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8D26A" w14:textId="0151AF36" w:rsidR="002A43CD" w:rsidRPr="00E65D59" w:rsidRDefault="002A43CD" w:rsidP="002A43CD">
      <w:pPr>
        <w:pStyle w:val="Captulo"/>
        <w:rPr>
          <w:lang w:val="es-EC" w:eastAsia="es-ES"/>
        </w:rPr>
      </w:pPr>
      <w:r w:rsidRPr="00E65D59">
        <w:rPr>
          <w:lang w:val="es-EC" w:eastAsia="es-ES"/>
        </w:rPr>
        <w:t>Capítulo</w:t>
      </w:r>
      <w:r w:rsidR="002433EC" w:rsidRPr="00E65D59">
        <w:rPr>
          <w:lang w:val="es-EC" w:eastAsia="es-ES"/>
        </w:rPr>
        <w:t xml:space="preserve"> (ALT+Z)</w:t>
      </w:r>
    </w:p>
    <w:p w14:paraId="3607721D" w14:textId="336A5729" w:rsidR="002A43CD" w:rsidRPr="00E65D59" w:rsidRDefault="00E65D59" w:rsidP="002A43CD">
      <w:pPr>
        <w:pStyle w:val="TtCap"/>
        <w:rPr>
          <w:lang w:val="es-EC" w:eastAsia="es-ES"/>
        </w:rPr>
      </w:pPr>
      <w:r w:rsidRPr="00E65D59">
        <w:rPr>
          <w:lang w:val="es-EC" w:eastAsia="es-ES"/>
        </w:rPr>
        <w:t>Imagen sostenible: articulaciones entre discurso organizacional, percepción social y legitimidad</w:t>
      </w:r>
    </w:p>
    <w:p w14:paraId="6A6176CD" w14:textId="43498A43" w:rsidR="002A43CD" w:rsidRDefault="00E65D59" w:rsidP="002A43CD">
      <w:pPr>
        <w:pStyle w:val="Autor"/>
        <w:rPr>
          <w:lang w:eastAsia="es-ES"/>
        </w:rPr>
      </w:pPr>
      <w:r>
        <w:rPr>
          <w:lang w:eastAsia="es-ES"/>
        </w:rPr>
        <w:t>Diego Ortiz-Jaramillo</w:t>
      </w:r>
    </w:p>
    <w:p w14:paraId="50B56008" w14:textId="2DB65949" w:rsidR="002A43CD" w:rsidRDefault="00E65D59" w:rsidP="002433EC">
      <w:pPr>
        <w:pStyle w:val="Adscripcin"/>
        <w:rPr>
          <w:lang w:eastAsia="es-ES"/>
        </w:rPr>
      </w:pPr>
      <w:r>
        <w:rPr>
          <w:lang w:eastAsia="es-ES"/>
        </w:rPr>
        <w:t>Universidad Católica de Santiago de Guayaquil; Universidad Hemisferios</w:t>
      </w:r>
    </w:p>
    <w:p w14:paraId="5743F0FD" w14:textId="30606F69" w:rsidR="00E65D59" w:rsidRDefault="00E65D59" w:rsidP="00E65D59">
      <w:pPr>
        <w:pStyle w:val="Autor"/>
        <w:rPr>
          <w:lang w:eastAsia="es-ES"/>
        </w:rPr>
      </w:pPr>
      <w:r>
        <w:rPr>
          <w:lang w:eastAsia="es-ES"/>
        </w:rPr>
        <w:t>Irene Trelles Rodríguez</w:t>
      </w:r>
    </w:p>
    <w:p w14:paraId="6480F133" w14:textId="577A5FDF" w:rsidR="00E65D59" w:rsidRDefault="00E65D59" w:rsidP="00E65D59">
      <w:pPr>
        <w:pStyle w:val="Adscripcin"/>
        <w:rPr>
          <w:lang w:eastAsia="es-ES"/>
        </w:rPr>
      </w:pPr>
      <w:r>
        <w:rPr>
          <w:lang w:eastAsia="es-ES"/>
        </w:rPr>
        <w:t>Universidad Católica de Santiago de Guayaquil</w:t>
      </w:r>
    </w:p>
    <w:p w14:paraId="5C98629D" w14:textId="77777777" w:rsidR="00E65D59" w:rsidRPr="00E65D59" w:rsidRDefault="00E65D59" w:rsidP="00E65D59">
      <w:pPr>
        <w:rPr>
          <w:lang w:eastAsia="es-ES"/>
        </w:rPr>
      </w:pPr>
    </w:p>
    <w:p w14:paraId="59DB9492" w14:textId="2A595208" w:rsidR="002A43CD" w:rsidRPr="0051419F" w:rsidRDefault="00E65D59" w:rsidP="002A43CD">
      <w:pPr>
        <w:pStyle w:val="Ttulo1"/>
        <w:rPr>
          <w:lang w:val="es-EC" w:eastAsia="es-ES"/>
        </w:rPr>
      </w:pPr>
      <w:r w:rsidRPr="0051419F">
        <w:rPr>
          <w:lang w:val="es-EC" w:eastAsia="es-ES"/>
        </w:rPr>
        <w:t>Introducción</w:t>
      </w:r>
    </w:p>
    <w:p w14:paraId="44FB3C48" w14:textId="77777777" w:rsidR="00E65D59" w:rsidRDefault="00E65D59" w:rsidP="00E65D59">
      <w:pPr>
        <w:rPr>
          <w:lang w:eastAsia="es-ES"/>
        </w:rPr>
      </w:pPr>
      <w:r>
        <w:rPr>
          <w:lang w:eastAsia="es-ES"/>
        </w:rPr>
        <w:t xml:space="preserve">A partir del Informe Bruntland (Comisión Mundial sobre el Medio Ambiente y el Desarrollo de la ONU, 1987) y acciones posteriores tales como los Objetivos de Desarrollo del Milenio y su reajuste en los Objetivos de Desarrollo Sostenible (K. J. Bowen et al., 2017; Toca Torres, 2011), la sostenibilidad dejó de ser un asunto periférico en la agenda internacional para convertirse en un eje estratégico global, incluyendo el ámbito de la comunicación organizacional (Ortiz-Jaramillo &amp; Trelles, 2025a). En efecto, el creciente escrutinio público sobre el impacto ambiental, político y social de las empresas, sumado a la expansión de los marcos normativos de reporting —como la Directiva de Reporte Corporativo de Sostenibilidad (CSRD) en la Unión Europea (Marx &amp; Glavič, 2026) y los estándares de la Global Reporting Initiative (GRI) (Safari &amp; Areeb, 2020)—, ha impulsado a las organizaciones a desarrollar estrategias comunicacionales orientadas a posicionarse como actores responsables y comprometidos con el desarrollo sostenible (Adomßent &amp; Godemann, 2011; Golob et al., 2023). </w:t>
      </w:r>
    </w:p>
    <w:p w14:paraId="75447DB4" w14:textId="77777777" w:rsidR="00E65D59" w:rsidRDefault="00E65D59" w:rsidP="00E65D59">
      <w:pPr>
        <w:rPr>
          <w:lang w:eastAsia="es-ES"/>
        </w:rPr>
      </w:pPr>
      <w:r>
        <w:rPr>
          <w:lang w:eastAsia="es-ES"/>
        </w:rPr>
        <w:t xml:space="preserve">En este contexto, la memoria de sostenibilidad, los informes integrados y las narrativas institucionales se han consolidado como dispositivos centrales por medio de los cuales las empresas construyen y proyectan una versión de sí mismas alineada con los estándares de responsabilidad </w:t>
      </w:r>
      <w:r>
        <w:rPr>
          <w:lang w:eastAsia="es-ES"/>
        </w:rPr>
        <w:lastRenderedPageBreak/>
        <w:t>social y de sostenibilidad (Braga et al., 2024; Godemann &amp; Michelsen, 2011b; Marx &amp; Glavič, 2026; Usman, 2020). A pesar de ello, la abundancia de discursos corporativos sobre sostenibilidad no ha generado necesariamente una alineación equivalente entre lo que las organizaciones comunican, lo que practican y lo que los públicos perciben y validan como legítimo (Newig et al., 2013). Tal como advierten Schultz et al. (2013) sobre los discursos de la responsabilidad social corporativa (RSC), las conversaciones sobre estos temas emergen en espacios particularmente digitales que escapan a la esfera de influencia directa de las organizaciones y, a veces, al propio conocimiento de estas, generando interpretaciones y negociaciones de sentido que no están bajo control organizacional. Al respecto, Blits et al. (2025) hablan del User-Generated Content (Contenido Generado por el Usuario) en materia de sostenibilidad que difiere del contenido desarrollado por las firmas corporativas. Esto plantea, entonces, una pregunta central para los estudios en comunicación: ¿cómo se constituye la sostenibilidad corporativa más allá de las declaraciones públicas y los reportes de responsabilidad social?</w:t>
      </w:r>
    </w:p>
    <w:p w14:paraId="5F9763A4" w14:textId="74ABC1BF" w:rsidR="00E65D59" w:rsidRDefault="00E65D59" w:rsidP="00E65D59">
      <w:pPr>
        <w:rPr>
          <w:lang w:eastAsia="es-ES"/>
        </w:rPr>
      </w:pPr>
      <w:r>
        <w:rPr>
          <w:lang w:eastAsia="es-ES"/>
        </w:rPr>
        <w:t>Para esbozar respuestas a esta interrogante, es imperativo desplazar el foco desde una concepción instrumental de la imagen corporativa -entendida como gestión de percepción y reputación externa (Costa, 1992, 2009b, 2009ª)- hacia una comprensión más profunda de cómo aquella imagen, ahora adjetivada como sostenible, emerge como un proceso de construcción identitaria y validación por parte de los stakeholders (Weder, 2023b, 2023ª). Así, pues, se reconoce que la sostenibilidad no es una cualidad que las organizaciones poseen intrínsecamente y comunican, sino un significado que se co-construye (Adomßent &amp; Godemann, 2011; Trelles Rodríguez, 2002) continuamente a través de la interacción entre el discurso organizacional, las prácticas concretas y la polifonía de los stakeholders (Palmieri &amp; Mazzali-Lurati, 2021).</w:t>
      </w:r>
    </w:p>
    <w:p w14:paraId="4DD67128" w14:textId="77777777" w:rsidR="00E65D59" w:rsidRDefault="00E65D59" w:rsidP="00E65D59">
      <w:pPr>
        <w:rPr>
          <w:lang w:eastAsia="es-ES"/>
        </w:rPr>
      </w:pPr>
      <w:r>
        <w:rPr>
          <w:lang w:eastAsia="es-ES"/>
        </w:rPr>
        <w:t xml:space="preserve">En el presente capítulo se propone que la sostenibilidad corporativa es el resultado de la articulación cíclica entre tres elementos interdependientes: a) el discurso organizacional, concebido como un elemento constitutivo de la identidad organizacional (McPhee &amp; Zaug, 2008); b) </w:t>
      </w:r>
      <w:r>
        <w:rPr>
          <w:lang w:eastAsia="es-ES"/>
        </w:rPr>
        <w:lastRenderedPageBreak/>
        <w:t>los procesos de percepción social y validación realizados por stakeholders con intereses y marcos interpretativos diversos (Cahyandito, 2010); y c) la legitimidad social, entendida como el reconocimiento contingente y negociado por la organización que declara operar sosteniblemente (Aerts &amp; Cormier, 2009; Genç, 2017).</w:t>
      </w:r>
    </w:p>
    <w:p w14:paraId="36BFD88F" w14:textId="001A35C1" w:rsidR="00E65D59" w:rsidRDefault="00E65D59" w:rsidP="00E65D59">
      <w:pPr>
        <w:rPr>
          <w:lang w:eastAsia="es-ES"/>
        </w:rPr>
      </w:pPr>
      <w:r>
        <w:rPr>
          <w:lang w:eastAsia="es-ES"/>
        </w:rPr>
        <w:t>Esta articulación se discute en un momento en el cual la sostenibilidad misma es un concepto en disputa. El enfoque del Triple Bottom Line (TBL) de Elkington (1997, 2018), el cual integra las dimensiones económica, social y ambiental, proporciona un marco conceptual para comprender que la sostenibilidad implica la negociación simultánea en tres esferas de valor. Por otra parte, modelos como el la sostenibilidad fuerte priorizan la preservación del capital natural como no-sustituible (Demastus &amp; Landrum, 2024; Ott, 2011; Ott et al., 2011). En el campo de la comunicación, este debate implica que legitimidad de lo sostenible en las organizaciones dependerá fundamentalmente de procesos dialógicos y participativos donde los stakeholders no son receptores pasivos, sino co-constructores de significados (Godemann &amp; Michelsen, 2011a; Newig et al., 2013).</w:t>
      </w:r>
    </w:p>
    <w:p w14:paraId="5FDA870E" w14:textId="1D57AC23" w:rsidR="00E65D59" w:rsidRDefault="00E65D59" w:rsidP="00E65D59">
      <w:pPr>
        <w:rPr>
          <w:lang w:eastAsia="es-ES"/>
        </w:rPr>
      </w:pPr>
      <w:r>
        <w:rPr>
          <w:lang w:eastAsia="es-ES"/>
        </w:rPr>
        <w:t>Visto de este modo, se desplaza la pregunta sobre qué imagen proyecta la organización hacia el cómo se constituye comunicativamente la identidad sostenible de la organización en relación con las expectativas, críticas y validaciones de públicos heterogéneos en ámbitos social, económico y ambiental o en la preservación de capital natural, según la visión propia de la organización sobre lo que asume como prácticas sostenible. Gracias a esto se reconoce que están en negociación múltiples construcciones de la imagen corporativa sostenible, donde la legitimidad es frágil, revocable y dependiente de dinámicas de poder, acceso a la palabra y capacidad de los stakeholders y las organizaciones para decidir sobre qué cuenta como verdaderamente sostenible (Durán et al., 2018; Froehlich, 2014; Geels, 2019; Genç, 2017; Golob et al., 2023; Oliveira et al., 2019; Ortiz-Jaramillo &amp; Trelles, 2025b, 2025a; Siano et al., 2016; Zhang et al., 2025).</w:t>
      </w:r>
    </w:p>
    <w:p w14:paraId="5E0DB7E4" w14:textId="77777777" w:rsidR="00E65D59" w:rsidRPr="00F977CB" w:rsidRDefault="00E65D59" w:rsidP="00E65D59">
      <w:pPr>
        <w:pStyle w:val="Ttulo2"/>
      </w:pPr>
      <w:r w:rsidRPr="00F977CB">
        <w:t>Las dimensiones discursivas de la sostenibilidad corporativa</w:t>
      </w:r>
    </w:p>
    <w:p w14:paraId="6827864B" w14:textId="77777777" w:rsidR="00E65D59" w:rsidRPr="00E65D59" w:rsidRDefault="00E65D59" w:rsidP="00E65D59">
      <w:r w:rsidRPr="00F977CB">
        <w:lastRenderedPageBreak/>
        <w:t xml:space="preserve">La teoría de la Constitución Comunicativa de Organizaciones (CCO) plantea un giro fundamental en la comprensión de la relación entre comunicación y organización. Bajo esta perspectiva, las organizaciones no son entidades </w:t>
      </w:r>
      <w:r w:rsidRPr="00E65D59">
        <w:t xml:space="preserve">preexistentes que luego se comunican; al contrario, estas son constituidas a través de la comunicación, expresada en la dialéctica conversación/texto </w:t>
      </w:r>
      <w:sdt>
        <w:sdtPr>
          <w:tag w:val="MENDELEY_CITATION_v3_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"/>
          <w:id w:val="95228741"/>
          <w:placeholder>
            <w:docPart w:val="8378B2E7479D4355B7D12D2F0217D6CC"/>
          </w:placeholder>
        </w:sdtPr>
        <w:sdtEndPr/>
        <w:sdtContent>
          <w:r w:rsidRPr="00E65D59">
            <w:t>(Taylor et al., 1996)</w:t>
          </w:r>
        </w:sdtContent>
      </w:sdt>
      <w:r w:rsidRPr="00E65D59">
        <w:t xml:space="preserve"> y que atiende a cuatro propósitos distintos: la negociación de membresía, la autoestructuración reflexiva, la coordinación de actividades y el posicionamiento institucional </w:t>
      </w:r>
      <w:sdt>
        <w:sdtPr>
          <w:tag w:val="MENDELEY_CITATION_v3_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"/>
          <w:id w:val="-1520688353"/>
          <w:placeholder>
            <w:docPart w:val="8378B2E7479D4355B7D12D2F0217D6CC"/>
          </w:placeholder>
        </w:sdtPr>
        <w:sdtEndPr/>
        <w:sdtContent>
          <w:r w:rsidRPr="00E65D59">
            <w:t>(McPhee &amp; Zaug, 2008)</w:t>
          </w:r>
        </w:sdtContent>
      </w:sdt>
      <w:r w:rsidRPr="00E65D59">
        <w:t xml:space="preserve">. En ese sentido, el discurso organizacional sobre la sostenibilidad es parte constitutiva de lo que la organización es como entidad sostenible. </w:t>
      </w:r>
    </w:p>
    <w:p w14:paraId="4F57E7A0" w14:textId="77777777" w:rsidR="00E65D59" w:rsidRPr="00F977CB" w:rsidRDefault="00E65D59" w:rsidP="00E65D59">
      <w:r w:rsidRPr="00F977CB">
        <w:t xml:space="preserve">Considerando lo anterior, cuando una organización articula públicamente un compromiso con la sostenibilidad, produce marcos de entendimiento sobre esa realidad entre sus públicos. </w:t>
      </w:r>
      <w:sdt>
        <w:sdtPr>
          <w:tag w:val="MENDELEY_CITATION_v3_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"/>
          <w:id w:val="1342049532"/>
          <w:placeholder>
            <w:docPart w:val="8378B2E7479D4355B7D12D2F0217D6CC"/>
          </w:placeholder>
        </w:sdtPr>
        <w:sdtEndPr/>
        <w:sdtContent>
          <w:proofErr w:type="spellStart"/>
          <w:r w:rsidRPr="0051419F">
            <w:rPr>
              <w:lang w:val="en-US"/>
            </w:rPr>
            <w:t>Godemann</w:t>
          </w:r>
          <w:proofErr w:type="spellEnd"/>
          <w:r w:rsidRPr="0051419F">
            <w:rPr>
              <w:lang w:val="en-US"/>
            </w:rPr>
            <w:t xml:space="preserve"> &amp; Michelsen (2011a)</w:t>
          </w:r>
        </w:sdtContent>
      </w:sdt>
      <w:r w:rsidRPr="0051419F">
        <w:rPr>
          <w:lang w:val="en-US"/>
        </w:rPr>
        <w:t xml:space="preserve"> </w:t>
      </w:r>
      <w:proofErr w:type="spellStart"/>
      <w:r w:rsidRPr="00F977CB">
        <w:rPr>
          <w:color w:val="000000"/>
          <w:lang w:val="en-US"/>
        </w:rPr>
        <w:t>desarrollan</w:t>
      </w:r>
      <w:proofErr w:type="spellEnd"/>
      <w:r w:rsidRPr="00F977CB">
        <w:rPr>
          <w:color w:val="000000"/>
          <w:lang w:val="en-US"/>
        </w:rPr>
        <w:t xml:space="preserve"> </w:t>
      </w:r>
      <w:proofErr w:type="spellStart"/>
      <w:r w:rsidRPr="00F977CB">
        <w:rPr>
          <w:color w:val="000000"/>
          <w:lang w:val="en-US"/>
        </w:rPr>
        <w:t>este</w:t>
      </w:r>
      <w:proofErr w:type="spellEnd"/>
      <w:r w:rsidRPr="00F977CB">
        <w:rPr>
          <w:color w:val="000000"/>
          <w:lang w:val="en-US"/>
        </w:rPr>
        <w:t xml:space="preserve"> </w:t>
      </w:r>
      <w:proofErr w:type="spellStart"/>
      <w:r w:rsidRPr="00F977CB">
        <w:rPr>
          <w:color w:val="000000"/>
          <w:lang w:val="en-US"/>
        </w:rPr>
        <w:t>argumento</w:t>
      </w:r>
      <w:proofErr w:type="spellEnd"/>
      <w:r w:rsidRPr="00F977CB">
        <w:rPr>
          <w:color w:val="000000"/>
          <w:lang w:val="en-US"/>
        </w:rPr>
        <w:t xml:space="preserve"> señalando que “the task of sustainability communication is to critically evaluate and introduce and understanding of the human-environment relationship into social discourse” (p. 3). </w:t>
      </w:r>
      <w:r w:rsidRPr="00F977CB">
        <w:t>Esto significa que las declaraciones sobre valores ecológicos, compromisos con comunidades locales o mejoras en eficiencia energética contribuyen a la construcción de lo que los públicos entienden sobre la organización como agente sostenible.</w:t>
      </w:r>
    </w:p>
    <w:p w14:paraId="7A5DD30B" w14:textId="77777777" w:rsidR="00E65D59" w:rsidRDefault="00E65D59" w:rsidP="00E65D59">
      <w:pPr>
        <w:rPr>
          <w:color w:val="000000"/>
        </w:rPr>
      </w:pPr>
      <w:r w:rsidRPr="00F977CB">
        <w:t xml:space="preserve">Pero esta capacidad de agencia de la organización sostenible también es limitada. La identidad organizacional sostenible está siempre sujeta a cuestionamientos, reinterpretación y validación (o rechazo) por parte de </w:t>
      </w:r>
      <w:r w:rsidRPr="00F977CB">
        <w:rPr>
          <w:i/>
          <w:iCs/>
        </w:rPr>
        <w:t>stakeholders</w:t>
      </w:r>
      <w:r w:rsidRPr="00F977CB">
        <w:t xml:space="preserve">. En este ámbito, el estudio desarrollado por </w:t>
      </w:r>
      <w:sdt>
        <w:sdtPr>
          <w:tag w:val="MENDELEY_CITATION_v3_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"/>
          <w:id w:val="-544217592"/>
          <w:placeholder>
            <w:docPart w:val="8378B2E7479D4355B7D12D2F0217D6CC"/>
          </w:placeholder>
        </w:sdtPr>
        <w:sdtEndPr/>
        <w:sdtContent>
          <w:r w:rsidRPr="00E65D59">
            <w:t>Galli et al. (2024)</w:t>
          </w:r>
        </w:sdtContent>
      </w:sdt>
      <w:r w:rsidRPr="00F977CB">
        <w:rPr>
          <w:color w:val="000000"/>
        </w:rPr>
        <w:t xml:space="preserve"> demostró que una comunicación eficaz (como la presentación sistemática de informes o la apertura formal de canales para resolver dudas o generar conversaciones) puede amplificar el impacto de las iniciativas de sostenibilidad, mientras que las brechas o inconsistencias pueden socavarlo. </w:t>
      </w:r>
      <w:r w:rsidRPr="00F977CB">
        <w:t xml:space="preserve">Aquí surge, entonces, una tensión fundamental: la organización busca constituirse como sujeto sostenible a través de su discurso, pero esa constitución nunca está completamente bajo su control </w:t>
      </w:r>
      <w:sdt>
        <w:sdtPr>
          <w:tag w:val="MENDELEY_CITATION_v3_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"/>
          <w:id w:val="1315841369"/>
          <w:placeholder>
            <w:docPart w:val="8378B2E7479D4355B7D12D2F0217D6CC"/>
          </w:placeholder>
        </w:sdtPr>
        <w:sdtEndPr/>
        <w:sdtContent>
          <w:r w:rsidRPr="00E65D59">
            <w:t>(Gabai, 2025)</w:t>
          </w:r>
        </w:sdtContent>
      </w:sdt>
      <w:r w:rsidRPr="00E65D59">
        <w:t>.</w:t>
      </w:r>
      <w:r w:rsidRPr="00F977CB">
        <w:t xml:space="preserve"> En ese sentido, mientras que las organizaciones pueden estratégicamente diseñar mensajes, seleccionar canales y encuadrar narrativas para influenciar en las percepciones de las audiencias, los </w:t>
      </w:r>
      <w:r w:rsidRPr="00F977CB">
        <w:lastRenderedPageBreak/>
        <w:t xml:space="preserve">significados que estas generan sobre los mensajes de sostenibilidad son reconfigurados por una compleja red de factores, incluyendo los valores de las mismas audiencias, su contexto cultural, sus experiencias previas, entre </w:t>
      </w:r>
      <w:r w:rsidRPr="00E65D59">
        <w:t xml:space="preserve">otras </w:t>
      </w:r>
      <w:sdt>
        <w:sdtPr>
          <w:tag w:val="MENDELEY_CITATION_v3_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"/>
          <w:id w:val="-152843105"/>
          <w:placeholder>
            <w:docPart w:val="8378B2E7479D4355B7D12D2F0217D6CC"/>
          </w:placeholder>
        </w:sdtPr>
        <w:sdtEndPr/>
        <w:sdtContent>
          <w:r w:rsidRPr="00E65D59">
            <w:t>(Braga et al., 2024)</w:t>
          </w:r>
        </w:sdtContent>
      </w:sdt>
      <w:r w:rsidRPr="00F977CB">
        <w:rPr>
          <w:color w:val="000000"/>
        </w:rPr>
        <w:t>.</w:t>
      </w:r>
    </w:p>
    <w:p w14:paraId="0FBC9753" w14:textId="77777777" w:rsidR="00E65D59" w:rsidRPr="00F977CB" w:rsidRDefault="00E65D59" w:rsidP="00E65D59">
      <w:pPr>
        <w:pStyle w:val="Ttulo2"/>
      </w:pPr>
      <w:r w:rsidRPr="00F977CB">
        <w:t>Las dimensiones discursivas de la sostenibilidad corporativa</w:t>
      </w:r>
    </w:p>
    <w:p w14:paraId="39B5BAD9" w14:textId="77777777" w:rsidR="00E65D59" w:rsidRDefault="00E65D59" w:rsidP="00E65D59">
      <w:r>
        <w:t xml:space="preserve">Si bien se reconoce la tensión entre los enfoques TBL (Elkington, 2018) frente a otros como el de la sostenibilidad fuerte (Ott, 2011), para el estudio de las dimensiones discursivas sobre la sostenibilidad se opta, en el presente trabajo, por el modelo social, ambiental y económico. En la dimensión económica, el discurso sostenible articula cómo la organización genera valor económico de forma responsable con sus partes interesadas. Para ello utiliza mecanismos como  informes financieros, cadenas de suministro justas o reinversión de ganancias en comunidades. En cuanto a la dimensión social, se enfoca en cómo la organización contribuye al bienestar de comunidades, trabajadores y la atención a los grupos vulnerables internos y externos.  Y en lo ambiental, se habla sobre la relación de la organización con ecosistemas, recursos naturales y el medioambiente. </w:t>
      </w:r>
    </w:p>
    <w:p w14:paraId="0BCDD780" w14:textId="1DFC62ED" w:rsidR="00E65D59" w:rsidRDefault="00E65D59" w:rsidP="00E65D59">
      <w:r>
        <w:t>De lo anterior se infiere que, en cuanto a lo comunicacional, la sostenibilidad corporativa no deben funcionar aisladamente. Una organización legitima sus acciones sostenibles simultáneamente en las tres dimensiones, pero esto genera, a su vez, tensiones y negociaciones entre los públicos (Gabai, 2025; Godemann &amp; Michelsen, 2011a; Weder, 2023b). En esta panorámica aparecen interrogantes como si es aceptable sacrificar eficiencia ambiental por la generación de empleo o si es equiparable la rentabilidad con la equidad.</w:t>
      </w:r>
    </w:p>
    <w:p w14:paraId="551E84A8" w14:textId="77777777" w:rsidR="00E65D59" w:rsidRDefault="00E65D59" w:rsidP="00E65D59">
      <w:pPr>
        <w:pStyle w:val="Ttulo2"/>
      </w:pPr>
      <w:r>
        <w:t>Tensiones y contradicciones en el discurso sostenible</w:t>
      </w:r>
    </w:p>
    <w:p w14:paraId="0ED40AE9" w14:textId="77777777" w:rsidR="00E65D59" w:rsidRDefault="00E65D59" w:rsidP="00E65D59">
      <w:r>
        <w:t xml:space="preserve">En el discurso de la sostenibilidad se puede encontrar tensiones macro, meso y microdiscursivas que se deben considerar al momento de plantear las acciones comunicacionales sostenibles en las organizaciones. En primer lugar, a escala macrodiscursiva, se comunica la sostenibilidad partiendo de lógicas institucionalistas y de alta complejidad epistemológica, como en el caso del TBL. La literatura sobre el tema señala </w:t>
      </w:r>
      <w:r>
        <w:lastRenderedPageBreak/>
        <w:t>que el giro hacia lo sostenible hace poco probable que estas puedan realizar contribuciones sustantivas sin que primer se comprendan sistemática las complejidades inherentes a su aplicación individual e institucional (Hahn et al., 2014). Asimismo, la incorporación de los indicadores alineados al TBL a escala corporativa no se traduce directamente en compresión de su naturaleza y características (Milne &amp; Gray, 2012).</w:t>
      </w:r>
    </w:p>
    <w:p w14:paraId="77B33301" w14:textId="77777777" w:rsidR="00E65D59" w:rsidRDefault="00E65D59" w:rsidP="00E65D59">
      <w:r>
        <w:t>A escala mesodiscursiva, hay investigaciones que determinan una desconexión entre la acción comunicativa sostenible y los cambios de comportamiento que promueven dichas acciones (Bothello et al., 2023; Lublóy et al., 2025). El principal problema en este fenómeno es la proliferación de discursos sostenibles que resultan en estrategias de greenwashing (F. Bowen &amp; Aragon-Correa, 2014; Watson, 2016), generando así tensiones entre los públicos.</w:t>
      </w:r>
    </w:p>
    <w:p w14:paraId="30B8AD91" w14:textId="77777777" w:rsidR="00E65D59" w:rsidRDefault="00E65D59" w:rsidP="00E65D59">
      <w:r>
        <w:t>Y en cuanto a lo microdiscursivo, aparecen críticas en torno a uso de lenguaje deliberadamente vago que impide identificar una temporalidad específica para las acciones sostenibles de las organizaciones. Huang &amp; Xu (2024) demostraron que los encuadres que hablan de la necesidad de un cambio en el futuro más cercano o inmediato generan una mayor percepción del riesgo que aquellos que hablan de futuros lejanos y, por ende, de menor urgencia a resolver. La distancia en cuanto a las acciones que pueden derivarse de estos encuadres dependen de que la utilización del término sostenibilidad es considerado como ambiguo, ambicioso, inconsistente y hasta un problema complejo (Kozatica y Smith, 2025, p. 4).</w:t>
      </w:r>
    </w:p>
    <w:p w14:paraId="37E7656C" w14:textId="77777777" w:rsidR="00E65D59" w:rsidRDefault="00E65D59" w:rsidP="00E65D59">
      <w:r>
        <w:t>Estas tensiones no son problemas con una solución única y definitiva, sino que son características permanentes del discurso organizacional sobre sostenibilidad. Su importancia radica en que constituyen espacios donde los stakeholders localizan cuestionamientos sobre la autenticidad y legitimidad de la identidad sostenible que la organización pretende constituir comunicativamente.</w:t>
      </w:r>
    </w:p>
    <w:p w14:paraId="432AC098" w14:textId="77777777" w:rsidR="00E65D59" w:rsidRDefault="00E65D59" w:rsidP="00E65D59">
      <w:pPr>
        <w:pStyle w:val="Ttulo2"/>
      </w:pPr>
      <w:r>
        <w:t>Percepción social, stakeholders y construcción de la identidad sostenible</w:t>
      </w:r>
    </w:p>
    <w:p w14:paraId="5A2B5152" w14:textId="77777777" w:rsidR="00E65D59" w:rsidRDefault="00E65D59" w:rsidP="00E65D59">
      <w:r>
        <w:lastRenderedPageBreak/>
        <w:t>La percepción de la identidad sostenible de una organización es fundamentalmente social (Genç, 2017). Moscovici (1979), en su teoría de las representaciones sociales, demostró que cuando aparece un fenómeno nuevo, complejo o desconocido, las personas necesitan hacerlo inteligible. Para ello, los individuos utilizan marcos compartidos, narrativas colectivas e interacciones con otros. Aplicada al contexto de la sostenibilidad, esto implica que los stakeholders construyen socialmente aquella sostenibilidad en diálogo con otros y a partir de la información disponible. Sobre esto, el estudio de Gebhardt &amp; Bachmann (2023), que analizó 1167 artículos periodísticos publicados entre 2010 y 2020, demostró que los medios, además de comunicar sobre la sostenibilidad, la hacen socialmente comprensible y relacional a sus audiencias. Weder et al. (2025), tras un estudio realizado con participantes de diez países, determinaron que la normativa de sostenibilidad será efectiva cuando se comprenda las realidades locales desde donde se habla sobre este concepto.</w:t>
      </w:r>
    </w:p>
    <w:p w14:paraId="4ADBA947" w14:textId="77777777" w:rsidR="00E65D59" w:rsidRDefault="00E65D59" w:rsidP="00E65D59">
      <w:r>
        <w:t>Vista de este modo, la percepción sobre la sostenibilidad corporativa resulta es un fenómeno de negociación colectiva de significado. Sin lugar a dudas, la organización impulsa acciones comunicacionales performativas sostenibles (Christensen &amp; Christensen, 2025), pero su validación depende de cómo las audiencias han desarrollado conocimiento real que permita asociar esas acciones con marcos mentales referenciales, es decir, experiencias que permitan que el discurso sea tamizado por la experiencia personal y colectiva. Esta idea, entonces, se circunscribe en lo que Berger &amp; Luckmann (2011) definen en torno a la legitimidad como proceso que “produces new meanings that serve to integrate the meanings already attached to disparate institutional processes” (p. 92). Estos procesos institucionales permiten que, en el caso de lo sostenible, los stakeholders acuerden o disputen lo que es y no es la sostenibilidad.</w:t>
      </w:r>
    </w:p>
    <w:p w14:paraId="67F9F79C" w14:textId="77777777" w:rsidR="00E65D59" w:rsidRDefault="00E65D59" w:rsidP="00E65D59">
      <w:r>
        <w:t xml:space="preserve">En un nivel distinto de la misma problemática, es imperativo reconocer que los stakeholders no son una categoría homogénea. Ya que estos pueden ser empleados, consumidores, proveedores, comunidades locales, activistas, políticos, entre otros, sus intereses y capacidad de acceso </w:t>
      </w:r>
      <w:r>
        <w:lastRenderedPageBreak/>
        <w:t>a la información van a determinar los marcos interpretativos fundamentales para formar parte de la conversación sobre la sostenibilidad. Para unos, la sostenibilidad tiene un relato predominantemente económico, considerando la producción de bienes y servicios con riesgos ambientales y sociales mitigados. Para otros, la identidad sostenible de una organización está garantizada si va en concordancia con el respeto a las tradiciones y autodeterminación de las comunicades locales. Así, pues, esto no se habla de diferentes formas de ver la sostenibilidad, sino de formas radicalmente distintas de cómo se perciben, negocian y cuentan aquellas acciones sostenibles según las realidades mismas. Se reconoce, al mismo tiempo, que existe una comunicación asimétrica (Grunig &amp; Kim, 2021) en cuanto que el relato sostenible no pertenece necesariamente a lo que diga la mayoría, sino a lo que logra distribuir el grupo con mayor poder comunicacional para posicionar su visión sostenible. Visto de este modo, y aunque no se profundice sobre el tema en este capítulo, se requieren soluciones torpes (clumsy solutions), comprendidas como respuestas o estrategias pragmáticas diseñadas para abordar problemas complejos o “enredados” (wicked problems) (Garcés-Velástegui, 2022; Hartmann, 2012).</w:t>
      </w:r>
    </w:p>
    <w:p w14:paraId="7B9D0E4F" w14:textId="0C98B106" w:rsidR="00E65D59" w:rsidRDefault="00E65D59" w:rsidP="00E65D59">
      <w:r>
        <w:t xml:space="preserve">A partir de la discusión previa, se infiere que la percepción de la sostenibilidad corporativa es un acto de validación y cuestionamiento activo por parte de los stakeholders. Si estos la perciben como legítima, entonces realizan un acto de reconocimiento que confiere credibilidad social a la organización. Del otro lado, si hay críticas al modelo, la organización se enfrenta a una erosión de legitimidad que aumenta la posibilidad de generar crisis comunicacionales. </w:t>
      </w:r>
      <w:r w:rsidRPr="00E65D59">
        <w:rPr>
          <w:lang w:val="en-US"/>
        </w:rPr>
        <w:t xml:space="preserve">Al  </w:t>
      </w:r>
      <w:proofErr w:type="spellStart"/>
      <w:r w:rsidR="00630572">
        <w:rPr>
          <w:lang w:val="en-US"/>
        </w:rPr>
        <w:t>r</w:t>
      </w:r>
      <w:r w:rsidRPr="00E65D59">
        <w:rPr>
          <w:lang w:val="en-US"/>
        </w:rPr>
        <w:t>espect</w:t>
      </w:r>
      <w:r w:rsidR="00630572">
        <w:rPr>
          <w:lang w:val="en-US"/>
        </w:rPr>
        <w:t>o</w:t>
      </w:r>
      <w:proofErr w:type="spellEnd"/>
      <w:r w:rsidRPr="00E65D59">
        <w:rPr>
          <w:lang w:val="en-US"/>
        </w:rPr>
        <w:t xml:space="preserve">, </w:t>
      </w:r>
      <w:proofErr w:type="spellStart"/>
      <w:r w:rsidRPr="00E65D59">
        <w:rPr>
          <w:lang w:val="en-US"/>
        </w:rPr>
        <w:t>Newig</w:t>
      </w:r>
      <w:proofErr w:type="spellEnd"/>
      <w:r w:rsidRPr="00E65D59">
        <w:rPr>
          <w:lang w:val="en-US"/>
        </w:rPr>
        <w:t xml:space="preserve"> et al. (2013) sostienen que “with a procedural understanding of sustainable development, societal discourse is key to providing legitimacy” (p. 2977). </w:t>
      </w:r>
      <w:r>
        <w:t>Es por ello que resulta imperativo aquel componente social que facilite a la organización el intercambio de ideas y la negociación de sentidos sobre el acto comunicacional sostenible.</w:t>
      </w:r>
    </w:p>
    <w:p w14:paraId="161AF19E" w14:textId="77777777" w:rsidR="00E65D59" w:rsidRDefault="00E65D59" w:rsidP="00E65D59">
      <w:pPr>
        <w:pStyle w:val="Ttulo2"/>
      </w:pPr>
      <w:r>
        <w:t>Legitimidad y sostenibilidad</w:t>
      </w:r>
    </w:p>
    <w:p w14:paraId="22B3F226" w14:textId="77777777" w:rsidR="00E65D59" w:rsidRDefault="00E65D59" w:rsidP="00E65D59">
      <w:r>
        <w:t xml:space="preserve">La legitimidad organizacional ha sido como “una percepción o asunción generalizada de que las acciones de una entidad son deseables, </w:t>
      </w:r>
      <w:r>
        <w:lastRenderedPageBreak/>
        <w:t>apropiadas o justas dentro de un sistema socialmente construido de normas, valores y definiciones” (Suchman, 1995). Esto implica, por tanto, que la legitimidad es una construcción social relacional que involucra a las organizaciones en procesos de “justificación activa” (Palazzo &amp; Scherer, 2006) de  su accionar ante sus públicos.</w:t>
      </w:r>
    </w:p>
    <w:p w14:paraId="6C5D54AC" w14:textId="77777777" w:rsidR="00E65D59" w:rsidRDefault="00E65D59" w:rsidP="00E65D59">
      <w:r>
        <w:t xml:space="preserve">Para las organizaciones contemporáneas, Deephouse &amp; Carter (2005) proponen que la legitimidad se deriva de la aceptación social que proviene del cumplimiento de normas y expectativas sociales. A su vez, Suchman (1995) distingue entre legitimidad pragmática, moral y cognitiva. Con base en lo mencionado, en el contexto de la sostenibilidad corporativa, los tres tipos de legitimidad interactúan de forma compleja en cuanto que la pragmática se evidencia cuando los stakeholders perciben que las prácticas sostenibles generan beneficios como mejores condiciones laborales o programas de desarrollo comunitario en las zonas de influencia de la organización. </w:t>
      </w:r>
    </w:p>
    <w:p w14:paraId="53864584" w14:textId="77777777" w:rsidR="00E65D59" w:rsidRDefault="00E65D59" w:rsidP="00E65D59">
      <w:r>
        <w:t>En cuanto a la legitimidad moral, esta se valida en cuanto hay una correspondencia entre los valores compartidos de la organización y sus stakeholders en materias como protección medioambiental, respeto a la autodeterminación de los pueblos, distribución equitativa de los recursos, entre otros. Y, finalmente, en cuanto a la legitimidad cognitiva, la sostenibilidad debe ser vista como un horizonte de trabajo colectivo que es asumido como una de las mejores maneras de operar para las presentes y futuras generaciones, identificando posteriormente mecanismos de acción conjunta para lograrlo.</w:t>
      </w:r>
    </w:p>
    <w:p w14:paraId="6125BCAE" w14:textId="77777777" w:rsidR="00E65D59" w:rsidRDefault="00E65D59" w:rsidP="00E65D59">
      <w:r>
        <w:t xml:space="preserve">Entonces, considerando los puntos expuestos, se observa que la legitimidad de la sostenibilidad corporativa es el resultado de múltiples mecanismos de validación social que no son lineales ni automáticos, sino que dependen del (re)conocimiento de las prácticas y discursos sostenibles de las organizaciones y el juicio crítico de los stakeholders. En la práctica, esto sucede en el momento en que la organización cumple con regulaciones locales e internacionales en materia social, ambiental y económica, lo cual valida su operatividad bajo marcos normativos estandarizados, abriendo posteriormente espacios de diálogo e intercambio de información con sus stakeholders, los cuales validan aquellas certificaciones según las experiencias y conocimientos que tienen </w:t>
      </w:r>
      <w:r>
        <w:lastRenderedPageBreak/>
        <w:t xml:space="preserve">sobre lo que denominan como prácticas sostenibles. Es aquí donde el rol fundamental de la acción comunicativa, la cual escapa del mero instrumentalismo de la información para abrazar plenamente el intercambio de mensajes que consideran textos y contextos que evidencian aciertos, tensiones y posibles rutas de soluciones a la sostenibilidad. </w:t>
      </w:r>
    </w:p>
    <w:p w14:paraId="7FC45658" w14:textId="77777777" w:rsidR="00E65D59" w:rsidRDefault="00E65D59" w:rsidP="00E65D59">
      <w:pPr>
        <w:pStyle w:val="Ttulo1"/>
      </w:pPr>
      <w:r>
        <w:t>Conclusiones</w:t>
      </w:r>
    </w:p>
    <w:p w14:paraId="2A3166D4" w14:textId="77777777" w:rsidR="00E65D59" w:rsidRDefault="00E65D59" w:rsidP="00E65D59">
      <w:r>
        <w:t>En la recta final de la implementación de los Objetivos de Desarrollo Sostenible, vigentes hasta 2030, el discurso de la sostenibilidad se ha convertido en un elemento clave de la gestión de la imagen en las organizaciones. En ese ámbito, proyectar una imagen sostenible es una tarea que requiere de la articulación de un discurso organizacional sostenible en el cual se incorporen procesos de validación continua de los stakeholders para, así, lograr una legitimidad social que convierta al relato sostenible en prácticas comunicacionales duraderas. Por consiguiente, los estudios a futuro deben considerar que el reconocimiento de la imagen sostenible de una organización es una tarea conjunta que implica tanto a las acciones que se desarrollan internamente así como la gestión de las comunidades donde se inscriben y potencias las actividades corporativas.</w:t>
      </w:r>
    </w:p>
    <w:p w14:paraId="4442AC68" w14:textId="77777777" w:rsidR="00E65D59" w:rsidRDefault="00E65D59" w:rsidP="00E65D59">
      <w:r>
        <w:t>Es en un momento como este donde la gestión de aquella identidad sostenible se enfrenta, además, a críticas de greenwashing, las cuales pueden resultar el deterioro de la aceptación de dichas organizaciones. Ante esto, es urgente retomar, especialmente en contextos donde hay poco conocimiento de la sostenibilidad o un caos semántico en su interpretación, el papel transformador de la comunicación para poner en común los mensajes, como diría Kaplún (2002). Esto, entonces, reta a los comunicadores organizacionales a desarrollar actividades conjuntas con grupos interdisciplinarios que incluyan a técnicos en materia de sostenibilidad y también a quienes la viven o deberían practicarla diariamente (otros trabajadores, gobiernos, comunidades locales, etc.).</w:t>
      </w:r>
    </w:p>
    <w:p w14:paraId="508A787A" w14:textId="77777777" w:rsidR="00E65D59" w:rsidRPr="00E65D59" w:rsidRDefault="00E65D59" w:rsidP="00E65D59">
      <w:pPr>
        <w:pStyle w:val="Ttulo1"/>
        <w:rPr>
          <w:lang w:val="pt-BR"/>
        </w:rPr>
      </w:pPr>
      <w:r w:rsidRPr="00E65D59">
        <w:rPr>
          <w:lang w:val="pt-BR"/>
        </w:rPr>
        <w:lastRenderedPageBreak/>
        <w:t>Referencias</w:t>
      </w:r>
    </w:p>
    <w:p w14:paraId="6B3CD2A9" w14:textId="4697D957" w:rsidR="00E65D59" w:rsidRPr="0051419F" w:rsidRDefault="00E65D59" w:rsidP="00E65D59">
      <w:pPr>
        <w:pStyle w:val="Bibliografa"/>
        <w:rPr>
          <w:lang w:val="en-US"/>
        </w:rPr>
      </w:pPr>
      <w:proofErr w:type="spellStart"/>
      <w:r w:rsidRPr="0051419F">
        <w:rPr>
          <w:lang w:val="pt-BR"/>
        </w:rPr>
        <w:t>Adomßent</w:t>
      </w:r>
      <w:proofErr w:type="spellEnd"/>
      <w:r w:rsidRPr="0051419F">
        <w:rPr>
          <w:lang w:val="pt-BR"/>
        </w:rPr>
        <w:t xml:space="preserve">, M., &amp; </w:t>
      </w:r>
      <w:proofErr w:type="spellStart"/>
      <w:r w:rsidRPr="0051419F">
        <w:rPr>
          <w:lang w:val="pt-BR"/>
        </w:rPr>
        <w:t>Godemann</w:t>
      </w:r>
      <w:proofErr w:type="spellEnd"/>
      <w:r w:rsidRPr="0051419F">
        <w:rPr>
          <w:lang w:val="pt-BR"/>
        </w:rPr>
        <w:t xml:space="preserve">, J. (2011). </w:t>
      </w:r>
      <w:r w:rsidRPr="0051419F">
        <w:rPr>
          <w:lang w:val="en-US"/>
        </w:rPr>
        <w:t xml:space="preserve">Sustainability Communication: An Integrative Approach. </w:t>
      </w:r>
      <w:r w:rsidRPr="0051419F">
        <w:rPr>
          <w:i/>
          <w:iCs/>
          <w:lang w:val="en-US"/>
        </w:rPr>
        <w:t>Sustainability Communication,</w:t>
      </w:r>
      <w:r w:rsidRPr="0051419F">
        <w:rPr>
          <w:lang w:val="en-US"/>
        </w:rPr>
        <w:t xml:space="preserve"> 27–37. </w:t>
      </w:r>
      <w:hyperlink r:id="rId9" w:history="1">
        <w:r w:rsidRPr="0051419F">
          <w:rPr>
            <w:rStyle w:val="Hipervnculo"/>
            <w:lang w:val="en-US"/>
          </w:rPr>
          <w:t>https://doi.org/10.1007/978-94-007-1697-1_3</w:t>
        </w:r>
      </w:hyperlink>
      <w:r w:rsidRPr="0051419F">
        <w:rPr>
          <w:lang w:val="en-US"/>
        </w:rPr>
        <w:t xml:space="preserve"> </w:t>
      </w:r>
    </w:p>
    <w:p w14:paraId="176A7E48" w14:textId="070A7FF8" w:rsidR="00E65D59" w:rsidRPr="00E65D59" w:rsidRDefault="00E65D59" w:rsidP="00E65D59">
      <w:pPr>
        <w:pStyle w:val="Bibliografa"/>
        <w:rPr>
          <w:lang w:val="en-US"/>
        </w:rPr>
      </w:pPr>
      <w:r w:rsidRPr="0051419F">
        <w:rPr>
          <w:lang w:val="en-US"/>
        </w:rPr>
        <w:t xml:space="preserve">Aerts, W., &amp; Cormier, D. (2009). Media legitimacy and corporate environmental communication. </w:t>
      </w:r>
      <w:r w:rsidRPr="00E65D59">
        <w:rPr>
          <w:i/>
          <w:iCs/>
          <w:lang w:val="en-US"/>
        </w:rPr>
        <w:t>Accounting, Organizations and Society, 34</w:t>
      </w:r>
      <w:r w:rsidRPr="00E65D59">
        <w:rPr>
          <w:lang w:val="en-US"/>
        </w:rPr>
        <w:t xml:space="preserve">(1), 1–27. </w:t>
      </w:r>
      <w:hyperlink r:id="rId10" w:history="1">
        <w:r w:rsidRPr="0038096B">
          <w:rPr>
            <w:rStyle w:val="Hipervnculo"/>
            <w:lang w:val="en-US"/>
          </w:rPr>
          <w:t>https://doi.org/10.1016/J.AOS.2008.02.005</w:t>
        </w:r>
      </w:hyperlink>
      <w:r>
        <w:rPr>
          <w:lang w:val="en-US"/>
        </w:rPr>
        <w:t xml:space="preserve"> </w:t>
      </w:r>
    </w:p>
    <w:p w14:paraId="6B7B3E62" w14:textId="0DF0CCB4" w:rsidR="00E65D59" w:rsidRPr="0051419F" w:rsidRDefault="00E65D59" w:rsidP="00E65D59">
      <w:pPr>
        <w:pStyle w:val="Bibliografa"/>
        <w:rPr>
          <w:lang w:val="en-US"/>
        </w:rPr>
      </w:pPr>
      <w:r w:rsidRPr="00E65D59">
        <w:rPr>
          <w:lang w:val="en-US"/>
        </w:rPr>
        <w:t xml:space="preserve">Berger, P., &amp; Luckmann, T. (2011). </w:t>
      </w:r>
      <w:r w:rsidRPr="009A71C2">
        <w:rPr>
          <w:i/>
          <w:iCs/>
          <w:lang w:val="en-US"/>
        </w:rPr>
        <w:t>The Social Construction of Reality</w:t>
      </w:r>
      <w:r w:rsidRPr="009A71C2">
        <w:rPr>
          <w:lang w:val="en-US"/>
        </w:rPr>
        <w:t xml:space="preserve">. </w:t>
      </w:r>
      <w:r w:rsidRPr="0051419F">
        <w:rPr>
          <w:lang w:val="en-US"/>
        </w:rPr>
        <w:t xml:space="preserve">Open Road Media. </w:t>
      </w:r>
      <w:hyperlink r:id="rId11" w:history="1">
        <w:r w:rsidRPr="0051419F">
          <w:rPr>
            <w:rStyle w:val="Hipervnculo"/>
            <w:lang w:val="en-US"/>
          </w:rPr>
          <w:t>https://www.perlego.com/es/book/2383728/the-social-construction-of-reality-a-treatise-in-the-sociology-of-knowledge-pdf</w:t>
        </w:r>
      </w:hyperlink>
      <w:r w:rsidRPr="0051419F">
        <w:rPr>
          <w:lang w:val="en-US"/>
        </w:rPr>
        <w:t xml:space="preserve"> </w:t>
      </w:r>
    </w:p>
    <w:p w14:paraId="72153893" w14:textId="0C3E17A8" w:rsidR="00E65D59" w:rsidRPr="009A71C2" w:rsidRDefault="00E65D59" w:rsidP="00E65D59">
      <w:pPr>
        <w:pStyle w:val="Bibliografa"/>
        <w:rPr>
          <w:lang w:val="en-US"/>
        </w:rPr>
      </w:pPr>
      <w:proofErr w:type="spellStart"/>
      <w:r w:rsidRPr="0051419F">
        <w:rPr>
          <w:lang w:val="en-US"/>
        </w:rPr>
        <w:t>Blits</w:t>
      </w:r>
      <w:proofErr w:type="spellEnd"/>
      <w:r w:rsidRPr="0051419F">
        <w:rPr>
          <w:lang w:val="en-US"/>
        </w:rPr>
        <w:t xml:space="preserve">, J., </w:t>
      </w:r>
      <w:proofErr w:type="spellStart"/>
      <w:r w:rsidRPr="0051419F">
        <w:rPr>
          <w:lang w:val="en-US"/>
        </w:rPr>
        <w:t>Yegoryan</w:t>
      </w:r>
      <w:proofErr w:type="spellEnd"/>
      <w:r w:rsidRPr="0051419F">
        <w:rPr>
          <w:lang w:val="en-US"/>
        </w:rPr>
        <w:t xml:space="preserve">, N., Mandler, T., &amp; Burmester, A. B. (2025). Speaking of Sustainability… The Triple Bottom Line in Firm- and User-Generated Content. </w:t>
      </w:r>
      <w:r w:rsidRPr="009A71C2">
        <w:rPr>
          <w:i/>
          <w:iCs/>
          <w:lang w:val="en-US"/>
        </w:rPr>
        <w:t>Schmalenbach Journal of Business Research 2025</w:t>
      </w:r>
      <w:r w:rsidR="009A71C2" w:rsidRPr="009A71C2">
        <w:rPr>
          <w:i/>
          <w:iCs/>
          <w:lang w:val="en-US"/>
        </w:rPr>
        <w:t xml:space="preserve">, </w:t>
      </w:r>
      <w:r w:rsidRPr="009A71C2">
        <w:rPr>
          <w:i/>
          <w:iCs/>
          <w:lang w:val="en-US"/>
        </w:rPr>
        <w:t>77</w:t>
      </w:r>
      <w:r w:rsidRPr="009A71C2">
        <w:rPr>
          <w:lang w:val="en-US"/>
        </w:rPr>
        <w:t xml:space="preserve">(3), 557–584. </w:t>
      </w:r>
      <w:hyperlink r:id="rId12" w:history="1">
        <w:r w:rsidR="009A71C2" w:rsidRPr="0038096B">
          <w:rPr>
            <w:rStyle w:val="Hipervnculo"/>
            <w:lang w:val="en-US"/>
          </w:rPr>
          <w:t>https://doi.org/10.1007/S41471-025-00215-8</w:t>
        </w:r>
      </w:hyperlink>
      <w:r w:rsidR="009A71C2">
        <w:rPr>
          <w:lang w:val="en-US"/>
        </w:rPr>
        <w:t xml:space="preserve"> </w:t>
      </w:r>
    </w:p>
    <w:p w14:paraId="33284CB9" w14:textId="651DD5DE" w:rsidR="00E65D59" w:rsidRPr="000C6B11" w:rsidRDefault="00E65D59" w:rsidP="00E65D59">
      <w:pPr>
        <w:pStyle w:val="Bibliografa"/>
        <w:rPr>
          <w:lang w:val="en-US"/>
        </w:rPr>
      </w:pPr>
      <w:r w:rsidRPr="009A71C2">
        <w:rPr>
          <w:lang w:val="en-US"/>
        </w:rPr>
        <w:t xml:space="preserve">Bothello, J., Ioannou, I., Porumb, V. A., &amp; Zengin-Karaibrahimoglu, Y. (2023). </w:t>
      </w:r>
      <w:r w:rsidRPr="0051419F">
        <w:rPr>
          <w:lang w:val="en-US"/>
        </w:rPr>
        <w:t xml:space="preserve">CSR decoupling within business groups and the risk of perceived greenwashing. </w:t>
      </w:r>
      <w:r w:rsidRPr="000C6B11">
        <w:rPr>
          <w:i/>
          <w:iCs/>
          <w:lang w:val="en-US"/>
        </w:rPr>
        <w:t>Strategic Management Journal, 44</w:t>
      </w:r>
      <w:r w:rsidRPr="000C6B11">
        <w:rPr>
          <w:lang w:val="en-US"/>
        </w:rPr>
        <w:t xml:space="preserve">(13), 3217–3251. </w:t>
      </w:r>
      <w:hyperlink r:id="rId13" w:history="1">
        <w:r w:rsidR="000C6B11" w:rsidRPr="0038096B">
          <w:rPr>
            <w:rStyle w:val="Hipervnculo"/>
            <w:lang w:val="en-US"/>
          </w:rPr>
          <w:t>https://doi.org/10.1002/SMJ.3532</w:t>
        </w:r>
      </w:hyperlink>
      <w:r w:rsidR="000C6B11">
        <w:rPr>
          <w:lang w:val="en-US"/>
        </w:rPr>
        <w:t xml:space="preserve"> </w:t>
      </w:r>
    </w:p>
    <w:p w14:paraId="2C142FA6" w14:textId="0B447820" w:rsidR="00E65D59" w:rsidRPr="000C6B11" w:rsidRDefault="00E65D59" w:rsidP="00E65D59">
      <w:pPr>
        <w:pStyle w:val="Bibliografa"/>
        <w:rPr>
          <w:lang w:val="en-US"/>
        </w:rPr>
      </w:pPr>
      <w:r w:rsidRPr="000C6B11">
        <w:rPr>
          <w:lang w:val="en-US"/>
        </w:rPr>
        <w:t xml:space="preserve">Bowen, F., &amp; Aragon-Correa, J. A. (2014). </w:t>
      </w:r>
      <w:r w:rsidRPr="0051419F">
        <w:rPr>
          <w:lang w:val="en-US"/>
        </w:rPr>
        <w:t xml:space="preserve">Greenwashing in Corporate Environmentalism Research and Practice. </w:t>
      </w:r>
      <w:r w:rsidRPr="000C6B11">
        <w:rPr>
          <w:i/>
          <w:iCs/>
          <w:lang w:val="en-US"/>
        </w:rPr>
        <w:t>Organization &amp; Environment, 27</w:t>
      </w:r>
      <w:r w:rsidRPr="000C6B11">
        <w:rPr>
          <w:lang w:val="en-US"/>
        </w:rPr>
        <w:t xml:space="preserve">(2), 107–112. </w:t>
      </w:r>
      <w:hyperlink r:id="rId14" w:history="1">
        <w:r w:rsidR="000C6B11" w:rsidRPr="0038096B">
          <w:rPr>
            <w:rStyle w:val="Hipervnculo"/>
            <w:lang w:val="en-US"/>
          </w:rPr>
          <w:t>https://doi.org/10.1177/1086026614537078</w:t>
        </w:r>
      </w:hyperlink>
      <w:r w:rsidR="000C6B11">
        <w:rPr>
          <w:lang w:val="en-US"/>
        </w:rPr>
        <w:t xml:space="preserve"> </w:t>
      </w:r>
    </w:p>
    <w:p w14:paraId="1D74B000" w14:textId="2FE39086" w:rsidR="00E65D59" w:rsidRPr="000C6B11" w:rsidRDefault="00E65D59" w:rsidP="00E65D59">
      <w:pPr>
        <w:pStyle w:val="Bibliografa"/>
        <w:rPr>
          <w:lang w:val="en-US"/>
        </w:rPr>
      </w:pPr>
      <w:r w:rsidRPr="000C6B11">
        <w:rPr>
          <w:lang w:val="en-US"/>
        </w:rPr>
        <w:t xml:space="preserve">Bowen, K. J., Cradock-Henry, N. A., Koch, F., Patterson, J., Häyhä, T., Vogt, J., &amp; Barbi, F. (2017). </w:t>
      </w:r>
      <w:r w:rsidRPr="0051419F">
        <w:rPr>
          <w:lang w:val="en-US"/>
        </w:rPr>
        <w:t>Implementing the “Sustainable Development Goals”: towards addressing three key governance challenges—collective action, trade-offs, and accountability</w:t>
      </w:r>
      <w:r w:rsidRPr="0051419F">
        <w:rPr>
          <w:i/>
          <w:iCs/>
          <w:lang w:val="en-US"/>
        </w:rPr>
        <w:t xml:space="preserve">. </w:t>
      </w:r>
      <w:r w:rsidRPr="000C6B11">
        <w:rPr>
          <w:i/>
          <w:iCs/>
          <w:lang w:val="en-US"/>
        </w:rPr>
        <w:t>Current Opinion in Environmental Sustainability, 26–27</w:t>
      </w:r>
      <w:r w:rsidRPr="000C6B11">
        <w:rPr>
          <w:lang w:val="en-US"/>
        </w:rPr>
        <w:t xml:space="preserve">, 90–96. </w:t>
      </w:r>
      <w:hyperlink r:id="rId15" w:history="1">
        <w:r w:rsidR="000C6B11" w:rsidRPr="0038096B">
          <w:rPr>
            <w:rStyle w:val="Hipervnculo"/>
            <w:lang w:val="en-US"/>
          </w:rPr>
          <w:t>https://doi.org/10.1016/j.cosust.2017.05.002</w:t>
        </w:r>
      </w:hyperlink>
      <w:r w:rsidR="000C6B11">
        <w:rPr>
          <w:lang w:val="en-US"/>
        </w:rPr>
        <w:t xml:space="preserve"> </w:t>
      </w:r>
    </w:p>
    <w:p w14:paraId="2090A86C" w14:textId="3DDDF0F6" w:rsidR="00E65D59" w:rsidRPr="00F75133" w:rsidRDefault="00E65D59" w:rsidP="00E65D59">
      <w:pPr>
        <w:pStyle w:val="Bibliografa"/>
        <w:rPr>
          <w:lang w:val="en-US"/>
        </w:rPr>
      </w:pPr>
      <w:r w:rsidRPr="000C6B11">
        <w:rPr>
          <w:lang w:val="pt-BR"/>
        </w:rPr>
        <w:t xml:space="preserve">Braga, L. D., Tardin, M. G., Perin, M. G., &amp; Boaventura, P. (2024). </w:t>
      </w:r>
      <w:r w:rsidRPr="0051419F">
        <w:rPr>
          <w:lang w:val="en-US"/>
        </w:rPr>
        <w:t xml:space="preserve">Sustainability communication in marketing: a literature review. </w:t>
      </w:r>
      <w:proofErr w:type="spellStart"/>
      <w:r w:rsidRPr="0051419F">
        <w:rPr>
          <w:i/>
          <w:iCs/>
          <w:lang w:val="en-US"/>
        </w:rPr>
        <w:t>RAUSP</w:t>
      </w:r>
      <w:proofErr w:type="spellEnd"/>
      <w:r w:rsidRPr="0051419F">
        <w:rPr>
          <w:i/>
          <w:iCs/>
          <w:lang w:val="en-US"/>
        </w:rPr>
        <w:t xml:space="preserve"> Management Journal, 59</w:t>
      </w:r>
      <w:r w:rsidRPr="0051419F">
        <w:rPr>
          <w:lang w:val="en-US"/>
        </w:rPr>
        <w:t xml:space="preserve">(3), 293–311. </w:t>
      </w:r>
      <w:hyperlink r:id="rId16" w:history="1">
        <w:r w:rsidR="00F75133" w:rsidRPr="00F75133">
          <w:rPr>
            <w:rStyle w:val="Hipervnculo"/>
            <w:lang w:val="en-US"/>
          </w:rPr>
          <w:t>https://doi.org/10.1108/RAUSP-10-2023-0205/FULL/PDF</w:t>
        </w:r>
      </w:hyperlink>
      <w:r w:rsidR="00F75133" w:rsidRPr="00F75133">
        <w:rPr>
          <w:lang w:val="en-US"/>
        </w:rPr>
        <w:t xml:space="preserve"> </w:t>
      </w:r>
    </w:p>
    <w:p w14:paraId="689A0874" w14:textId="7484EAAE" w:rsidR="00E65D59" w:rsidRPr="00F75133" w:rsidRDefault="00E65D59" w:rsidP="00E65D59">
      <w:pPr>
        <w:pStyle w:val="Bibliografa"/>
        <w:rPr>
          <w:lang w:val="en-US"/>
        </w:rPr>
      </w:pPr>
      <w:proofErr w:type="spellStart"/>
      <w:r w:rsidRPr="00F75133">
        <w:rPr>
          <w:lang w:val="en-US"/>
        </w:rPr>
        <w:t>Cahyandito</w:t>
      </w:r>
      <w:proofErr w:type="spellEnd"/>
      <w:r w:rsidRPr="00F75133">
        <w:rPr>
          <w:lang w:val="en-US"/>
        </w:rPr>
        <w:t xml:space="preserve">, F. (2010). </w:t>
      </w:r>
      <w:r w:rsidRPr="00F75133">
        <w:rPr>
          <w:i/>
          <w:iCs/>
          <w:lang w:val="en-US"/>
        </w:rPr>
        <w:t>Corporate Sustainability Reporting – A New Approach for Stakeholder Communication</w:t>
      </w:r>
      <w:r w:rsidRPr="00F75133">
        <w:rPr>
          <w:lang w:val="en-US"/>
        </w:rPr>
        <w:t xml:space="preserve">. </w:t>
      </w:r>
      <w:hyperlink r:id="rId17" w:history="1">
        <w:r w:rsidR="00F75133" w:rsidRPr="0038096B">
          <w:rPr>
            <w:rStyle w:val="Hipervnculo"/>
            <w:lang w:val="en-US"/>
          </w:rPr>
          <w:t>https://papers.ssrn.com/abstract=1670686</w:t>
        </w:r>
      </w:hyperlink>
      <w:r w:rsidR="00F75133">
        <w:rPr>
          <w:lang w:val="en-US"/>
        </w:rPr>
        <w:t xml:space="preserve"> </w:t>
      </w:r>
    </w:p>
    <w:p w14:paraId="78434672" w14:textId="66C1A28D" w:rsidR="00E65D59" w:rsidRPr="00F75133" w:rsidRDefault="00E65D59" w:rsidP="00E65D59">
      <w:pPr>
        <w:pStyle w:val="Bibliografa"/>
        <w:rPr>
          <w:lang w:val="en-US"/>
        </w:rPr>
      </w:pPr>
      <w:r w:rsidRPr="0051419F">
        <w:rPr>
          <w:lang w:val="en-US"/>
        </w:rPr>
        <w:t xml:space="preserve">Christensen, L. T., &amp; Christensen, E. (2025). When Talk Is Not Cheap: The Performative Potentials of Strategic Sustainability Communication. </w:t>
      </w:r>
      <w:r w:rsidRPr="00F75133">
        <w:rPr>
          <w:i/>
          <w:iCs/>
          <w:lang w:val="en-US"/>
        </w:rPr>
        <w:t>CSR, Sustainability, Ethics and Governance, Part F1027</w:t>
      </w:r>
      <w:r w:rsidRPr="00F75133">
        <w:rPr>
          <w:lang w:val="en-US"/>
        </w:rPr>
        <w:t xml:space="preserve">, 21–34. </w:t>
      </w:r>
      <w:hyperlink r:id="rId18" w:history="1">
        <w:r w:rsidR="00F75133" w:rsidRPr="0038096B">
          <w:rPr>
            <w:rStyle w:val="Hipervnculo"/>
            <w:lang w:val="en-US"/>
          </w:rPr>
          <w:t>https://doi.org/10.1007/978-3-031-89486-2_2/SAVE-RESEARCH</w:t>
        </w:r>
      </w:hyperlink>
      <w:r w:rsidR="00F75133">
        <w:rPr>
          <w:lang w:val="en-US"/>
        </w:rPr>
        <w:t xml:space="preserve"> </w:t>
      </w:r>
    </w:p>
    <w:p w14:paraId="47F26A5E" w14:textId="77777777" w:rsidR="00E65D59" w:rsidRDefault="00E65D59" w:rsidP="00E65D59">
      <w:pPr>
        <w:pStyle w:val="Bibliografa"/>
      </w:pPr>
      <w:r>
        <w:t xml:space="preserve">Comisión Mundial sobre el Medio Ambiente y el Desarrollo de la ONU. (1987). </w:t>
      </w:r>
      <w:r w:rsidRPr="00F75133">
        <w:rPr>
          <w:i/>
          <w:iCs/>
        </w:rPr>
        <w:t>Informe de la Comisión Mundial sobre el Medio Ambiente y el Desarrollo “Nuestro Futuro Común”</w:t>
      </w:r>
      <w:r>
        <w:t xml:space="preserve"> (A/42/427).</w:t>
      </w:r>
    </w:p>
    <w:p w14:paraId="39E761CE" w14:textId="5D25F6C9" w:rsidR="00E65D59" w:rsidRDefault="00E65D59" w:rsidP="00E65D59">
      <w:pPr>
        <w:pStyle w:val="Bibliografa"/>
      </w:pPr>
      <w:r>
        <w:lastRenderedPageBreak/>
        <w:t xml:space="preserve">Costa, J. (1992). Identidad Corporativa y estrategia de empresa. </w:t>
      </w:r>
      <w:r w:rsidRPr="00F75133">
        <w:rPr>
          <w:i/>
          <w:iCs/>
        </w:rPr>
        <w:t>Visual: Magazine de Diseño, Creatividad Gráfica y Comunicación</w:t>
      </w:r>
      <w:r>
        <w:t xml:space="preserve"> </w:t>
      </w:r>
      <w:r w:rsidRPr="00F75133">
        <w:rPr>
          <w:i/>
          <w:iCs/>
        </w:rPr>
        <w:t>4</w:t>
      </w:r>
      <w:r>
        <w:t xml:space="preserve">, 27, 1992, Págs. 14-20, </w:t>
      </w:r>
      <w:hyperlink r:id="rId19" w:history="1">
        <w:r w:rsidR="00F75133" w:rsidRPr="0038096B">
          <w:rPr>
            <w:rStyle w:val="Hipervnculo"/>
          </w:rPr>
          <w:t>https://dialnet.unirioja.es/servlet/articulo?codigo=4372228&amp;info=resumen&amp;idioma=SPA</w:t>
        </w:r>
      </w:hyperlink>
      <w:r w:rsidR="00F75133">
        <w:t xml:space="preserve"> </w:t>
      </w:r>
    </w:p>
    <w:p w14:paraId="7C9FE483" w14:textId="77777777" w:rsidR="00E65D59" w:rsidRDefault="00E65D59" w:rsidP="00E65D59">
      <w:pPr>
        <w:pStyle w:val="Bibliografa"/>
      </w:pPr>
      <w:r>
        <w:t xml:space="preserve">Costa, J. (2009a). </w:t>
      </w:r>
      <w:r w:rsidRPr="00F75133">
        <w:rPr>
          <w:i/>
          <w:iCs/>
        </w:rPr>
        <w:t>Identidad corporativa</w:t>
      </w:r>
      <w:r>
        <w:t>. Editorial Trillas.</w:t>
      </w:r>
    </w:p>
    <w:p w14:paraId="1D0E7D23" w14:textId="77777777" w:rsidR="00E65D59" w:rsidRPr="0051419F" w:rsidRDefault="00E65D59" w:rsidP="00E65D59">
      <w:pPr>
        <w:pStyle w:val="Bibliografa"/>
        <w:rPr>
          <w:lang w:val="en-US"/>
        </w:rPr>
      </w:pPr>
      <w:r>
        <w:t xml:space="preserve">Costa, J. (2009b). </w:t>
      </w:r>
      <w:r w:rsidRPr="00F75133">
        <w:rPr>
          <w:i/>
          <w:iCs/>
        </w:rPr>
        <w:t>Imagen corporativa en el siglo XXI</w:t>
      </w:r>
      <w:r>
        <w:t xml:space="preserve">. </w:t>
      </w:r>
      <w:r w:rsidRPr="0051419F">
        <w:rPr>
          <w:lang w:val="en-US"/>
        </w:rPr>
        <w:t>La Crujía.</w:t>
      </w:r>
    </w:p>
    <w:p w14:paraId="4FE371D1" w14:textId="75CB0CF2" w:rsidR="00E65D59" w:rsidRPr="0051419F" w:rsidRDefault="00E65D59" w:rsidP="00E65D59">
      <w:pPr>
        <w:pStyle w:val="Bibliografa"/>
        <w:rPr>
          <w:lang w:val="en-US"/>
        </w:rPr>
      </w:pPr>
      <w:r w:rsidRPr="0051419F">
        <w:rPr>
          <w:lang w:val="en-US"/>
        </w:rPr>
        <w:t>Deephouse, D. L., &amp; Carter, S. M. (2005). An examination of differences between organizational legitimacy and organizational reputation</w:t>
      </w:r>
      <w:r w:rsidRPr="0051419F">
        <w:rPr>
          <w:i/>
          <w:iCs/>
          <w:lang w:val="en-US"/>
        </w:rPr>
        <w:t>. Journal of Management Studies, 42</w:t>
      </w:r>
      <w:r w:rsidRPr="0051419F">
        <w:rPr>
          <w:lang w:val="en-US"/>
        </w:rPr>
        <w:t xml:space="preserve">(2), 329–360. </w:t>
      </w:r>
      <w:r w:rsidR="00F75133">
        <w:fldChar w:fldCharType="begin"/>
      </w:r>
      <w:r w:rsidR="00F75133" w:rsidRPr="0051419F">
        <w:rPr>
          <w:lang w:val="en-US"/>
        </w:rPr>
        <w:instrText>HYPERLINK "https://doi.org/10.1111/J.1467-6486.2005.00499.X;REQUESTEDJOURNAL:JOURNAL:14676486;PAGE:STRING:ARTICLE/CHAPTER"</w:instrText>
      </w:r>
      <w:r w:rsidR="00F75133">
        <w:fldChar w:fldCharType="separate"/>
      </w:r>
      <w:r w:rsidR="00F75133" w:rsidRPr="0051419F">
        <w:rPr>
          <w:rStyle w:val="Hipervnculo"/>
          <w:lang w:val="en-US"/>
        </w:rPr>
        <w:t>https://doi.org/10.1111/J.1467-6486.2005.00499.X;REQUESTEDJOURNAL:JOURNAL:14676486;PAGE:STRING:ARTICLE/CHAPTER</w:t>
      </w:r>
      <w:r w:rsidR="00F75133">
        <w:fldChar w:fldCharType="end"/>
      </w:r>
      <w:r w:rsidR="00F75133" w:rsidRPr="0051419F">
        <w:rPr>
          <w:lang w:val="en-US"/>
        </w:rPr>
        <w:t xml:space="preserve"> </w:t>
      </w:r>
    </w:p>
    <w:p w14:paraId="6392516A" w14:textId="2D8D9130" w:rsidR="00E65D59" w:rsidRPr="0051419F" w:rsidRDefault="00E65D59" w:rsidP="00E65D59">
      <w:pPr>
        <w:pStyle w:val="Bibliografa"/>
        <w:rPr>
          <w:lang w:val="en-US"/>
        </w:rPr>
      </w:pPr>
      <w:r w:rsidRPr="0051419F">
        <w:rPr>
          <w:lang w:val="en-US"/>
        </w:rPr>
        <w:t xml:space="preserve">Demastus, J., &amp; Landrum, N. E. (2024). Organizational sustainability schemes align with weak sustainability. </w:t>
      </w:r>
      <w:r w:rsidRPr="0051419F">
        <w:rPr>
          <w:i/>
          <w:iCs/>
          <w:lang w:val="en-US"/>
        </w:rPr>
        <w:t>Business Strategy and the Environment, 33</w:t>
      </w:r>
      <w:r w:rsidRPr="0051419F">
        <w:rPr>
          <w:lang w:val="en-US"/>
        </w:rPr>
        <w:t xml:space="preserve">(2), 707–725. </w:t>
      </w:r>
      <w:r w:rsidR="00F75133">
        <w:fldChar w:fldCharType="begin"/>
      </w:r>
      <w:r w:rsidR="00F75133" w:rsidRPr="0051419F">
        <w:rPr>
          <w:lang w:val="en-US"/>
        </w:rPr>
        <w:instrText>HYPERLINK "https://doi.org/10.1002/BSE.3511"</w:instrText>
      </w:r>
      <w:r w:rsidR="00F75133">
        <w:fldChar w:fldCharType="separate"/>
      </w:r>
      <w:r w:rsidR="00F75133" w:rsidRPr="0051419F">
        <w:rPr>
          <w:rStyle w:val="Hipervnculo"/>
          <w:lang w:val="en-US"/>
        </w:rPr>
        <w:t>https://doi.org/10.1002/BSE.3511</w:t>
      </w:r>
      <w:r w:rsidR="00F75133">
        <w:fldChar w:fldCharType="end"/>
      </w:r>
      <w:r w:rsidR="00F75133" w:rsidRPr="0051419F">
        <w:rPr>
          <w:lang w:val="en-US"/>
        </w:rPr>
        <w:t xml:space="preserve"> </w:t>
      </w:r>
    </w:p>
    <w:p w14:paraId="7F4A3E53" w14:textId="29EE3249" w:rsidR="00E65D59" w:rsidRPr="0051419F" w:rsidRDefault="00E65D59" w:rsidP="00E65D59">
      <w:pPr>
        <w:pStyle w:val="Bibliografa"/>
        <w:rPr>
          <w:lang w:val="en-US"/>
        </w:rPr>
      </w:pPr>
      <w:r w:rsidRPr="0051419F">
        <w:rPr>
          <w:lang w:val="en-US"/>
        </w:rPr>
        <w:t xml:space="preserve">Durán, A. M., Ferrari, M. A., Reucing-Polezzi, J., Ayala-Soliz, M., Cecato, V., Matus, P., &amp; Lanzani, C. A. (2018). </w:t>
      </w:r>
      <w:r w:rsidRPr="00606D8E">
        <w:rPr>
          <w:i/>
          <w:iCs/>
        </w:rPr>
        <w:t>Tejiendo sustentabilidad desde la comunicación en América Latina</w:t>
      </w:r>
      <w:r>
        <w:t xml:space="preserve">. Universidad Del Azuay Casa Editora. </w:t>
      </w:r>
      <w:hyperlink r:id="rId20" w:history="1">
        <w:r w:rsidR="00606D8E" w:rsidRPr="0051419F">
          <w:rPr>
            <w:rStyle w:val="Hipervnculo"/>
            <w:lang w:val="en-US"/>
          </w:rPr>
          <w:t>https://doi.org/10.33324/CEUAZUAY.13</w:t>
        </w:r>
      </w:hyperlink>
      <w:r w:rsidR="00606D8E" w:rsidRPr="0051419F">
        <w:rPr>
          <w:lang w:val="en-US"/>
        </w:rPr>
        <w:t xml:space="preserve"> </w:t>
      </w:r>
    </w:p>
    <w:p w14:paraId="5E45E8CB" w14:textId="77777777" w:rsidR="00E65D59" w:rsidRPr="0051419F" w:rsidRDefault="00E65D59" w:rsidP="00E65D59">
      <w:pPr>
        <w:pStyle w:val="Bibliografa"/>
        <w:rPr>
          <w:lang w:val="en-US"/>
        </w:rPr>
      </w:pPr>
      <w:r w:rsidRPr="0051419F">
        <w:rPr>
          <w:lang w:val="en-US"/>
        </w:rPr>
        <w:t xml:space="preserve">Elkington, J. (1997). </w:t>
      </w:r>
      <w:r w:rsidRPr="0051419F">
        <w:rPr>
          <w:i/>
          <w:iCs/>
          <w:lang w:val="en-US"/>
        </w:rPr>
        <w:t>CANNIBALS WITH FORKS: The triple bottom lines of 21st century business</w:t>
      </w:r>
      <w:r w:rsidRPr="0051419F">
        <w:rPr>
          <w:lang w:val="en-US"/>
        </w:rPr>
        <w:t>. Capstone Publishing Limited.</w:t>
      </w:r>
    </w:p>
    <w:p w14:paraId="3B008A4A" w14:textId="239828D6" w:rsidR="00E65D59" w:rsidRPr="0051419F" w:rsidRDefault="00E65D59" w:rsidP="00E65D59">
      <w:pPr>
        <w:pStyle w:val="Bibliografa"/>
      </w:pPr>
      <w:r w:rsidRPr="0051419F">
        <w:rPr>
          <w:lang w:val="en-US"/>
        </w:rPr>
        <w:t xml:space="preserve">Elkington, J. (2018, June 25). 25 Years </w:t>
      </w:r>
      <w:proofErr w:type="gramStart"/>
      <w:r w:rsidRPr="0051419F">
        <w:rPr>
          <w:lang w:val="en-US"/>
        </w:rPr>
        <w:t>Ago</w:t>
      </w:r>
      <w:proofErr w:type="gramEnd"/>
      <w:r w:rsidRPr="0051419F">
        <w:rPr>
          <w:lang w:val="en-US"/>
        </w:rPr>
        <w:t xml:space="preserve"> I Coined the Phrase “Triple Bottom Line.” Here’s Why It’s Time to Rethink It. </w:t>
      </w:r>
      <w:r w:rsidRPr="00606D8E">
        <w:rPr>
          <w:i/>
          <w:iCs/>
          <w:lang w:val="en-US"/>
        </w:rPr>
        <w:t>Harvard Business Review</w:t>
      </w:r>
      <w:r w:rsidRPr="00606D8E">
        <w:rPr>
          <w:lang w:val="en-US"/>
        </w:rPr>
        <w:t xml:space="preserve">. </w:t>
      </w:r>
      <w:r w:rsidR="00606D8E">
        <w:fldChar w:fldCharType="begin"/>
      </w:r>
      <w:r w:rsidR="00606D8E" w:rsidRPr="0051419F">
        <w:rPr>
          <w:lang w:val="en-US"/>
        </w:rPr>
        <w:instrText>HYPERLINK "https://hbr.org/2018/06/25-years-ago-i-coined-the-phrase-triple-bottom-line-heres-why-im-giving-up-on-it"</w:instrText>
      </w:r>
      <w:r w:rsidR="00606D8E">
        <w:fldChar w:fldCharType="separate"/>
      </w:r>
      <w:r w:rsidR="00606D8E" w:rsidRPr="0051419F">
        <w:rPr>
          <w:rStyle w:val="Hipervnculo"/>
        </w:rPr>
        <w:t>https://hbr.org/2018/06/25-years-ago-i-coined-the-phrase-triple-bottom-line-heres-why-im-giving-up-on-it</w:t>
      </w:r>
      <w:r w:rsidR="00606D8E">
        <w:fldChar w:fldCharType="end"/>
      </w:r>
      <w:r w:rsidR="00606D8E" w:rsidRPr="0051419F">
        <w:t xml:space="preserve"> </w:t>
      </w:r>
    </w:p>
    <w:p w14:paraId="1EC60ADB" w14:textId="04470044" w:rsidR="00E65D59" w:rsidRPr="00606D8E" w:rsidRDefault="00E65D59" w:rsidP="00E65D59">
      <w:pPr>
        <w:pStyle w:val="Bibliografa"/>
        <w:rPr>
          <w:lang w:val="en-US"/>
        </w:rPr>
      </w:pPr>
      <w:r w:rsidRPr="00606D8E">
        <w:rPr>
          <w:lang w:val="en-US"/>
        </w:rPr>
        <w:t xml:space="preserve">Framing Sustainability in Language and Communication. </w:t>
      </w:r>
      <w:r w:rsidRPr="0051419F">
        <w:rPr>
          <w:lang w:val="en-US"/>
        </w:rPr>
        <w:t xml:space="preserve">(2025). In M. Kosatica &amp; S. P. Smith (Eds.), </w:t>
      </w:r>
      <w:r w:rsidRPr="0051419F">
        <w:rPr>
          <w:i/>
          <w:iCs/>
          <w:lang w:val="en-US"/>
        </w:rPr>
        <w:t xml:space="preserve">Framing Sustainability in Language and Communication </w:t>
      </w:r>
      <w:r w:rsidRPr="0051419F">
        <w:rPr>
          <w:lang w:val="en-US"/>
        </w:rPr>
        <w:t xml:space="preserve">(1st ed.). </w:t>
      </w:r>
      <w:r w:rsidRPr="00606D8E">
        <w:rPr>
          <w:lang w:val="en-US"/>
        </w:rPr>
        <w:t xml:space="preserve">Taylor and Francis. </w:t>
      </w:r>
      <w:r w:rsidR="00606D8E">
        <w:fldChar w:fldCharType="begin"/>
      </w:r>
      <w:r w:rsidR="00606D8E" w:rsidRPr="0051419F">
        <w:rPr>
          <w:lang w:val="en-US"/>
        </w:rPr>
        <w:instrText>HYPERLINK "https://doi.org/10.4324/9781032719214/FRAMING-SUSTAINABILITY-LANGUAGE-COMMUNICATION-MAIDA-KOSATICA-SEAN-SMITH/RIGHTS-AND-PERMISSIONS"</w:instrText>
      </w:r>
      <w:r w:rsidR="00606D8E">
        <w:fldChar w:fldCharType="separate"/>
      </w:r>
      <w:r w:rsidR="00606D8E" w:rsidRPr="0038096B">
        <w:rPr>
          <w:rStyle w:val="Hipervnculo"/>
          <w:lang w:val="en-US"/>
        </w:rPr>
        <w:t>https://doi.org/10.4324/9781032719214/FRAMING-SUSTAINABILITY-LANGUAGE-COMMUNICATION-MAIDA-KOSATICA-SEAN-SMITH/RIGHTS-AND-PERMISSIONS</w:t>
      </w:r>
      <w:r w:rsidR="00606D8E">
        <w:fldChar w:fldCharType="end"/>
      </w:r>
      <w:r w:rsidR="00606D8E">
        <w:rPr>
          <w:lang w:val="en-US"/>
        </w:rPr>
        <w:t xml:space="preserve"> </w:t>
      </w:r>
    </w:p>
    <w:p w14:paraId="2E9B4276" w14:textId="4152B1FD" w:rsidR="00E65D59" w:rsidRPr="0051419F" w:rsidRDefault="00E65D59" w:rsidP="00E65D59">
      <w:pPr>
        <w:pStyle w:val="Bibliografa"/>
        <w:rPr>
          <w:lang w:val="pt-BR"/>
        </w:rPr>
      </w:pPr>
      <w:r w:rsidRPr="0051419F">
        <w:rPr>
          <w:lang w:val="en-US"/>
        </w:rPr>
        <w:t xml:space="preserve">Froehlich, C. (2014). International publications about sustainability: a review of articles using the technique of qualitative content analysis. </w:t>
      </w:r>
      <w:r w:rsidRPr="0051419F">
        <w:rPr>
          <w:i/>
          <w:iCs/>
          <w:lang w:val="pt-BR"/>
        </w:rPr>
        <w:t>Revista de Administração Da UFSM, 7</w:t>
      </w:r>
      <w:r w:rsidRPr="0051419F">
        <w:rPr>
          <w:lang w:val="pt-BR"/>
        </w:rPr>
        <w:t xml:space="preserve">(2), 178–195. </w:t>
      </w:r>
      <w:r w:rsidR="00606D8E">
        <w:fldChar w:fldCharType="begin"/>
      </w:r>
      <w:r w:rsidR="00606D8E" w:rsidRPr="0051419F">
        <w:rPr>
          <w:lang w:val="pt-BR"/>
        </w:rPr>
        <w:instrText>HYPERLINK "https://doi.org/10.5902/198346596519"</w:instrText>
      </w:r>
      <w:r w:rsidR="00606D8E">
        <w:fldChar w:fldCharType="separate"/>
      </w:r>
      <w:r w:rsidR="00606D8E" w:rsidRPr="0051419F">
        <w:rPr>
          <w:rStyle w:val="Hipervnculo"/>
          <w:lang w:val="pt-BR"/>
        </w:rPr>
        <w:t>https://doi.org/10.5902/198346596519</w:t>
      </w:r>
      <w:r w:rsidR="00606D8E">
        <w:fldChar w:fldCharType="end"/>
      </w:r>
      <w:r w:rsidR="00606D8E" w:rsidRPr="0051419F">
        <w:rPr>
          <w:lang w:val="pt-BR"/>
        </w:rPr>
        <w:t xml:space="preserve"> </w:t>
      </w:r>
    </w:p>
    <w:p w14:paraId="1551669C" w14:textId="2DE8B47B" w:rsidR="00E65D59" w:rsidRPr="00725FC2" w:rsidRDefault="00E65D59" w:rsidP="00E65D59">
      <w:pPr>
        <w:pStyle w:val="Bibliografa"/>
        <w:rPr>
          <w:lang w:val="en-US"/>
        </w:rPr>
      </w:pPr>
      <w:r w:rsidRPr="0051419F">
        <w:rPr>
          <w:lang w:val="pt-BR"/>
        </w:rPr>
        <w:t xml:space="preserve">Gabai, S. (2025). </w:t>
      </w:r>
      <w:r w:rsidRPr="0051419F">
        <w:rPr>
          <w:lang w:val="en-US"/>
        </w:rPr>
        <w:t>A reassessment of sustainability communication in Asian development initiatives</w:t>
      </w:r>
      <w:r w:rsidRPr="0051419F">
        <w:rPr>
          <w:i/>
          <w:iCs/>
          <w:lang w:val="en-US"/>
        </w:rPr>
        <w:t xml:space="preserve">. </w:t>
      </w:r>
      <w:r w:rsidRPr="00725FC2">
        <w:rPr>
          <w:i/>
          <w:iCs/>
          <w:lang w:val="en-US"/>
        </w:rPr>
        <w:t>Frontiers in Communication, 10</w:t>
      </w:r>
      <w:r w:rsidRPr="00725FC2">
        <w:rPr>
          <w:lang w:val="en-US"/>
        </w:rPr>
        <w:t xml:space="preserve">. </w:t>
      </w:r>
      <w:r w:rsidR="00725FC2">
        <w:fldChar w:fldCharType="begin"/>
      </w:r>
      <w:r w:rsidR="00725FC2" w:rsidRPr="0051419F">
        <w:rPr>
          <w:lang w:val="en-US"/>
        </w:rPr>
        <w:instrText>HYPERLINK "https://doi.org/10.3389/FCOMM.2025.1630842"</w:instrText>
      </w:r>
      <w:r w:rsidR="00725FC2">
        <w:fldChar w:fldCharType="separate"/>
      </w:r>
      <w:r w:rsidR="00725FC2" w:rsidRPr="0038096B">
        <w:rPr>
          <w:rStyle w:val="Hipervnculo"/>
          <w:lang w:val="en-US"/>
        </w:rPr>
        <w:t>https://doi.org/10.3389/FCOMM.2025.1630842</w:t>
      </w:r>
      <w:r w:rsidR="00725FC2">
        <w:fldChar w:fldCharType="end"/>
      </w:r>
      <w:r w:rsidR="00725FC2">
        <w:rPr>
          <w:lang w:val="en-US"/>
        </w:rPr>
        <w:t xml:space="preserve"> </w:t>
      </w:r>
    </w:p>
    <w:p w14:paraId="6EDA3BEC" w14:textId="55F33E05" w:rsidR="00E65D59" w:rsidRPr="0051419F" w:rsidRDefault="00E65D59" w:rsidP="00E65D59">
      <w:pPr>
        <w:pStyle w:val="Bibliografa"/>
        <w:rPr>
          <w:lang w:val="en-US"/>
        </w:rPr>
      </w:pPr>
      <w:r w:rsidRPr="00725FC2">
        <w:rPr>
          <w:lang w:val="en-US"/>
        </w:rPr>
        <w:t xml:space="preserve">Galli, D., Torelli, R., &amp; </w:t>
      </w:r>
      <w:proofErr w:type="spellStart"/>
      <w:r w:rsidRPr="00725FC2">
        <w:rPr>
          <w:lang w:val="en-US"/>
        </w:rPr>
        <w:t>Caccialanza</w:t>
      </w:r>
      <w:proofErr w:type="spellEnd"/>
      <w:r w:rsidRPr="00725FC2">
        <w:rPr>
          <w:lang w:val="en-US"/>
        </w:rPr>
        <w:t xml:space="preserve">, A. (2024). </w:t>
      </w:r>
      <w:r w:rsidRPr="0051419F">
        <w:rPr>
          <w:lang w:val="en-US"/>
        </w:rPr>
        <w:t xml:space="preserve">Sustainability performance and sustainability reporting in SMEs: A love affair or a fight? </w:t>
      </w:r>
      <w:r w:rsidRPr="0051419F">
        <w:rPr>
          <w:i/>
          <w:iCs/>
          <w:lang w:val="en-US"/>
        </w:rPr>
        <w:t xml:space="preserve">Journal of </w:t>
      </w:r>
      <w:r w:rsidRPr="0051419F">
        <w:rPr>
          <w:i/>
          <w:iCs/>
          <w:lang w:val="en-US"/>
        </w:rPr>
        <w:lastRenderedPageBreak/>
        <w:t>Management and Organization, 30</w:t>
      </w:r>
      <w:r w:rsidRPr="0051419F">
        <w:rPr>
          <w:lang w:val="en-US"/>
        </w:rPr>
        <w:t xml:space="preserve">(3), 574–599. </w:t>
      </w:r>
      <w:r w:rsidR="00725FC2">
        <w:fldChar w:fldCharType="begin"/>
      </w:r>
      <w:r w:rsidR="00725FC2" w:rsidRPr="0051419F">
        <w:rPr>
          <w:lang w:val="en-US"/>
        </w:rPr>
        <w:instrText>HYPERLINK "https://doi.org/10.1017/JMO.2023.40"</w:instrText>
      </w:r>
      <w:r w:rsidR="00725FC2">
        <w:fldChar w:fldCharType="separate"/>
      </w:r>
      <w:r w:rsidR="00725FC2" w:rsidRPr="0051419F">
        <w:rPr>
          <w:rStyle w:val="Hipervnculo"/>
          <w:lang w:val="en-US"/>
        </w:rPr>
        <w:t>https://doi.org/10.1017/JMO.2023.40</w:t>
      </w:r>
      <w:r w:rsidR="00725FC2">
        <w:fldChar w:fldCharType="end"/>
      </w:r>
      <w:r w:rsidR="00725FC2" w:rsidRPr="0051419F">
        <w:rPr>
          <w:lang w:val="en-US"/>
        </w:rPr>
        <w:t xml:space="preserve"> </w:t>
      </w:r>
    </w:p>
    <w:p w14:paraId="4539B0FD" w14:textId="3AFCC3BF" w:rsidR="00E65D59" w:rsidRPr="00725FC2" w:rsidRDefault="00E65D59" w:rsidP="00E65D59">
      <w:pPr>
        <w:pStyle w:val="Bibliografa"/>
        <w:rPr>
          <w:lang w:val="en-US"/>
        </w:rPr>
      </w:pPr>
      <w:r w:rsidRPr="0051419F">
        <w:rPr>
          <w:lang w:val="en-US"/>
        </w:rPr>
        <w:t>Garcés-Velástegui, P. (2022). Governancing development in the Andes: From wicked problem to clumsy solutions via messy institutions</w:t>
      </w:r>
      <w:r w:rsidRPr="0051419F">
        <w:rPr>
          <w:i/>
          <w:iCs/>
          <w:lang w:val="en-US"/>
        </w:rPr>
        <w:t xml:space="preserve">. </w:t>
      </w:r>
      <w:r w:rsidRPr="00725FC2">
        <w:rPr>
          <w:i/>
          <w:iCs/>
          <w:lang w:val="en-US"/>
        </w:rPr>
        <w:t>Latin American Policy, 13</w:t>
      </w:r>
      <w:r w:rsidRPr="00725FC2">
        <w:rPr>
          <w:lang w:val="en-US"/>
        </w:rPr>
        <w:t xml:space="preserve">(2), 258–275. </w:t>
      </w:r>
      <w:r w:rsidR="00725FC2">
        <w:fldChar w:fldCharType="begin"/>
      </w:r>
      <w:r w:rsidR="00725FC2" w:rsidRPr="0051419F">
        <w:rPr>
          <w:lang w:val="en-US"/>
        </w:rPr>
        <w:instrText>HYPERLINK "https://doi.org/10.1111/LAMP.12266;WGROUP:STRING:PUBLICATION"</w:instrText>
      </w:r>
      <w:r w:rsidR="00725FC2">
        <w:fldChar w:fldCharType="separate"/>
      </w:r>
      <w:r w:rsidR="00725FC2" w:rsidRPr="0038096B">
        <w:rPr>
          <w:rStyle w:val="Hipervnculo"/>
          <w:lang w:val="en-US"/>
        </w:rPr>
        <w:t>https://doi.org/10.1111/LAMP.12266;WGROUP:STRING:PUBLICATION</w:t>
      </w:r>
      <w:r w:rsidR="00725FC2">
        <w:fldChar w:fldCharType="end"/>
      </w:r>
      <w:r w:rsidR="00725FC2">
        <w:rPr>
          <w:lang w:val="en-US"/>
        </w:rPr>
        <w:t xml:space="preserve"> </w:t>
      </w:r>
    </w:p>
    <w:p w14:paraId="5147B53F" w14:textId="0AEF1FA2" w:rsidR="00E65D59" w:rsidRPr="00725FC2" w:rsidRDefault="00E65D59" w:rsidP="00E65D59">
      <w:pPr>
        <w:pStyle w:val="Bibliografa"/>
        <w:rPr>
          <w:lang w:val="en-US"/>
        </w:rPr>
      </w:pPr>
      <w:r w:rsidRPr="00725FC2">
        <w:rPr>
          <w:lang w:val="en-US"/>
        </w:rPr>
        <w:t xml:space="preserve">Gebhardt, L., &amp; Bachmann, N. (2023). </w:t>
      </w:r>
      <w:r w:rsidRPr="0051419F">
        <w:rPr>
          <w:lang w:val="en-US"/>
        </w:rPr>
        <w:t xml:space="preserve">Entrepreneurial contributions to sustainability transitions—A longitudinal study of their representation and enactment through topic modeling and thematic analysis. </w:t>
      </w:r>
      <w:r w:rsidRPr="00725FC2">
        <w:rPr>
          <w:i/>
          <w:iCs/>
          <w:lang w:val="en-US"/>
        </w:rPr>
        <w:t>Journal of Cleaner Production, 420</w:t>
      </w:r>
      <w:r w:rsidRPr="00725FC2">
        <w:rPr>
          <w:lang w:val="en-US"/>
        </w:rPr>
        <w:t xml:space="preserve">, 138255. </w:t>
      </w:r>
      <w:r w:rsidR="00725FC2">
        <w:fldChar w:fldCharType="begin"/>
      </w:r>
      <w:r w:rsidR="00725FC2" w:rsidRPr="0051419F">
        <w:rPr>
          <w:lang w:val="en-US"/>
        </w:rPr>
        <w:instrText>HYPERLINK "https://doi.org/10.1016/J.JCLEPRO.2023.138255"</w:instrText>
      </w:r>
      <w:r w:rsidR="00725FC2">
        <w:fldChar w:fldCharType="separate"/>
      </w:r>
      <w:r w:rsidR="00725FC2" w:rsidRPr="0038096B">
        <w:rPr>
          <w:rStyle w:val="Hipervnculo"/>
          <w:lang w:val="en-US"/>
        </w:rPr>
        <w:t>https://doi.org/10.1016/J.JCLEPRO.2023.138255</w:t>
      </w:r>
      <w:r w:rsidR="00725FC2">
        <w:fldChar w:fldCharType="end"/>
      </w:r>
      <w:r w:rsidR="00725FC2">
        <w:rPr>
          <w:lang w:val="en-US"/>
        </w:rPr>
        <w:t xml:space="preserve"> </w:t>
      </w:r>
    </w:p>
    <w:p w14:paraId="47011BD6" w14:textId="4E58F582" w:rsidR="00E65D59" w:rsidRPr="008537A6" w:rsidRDefault="00E65D59" w:rsidP="00E65D59">
      <w:pPr>
        <w:pStyle w:val="Bibliografa"/>
        <w:rPr>
          <w:lang w:val="en-US"/>
        </w:rPr>
      </w:pPr>
      <w:r w:rsidRPr="00725FC2">
        <w:rPr>
          <w:lang w:val="en-US"/>
        </w:rPr>
        <w:t xml:space="preserve">Geels, F. W. (2019). </w:t>
      </w:r>
      <w:r w:rsidRPr="0051419F">
        <w:rPr>
          <w:lang w:val="en-US"/>
        </w:rPr>
        <w:t>Socio-technical transitions to sustainability: a review of criticisms and elaborations of the Multi-Level Perspective</w:t>
      </w:r>
      <w:r w:rsidRPr="0051419F">
        <w:rPr>
          <w:i/>
          <w:iCs/>
          <w:lang w:val="en-US"/>
        </w:rPr>
        <w:t xml:space="preserve">. </w:t>
      </w:r>
      <w:r w:rsidRPr="008537A6">
        <w:rPr>
          <w:i/>
          <w:iCs/>
          <w:lang w:val="en-US"/>
        </w:rPr>
        <w:t>Current Opinion in Environmental Sustainability, 39</w:t>
      </w:r>
      <w:r w:rsidRPr="008537A6">
        <w:rPr>
          <w:lang w:val="en-US"/>
        </w:rPr>
        <w:t xml:space="preserve">, 187–201. </w:t>
      </w:r>
      <w:r w:rsidR="008537A6">
        <w:fldChar w:fldCharType="begin"/>
      </w:r>
      <w:r w:rsidR="008537A6" w:rsidRPr="0051419F">
        <w:rPr>
          <w:lang w:val="en-US"/>
        </w:rPr>
        <w:instrText>HYPERLINK "https://doi.org/10.1016/J.COSUST.2019.06.009"</w:instrText>
      </w:r>
      <w:r w:rsidR="008537A6">
        <w:fldChar w:fldCharType="separate"/>
      </w:r>
      <w:r w:rsidR="008537A6" w:rsidRPr="0038096B">
        <w:rPr>
          <w:rStyle w:val="Hipervnculo"/>
          <w:lang w:val="en-US"/>
        </w:rPr>
        <w:t>https://doi.org/10.1016/J.COSUST.2019.06.009</w:t>
      </w:r>
      <w:r w:rsidR="008537A6">
        <w:fldChar w:fldCharType="end"/>
      </w:r>
      <w:r w:rsidR="008537A6">
        <w:rPr>
          <w:lang w:val="en-US"/>
        </w:rPr>
        <w:t xml:space="preserve"> </w:t>
      </w:r>
    </w:p>
    <w:p w14:paraId="1095B471" w14:textId="6B173009" w:rsidR="00E65D59" w:rsidRPr="008537A6" w:rsidRDefault="00E65D59" w:rsidP="00E65D59">
      <w:pPr>
        <w:pStyle w:val="Bibliografa"/>
        <w:rPr>
          <w:lang w:val="en-US"/>
        </w:rPr>
      </w:pPr>
      <w:r w:rsidRPr="0051419F">
        <w:rPr>
          <w:lang w:val="en-US"/>
        </w:rPr>
        <w:t xml:space="preserve">Genç, R. (2017). The Importance of Communication in Sustainability &amp; Sustainable Strategies. </w:t>
      </w:r>
      <w:r w:rsidRPr="008537A6">
        <w:rPr>
          <w:i/>
          <w:iCs/>
          <w:lang w:val="en-US"/>
        </w:rPr>
        <w:t>Procedia Manufacturing, 8</w:t>
      </w:r>
      <w:r w:rsidRPr="008537A6">
        <w:rPr>
          <w:lang w:val="en-US"/>
        </w:rPr>
        <w:t xml:space="preserve">, 511–516. </w:t>
      </w:r>
      <w:r w:rsidR="008537A6">
        <w:fldChar w:fldCharType="begin"/>
      </w:r>
      <w:r w:rsidR="008537A6" w:rsidRPr="0051419F">
        <w:rPr>
          <w:lang w:val="en-US"/>
        </w:rPr>
        <w:instrText>HYPERLINK "https://doi.org/10.1016/J.PROMFG.2017.02.065"</w:instrText>
      </w:r>
      <w:r w:rsidR="008537A6">
        <w:fldChar w:fldCharType="separate"/>
      </w:r>
      <w:r w:rsidR="008537A6" w:rsidRPr="0038096B">
        <w:rPr>
          <w:rStyle w:val="Hipervnculo"/>
          <w:lang w:val="en-US"/>
        </w:rPr>
        <w:t>https://doi.org/10.1016/J.PROMFG.2017.02.065</w:t>
      </w:r>
      <w:r w:rsidR="008537A6">
        <w:fldChar w:fldCharType="end"/>
      </w:r>
      <w:r w:rsidR="008537A6">
        <w:rPr>
          <w:lang w:val="en-US"/>
        </w:rPr>
        <w:t xml:space="preserve"> </w:t>
      </w:r>
    </w:p>
    <w:p w14:paraId="5A380267" w14:textId="77777777" w:rsidR="00E65D59" w:rsidRPr="00E65D59" w:rsidRDefault="00E65D59" w:rsidP="00E65D59">
      <w:pPr>
        <w:pStyle w:val="Bibliografa"/>
      </w:pPr>
      <w:r w:rsidRPr="008537A6">
        <w:rPr>
          <w:lang w:val="en-US"/>
        </w:rPr>
        <w:t xml:space="preserve">Godemann, J., &amp; Michelsen, G. (2011a). </w:t>
      </w:r>
      <w:r w:rsidRPr="0051419F">
        <w:rPr>
          <w:lang w:val="en-US"/>
        </w:rPr>
        <w:t xml:space="preserve">Sustainability Communication - An Introduction. In J. Godemann &amp; G. Michelsen (Eds.), </w:t>
      </w:r>
      <w:r w:rsidRPr="0051419F">
        <w:rPr>
          <w:i/>
          <w:iCs/>
          <w:lang w:val="en-US"/>
        </w:rPr>
        <w:t xml:space="preserve">Sustainability Communication: Interdisciplinary Perspectives and Theoretical Foundation </w:t>
      </w:r>
      <w:r w:rsidRPr="0051419F">
        <w:rPr>
          <w:lang w:val="en-US"/>
        </w:rPr>
        <w:t xml:space="preserve">(1st ed., pp. 3–11). </w:t>
      </w:r>
      <w:r w:rsidRPr="00E65D59">
        <w:t>Springer.</w:t>
      </w:r>
    </w:p>
    <w:p w14:paraId="31C121D4" w14:textId="49492C4E" w:rsidR="00E65D59" w:rsidRPr="008537A6" w:rsidRDefault="00E65D59" w:rsidP="00E65D59">
      <w:pPr>
        <w:pStyle w:val="Bibliografa"/>
        <w:rPr>
          <w:lang w:val="de-DE"/>
        </w:rPr>
      </w:pPr>
      <w:r w:rsidRPr="0051419F">
        <w:rPr>
          <w:lang w:val="de-DE"/>
        </w:rPr>
        <w:t xml:space="preserve">Godemann, J., &amp; Michelsen, G. (Eds.). </w:t>
      </w:r>
      <w:r w:rsidRPr="0051419F">
        <w:rPr>
          <w:lang w:val="en-US"/>
        </w:rPr>
        <w:t xml:space="preserve">(2011b). </w:t>
      </w:r>
      <w:r w:rsidRPr="0051419F">
        <w:rPr>
          <w:i/>
          <w:iCs/>
          <w:lang w:val="en-US"/>
        </w:rPr>
        <w:t>Sustainability Communication. Interdisciplinary Perspectives and Theoretical Foundations</w:t>
      </w:r>
      <w:r w:rsidRPr="0051419F">
        <w:rPr>
          <w:lang w:val="en-US"/>
        </w:rPr>
        <w:t xml:space="preserve">. </w:t>
      </w:r>
      <w:r w:rsidRPr="008537A6">
        <w:rPr>
          <w:lang w:val="de-DE"/>
        </w:rPr>
        <w:t xml:space="preserve">Springer. </w:t>
      </w:r>
      <w:r w:rsidR="008537A6">
        <w:rPr>
          <w:lang w:val="de-DE"/>
        </w:rPr>
        <w:fldChar w:fldCharType="begin"/>
      </w:r>
      <w:r w:rsidR="008537A6">
        <w:rPr>
          <w:lang w:val="de-DE"/>
        </w:rPr>
        <w:instrText>HYPERLINK "</w:instrText>
      </w:r>
      <w:r w:rsidR="008537A6" w:rsidRPr="008537A6">
        <w:rPr>
          <w:lang w:val="de-DE"/>
        </w:rPr>
        <w:instrText>https://doi.org/10.1007/978-94-007-1697-1</w:instrText>
      </w:r>
      <w:r w:rsidR="008537A6">
        <w:rPr>
          <w:lang w:val="de-DE"/>
        </w:rPr>
        <w:instrText>"</w:instrText>
      </w:r>
      <w:r w:rsidR="008537A6">
        <w:rPr>
          <w:lang w:val="de-DE"/>
        </w:rPr>
      </w:r>
      <w:r w:rsidR="008537A6">
        <w:rPr>
          <w:lang w:val="de-DE"/>
        </w:rPr>
        <w:fldChar w:fldCharType="separate"/>
      </w:r>
      <w:r w:rsidR="008537A6" w:rsidRPr="0038096B">
        <w:rPr>
          <w:rStyle w:val="Hipervnculo"/>
          <w:lang w:val="de-DE"/>
        </w:rPr>
        <w:t>https://doi.org/10.1007/978-94-007-1697-1</w:t>
      </w:r>
      <w:r w:rsidR="008537A6">
        <w:rPr>
          <w:lang w:val="de-DE"/>
        </w:rPr>
        <w:fldChar w:fldCharType="end"/>
      </w:r>
      <w:r w:rsidR="008537A6">
        <w:rPr>
          <w:lang w:val="de-DE"/>
        </w:rPr>
        <w:t xml:space="preserve"> </w:t>
      </w:r>
    </w:p>
    <w:p w14:paraId="593B97E2" w14:textId="4AB2709A" w:rsidR="00E65D59" w:rsidRPr="008537A6" w:rsidRDefault="00E65D59" w:rsidP="00E65D59">
      <w:pPr>
        <w:pStyle w:val="Bibliografa"/>
        <w:rPr>
          <w:lang w:val="en-US"/>
        </w:rPr>
      </w:pPr>
      <w:r w:rsidRPr="008537A6">
        <w:rPr>
          <w:lang w:val="de-DE"/>
        </w:rPr>
        <w:t xml:space="preserve">Golob, U., Podnar, K., &amp; Zabkar, V. (2023). </w:t>
      </w:r>
      <w:r w:rsidRPr="0051419F">
        <w:rPr>
          <w:i/>
          <w:iCs/>
          <w:lang w:val="en-US"/>
        </w:rPr>
        <w:t xml:space="preserve">Sustainability communication. </w:t>
      </w:r>
      <w:r w:rsidRPr="008537A6">
        <w:rPr>
          <w:i/>
          <w:iCs/>
          <w:lang w:val="en-US"/>
        </w:rPr>
        <w:t>International Journal of Advertising, 42</w:t>
      </w:r>
      <w:r w:rsidRPr="008537A6">
        <w:rPr>
          <w:lang w:val="en-US"/>
        </w:rPr>
        <w:t xml:space="preserve">(1), 42–51. </w:t>
      </w:r>
      <w:r w:rsidR="008537A6">
        <w:fldChar w:fldCharType="begin"/>
      </w:r>
      <w:r w:rsidR="008537A6" w:rsidRPr="0051419F">
        <w:rPr>
          <w:lang w:val="en-US"/>
        </w:rPr>
        <w:instrText>HYPERLINK "https://doi.org/10.1080/02650487.2022.2144035"</w:instrText>
      </w:r>
      <w:r w:rsidR="008537A6">
        <w:fldChar w:fldCharType="separate"/>
      </w:r>
      <w:r w:rsidR="008537A6" w:rsidRPr="0038096B">
        <w:rPr>
          <w:rStyle w:val="Hipervnculo"/>
          <w:lang w:val="en-US"/>
        </w:rPr>
        <w:t>https://doi.org/10.1080/02650487.2022.2144035</w:t>
      </w:r>
      <w:r w:rsidR="008537A6">
        <w:fldChar w:fldCharType="end"/>
      </w:r>
      <w:r w:rsidR="008537A6">
        <w:rPr>
          <w:lang w:val="en-US"/>
        </w:rPr>
        <w:t xml:space="preserve"> </w:t>
      </w:r>
    </w:p>
    <w:p w14:paraId="5E3E9915" w14:textId="056A6D4A" w:rsidR="00E65D59" w:rsidRPr="0051419F" w:rsidRDefault="00E65D59" w:rsidP="00E65D59">
      <w:pPr>
        <w:pStyle w:val="Bibliografa"/>
        <w:rPr>
          <w:lang w:val="en-US"/>
        </w:rPr>
      </w:pPr>
      <w:r w:rsidRPr="008537A6">
        <w:rPr>
          <w:lang w:val="en-US"/>
        </w:rPr>
        <w:t xml:space="preserve">Grunig, J. E., &amp; Kim, J.-N. (2021). </w:t>
      </w:r>
      <w:r w:rsidRPr="0051419F">
        <w:rPr>
          <w:lang w:val="en-US"/>
        </w:rPr>
        <w:t xml:space="preserve">15 The four models of public relations and their research legacy. In </w:t>
      </w:r>
      <w:r w:rsidRPr="0051419F">
        <w:rPr>
          <w:i/>
          <w:iCs/>
          <w:lang w:val="en-US"/>
        </w:rPr>
        <w:t>Public Relations</w:t>
      </w:r>
      <w:r w:rsidRPr="0051419F">
        <w:rPr>
          <w:lang w:val="en-US"/>
        </w:rPr>
        <w:t xml:space="preserve"> (pp. 277–312). De Gruyter. </w:t>
      </w:r>
      <w:r w:rsidR="008537A6">
        <w:fldChar w:fldCharType="begin"/>
      </w:r>
      <w:r w:rsidR="008537A6" w:rsidRPr="0051419F">
        <w:rPr>
          <w:lang w:val="en-US"/>
        </w:rPr>
        <w:instrText>HYPERLINK "https://doi.org/10.1515/9783110554250-015"</w:instrText>
      </w:r>
      <w:r w:rsidR="008537A6">
        <w:fldChar w:fldCharType="separate"/>
      </w:r>
      <w:r w:rsidR="008537A6" w:rsidRPr="0051419F">
        <w:rPr>
          <w:rStyle w:val="Hipervnculo"/>
          <w:lang w:val="en-US"/>
        </w:rPr>
        <w:t>https://doi.org/10.1515/9783110554250-015</w:t>
      </w:r>
      <w:r w:rsidR="008537A6">
        <w:fldChar w:fldCharType="end"/>
      </w:r>
      <w:r w:rsidR="008537A6" w:rsidRPr="0051419F">
        <w:rPr>
          <w:lang w:val="en-US"/>
        </w:rPr>
        <w:t xml:space="preserve"> </w:t>
      </w:r>
    </w:p>
    <w:p w14:paraId="2283AE9F" w14:textId="426177E6" w:rsidR="00E65D59" w:rsidRPr="008537A6" w:rsidRDefault="00E65D59" w:rsidP="00E65D59">
      <w:pPr>
        <w:pStyle w:val="Bibliografa"/>
        <w:rPr>
          <w:lang w:val="en-US"/>
        </w:rPr>
      </w:pPr>
      <w:r w:rsidRPr="0051419F">
        <w:rPr>
          <w:lang w:val="en-US"/>
        </w:rPr>
        <w:t xml:space="preserve">Hahn, T., Pinkse, J., Preuss, L., &amp; Figge, F. (2014). Tensions in Corporate Sustainability: Towards an Integrative Framework. </w:t>
      </w:r>
      <w:r w:rsidRPr="008537A6">
        <w:rPr>
          <w:i/>
          <w:iCs/>
          <w:lang w:val="en-US"/>
        </w:rPr>
        <w:t>Journal of Business Ethics 201</w:t>
      </w:r>
      <w:r w:rsidR="008537A6" w:rsidRPr="008537A6">
        <w:rPr>
          <w:i/>
          <w:iCs/>
          <w:lang w:val="en-US"/>
        </w:rPr>
        <w:t>7</w:t>
      </w:r>
      <w:r w:rsidRPr="008537A6">
        <w:rPr>
          <w:lang w:val="en-US"/>
        </w:rPr>
        <w:t xml:space="preserve">(2), 297–316. </w:t>
      </w:r>
      <w:r w:rsidR="008537A6">
        <w:fldChar w:fldCharType="begin"/>
      </w:r>
      <w:r w:rsidR="008537A6" w:rsidRPr="0051419F">
        <w:rPr>
          <w:lang w:val="en-US"/>
        </w:rPr>
        <w:instrText>HYPERLINK "https://doi.org/10.1007/S10551-014-2047-5"</w:instrText>
      </w:r>
      <w:r w:rsidR="008537A6">
        <w:fldChar w:fldCharType="separate"/>
      </w:r>
      <w:r w:rsidR="008537A6" w:rsidRPr="0038096B">
        <w:rPr>
          <w:rStyle w:val="Hipervnculo"/>
          <w:lang w:val="en-US"/>
        </w:rPr>
        <w:t>https://doi.org/10.1007/S10551-014-2047-5</w:t>
      </w:r>
      <w:r w:rsidR="008537A6">
        <w:fldChar w:fldCharType="end"/>
      </w:r>
      <w:r w:rsidR="008537A6">
        <w:rPr>
          <w:lang w:val="en-US"/>
        </w:rPr>
        <w:t xml:space="preserve"> </w:t>
      </w:r>
    </w:p>
    <w:p w14:paraId="30CEC422" w14:textId="4AB79D94" w:rsidR="00E65D59" w:rsidRPr="0051419F" w:rsidRDefault="00E65D59" w:rsidP="00E65D59">
      <w:pPr>
        <w:pStyle w:val="Bibliografa"/>
        <w:rPr>
          <w:lang w:val="en-US"/>
        </w:rPr>
      </w:pPr>
      <w:r w:rsidRPr="008537A6">
        <w:rPr>
          <w:lang w:val="en-US"/>
        </w:rPr>
        <w:t xml:space="preserve">Hartmann, T. (2012). </w:t>
      </w:r>
      <w:r w:rsidRPr="0051419F">
        <w:rPr>
          <w:lang w:val="en-US"/>
        </w:rPr>
        <w:t>Wicked problems and clumsy solutions: Planning as expectation management</w:t>
      </w:r>
      <w:r w:rsidRPr="0051419F">
        <w:rPr>
          <w:i/>
          <w:iCs/>
          <w:lang w:val="en-US"/>
        </w:rPr>
        <w:t>. Planning Theory, 11</w:t>
      </w:r>
      <w:r w:rsidRPr="0051419F">
        <w:rPr>
          <w:lang w:val="en-US"/>
        </w:rPr>
        <w:t xml:space="preserve">(3), 242–256. </w:t>
      </w:r>
      <w:r w:rsidR="008537A6">
        <w:fldChar w:fldCharType="begin"/>
      </w:r>
      <w:r w:rsidR="008537A6" w:rsidRPr="0051419F">
        <w:rPr>
          <w:lang w:val="en-US"/>
        </w:rPr>
        <w:instrText>HYPERLINK "https://doi.org/10.1177/1473095212440427"</w:instrText>
      </w:r>
      <w:r w:rsidR="008537A6">
        <w:fldChar w:fldCharType="separate"/>
      </w:r>
      <w:r w:rsidR="008537A6" w:rsidRPr="0051419F">
        <w:rPr>
          <w:rStyle w:val="Hipervnculo"/>
          <w:lang w:val="en-US"/>
        </w:rPr>
        <w:t>https://doi.org/10.1177/1473095212440427</w:t>
      </w:r>
      <w:r w:rsidR="008537A6">
        <w:fldChar w:fldCharType="end"/>
      </w:r>
      <w:r w:rsidR="008537A6" w:rsidRPr="0051419F">
        <w:rPr>
          <w:lang w:val="en-US"/>
        </w:rPr>
        <w:t xml:space="preserve"> </w:t>
      </w:r>
    </w:p>
    <w:p w14:paraId="074712F0" w14:textId="58849EF6" w:rsidR="00E65D59" w:rsidRPr="00E65D59" w:rsidRDefault="00E65D59" w:rsidP="00E65D59">
      <w:pPr>
        <w:pStyle w:val="Bibliografa"/>
      </w:pPr>
      <w:r w:rsidRPr="0051419F">
        <w:rPr>
          <w:lang w:val="en-US"/>
        </w:rPr>
        <w:t xml:space="preserve">Huang, G., &amp; Xu, J. (2024). Disentangling the Effects of Temporal Framing on Risk Perception, Attitude, Behavioral Intention, and Behavior: A </w:t>
      </w:r>
      <w:r w:rsidRPr="0051419F">
        <w:rPr>
          <w:lang w:val="en-US"/>
        </w:rPr>
        <w:lastRenderedPageBreak/>
        <w:t xml:space="preserve">Multilevel Meta-Analysis. </w:t>
      </w:r>
      <w:r w:rsidRPr="008537A6">
        <w:rPr>
          <w:i/>
          <w:iCs/>
        </w:rPr>
        <w:t>Communication Research, 51</w:t>
      </w:r>
      <w:r w:rsidRPr="00E65D59">
        <w:t xml:space="preserve">(1), 3–27. </w:t>
      </w:r>
      <w:hyperlink r:id="rId21" w:history="1">
        <w:r w:rsidR="008537A6" w:rsidRPr="0038096B">
          <w:rPr>
            <w:rStyle w:val="Hipervnculo"/>
          </w:rPr>
          <w:t>https://doi.org/10.1177/00936502221102102</w:t>
        </w:r>
      </w:hyperlink>
      <w:r w:rsidR="008537A6">
        <w:t xml:space="preserve"> </w:t>
      </w:r>
    </w:p>
    <w:p w14:paraId="4CAE38B5" w14:textId="77777777" w:rsidR="00E65D59" w:rsidRPr="0051419F" w:rsidRDefault="00E65D59" w:rsidP="00E65D59">
      <w:pPr>
        <w:pStyle w:val="Bibliografa"/>
        <w:rPr>
          <w:lang w:val="en-US"/>
        </w:rPr>
      </w:pPr>
      <w:r w:rsidRPr="00E65D59">
        <w:t xml:space="preserve">Kaplún, M. (2002). </w:t>
      </w:r>
      <w:r w:rsidRPr="008537A6">
        <w:rPr>
          <w:i/>
          <w:iCs/>
        </w:rPr>
        <w:t>Una Pedagogía de la Comunicación (el comunicador popular)</w:t>
      </w:r>
      <w:r>
        <w:t xml:space="preserve">. </w:t>
      </w:r>
      <w:r w:rsidRPr="0051419F">
        <w:rPr>
          <w:lang w:val="en-US"/>
        </w:rPr>
        <w:t>Editorial Caminos.</w:t>
      </w:r>
    </w:p>
    <w:p w14:paraId="52C26872" w14:textId="63714585" w:rsidR="00E65D59" w:rsidRPr="008537A6" w:rsidRDefault="00E65D59" w:rsidP="00E65D59">
      <w:pPr>
        <w:pStyle w:val="Bibliografa"/>
        <w:rPr>
          <w:lang w:val="en-US"/>
        </w:rPr>
      </w:pPr>
      <w:r w:rsidRPr="0051419F">
        <w:rPr>
          <w:lang w:val="en-US"/>
        </w:rPr>
        <w:t xml:space="preserve">Lublóy, Á., Keresztúri, J. L., &amp; Berlinger, E. (2025). Quantifying firm-level greenwashing: A systematic literature review. </w:t>
      </w:r>
      <w:r w:rsidRPr="008537A6">
        <w:rPr>
          <w:i/>
          <w:iCs/>
          <w:lang w:val="en-US"/>
        </w:rPr>
        <w:t>Journal of Environmental Management, 373</w:t>
      </w:r>
      <w:r w:rsidRPr="008537A6">
        <w:rPr>
          <w:lang w:val="en-US"/>
        </w:rPr>
        <w:t xml:space="preserve">, 123399. </w:t>
      </w:r>
      <w:hyperlink r:id="rId22" w:history="1">
        <w:r w:rsidR="008537A6" w:rsidRPr="0038096B">
          <w:rPr>
            <w:rStyle w:val="Hipervnculo"/>
            <w:lang w:val="en-US"/>
          </w:rPr>
          <w:t>https://doi.org/10.1016/J.JENVMAN.2024.123399</w:t>
        </w:r>
      </w:hyperlink>
      <w:r w:rsidR="008537A6">
        <w:rPr>
          <w:lang w:val="en-US"/>
        </w:rPr>
        <w:t xml:space="preserve"> </w:t>
      </w:r>
    </w:p>
    <w:p w14:paraId="072DBE73" w14:textId="309CD680" w:rsidR="00E65D59" w:rsidRPr="0051419F" w:rsidRDefault="00E65D59" w:rsidP="00E65D59">
      <w:pPr>
        <w:pStyle w:val="Bibliografa"/>
        <w:rPr>
          <w:lang w:val="en-US"/>
        </w:rPr>
      </w:pPr>
      <w:r w:rsidRPr="008537A6">
        <w:rPr>
          <w:lang w:val="en-US"/>
        </w:rPr>
        <w:t xml:space="preserve">Marx, A., &amp; </w:t>
      </w:r>
      <w:proofErr w:type="spellStart"/>
      <w:r w:rsidRPr="008537A6">
        <w:rPr>
          <w:lang w:val="en-US"/>
        </w:rPr>
        <w:t>Glavič</w:t>
      </w:r>
      <w:proofErr w:type="spellEnd"/>
      <w:r w:rsidRPr="008537A6">
        <w:rPr>
          <w:lang w:val="en-US"/>
        </w:rPr>
        <w:t xml:space="preserve">, P. (2026). </w:t>
      </w:r>
      <w:r w:rsidRPr="0051419F">
        <w:rPr>
          <w:lang w:val="en-US"/>
        </w:rPr>
        <w:t xml:space="preserve">Standards on Corporate and Public Sustainability Reporting. </w:t>
      </w:r>
      <w:r w:rsidRPr="0051419F">
        <w:rPr>
          <w:i/>
          <w:iCs/>
          <w:lang w:val="en-US"/>
        </w:rPr>
        <w:t>Standards 6</w:t>
      </w:r>
      <w:r w:rsidRPr="0051419F">
        <w:rPr>
          <w:lang w:val="en-US"/>
        </w:rPr>
        <w:t xml:space="preserve">(1), 8. </w:t>
      </w:r>
      <w:hyperlink r:id="rId23" w:history="1">
        <w:r w:rsidR="008537A6" w:rsidRPr="0051419F">
          <w:rPr>
            <w:rStyle w:val="Hipervnculo"/>
            <w:lang w:val="en-US"/>
          </w:rPr>
          <w:t>https://doi.org/10.3390/STANDARDS6010008</w:t>
        </w:r>
      </w:hyperlink>
      <w:r w:rsidR="008537A6" w:rsidRPr="0051419F">
        <w:rPr>
          <w:lang w:val="en-US"/>
        </w:rPr>
        <w:t xml:space="preserve"> </w:t>
      </w:r>
    </w:p>
    <w:p w14:paraId="00EFFDE0" w14:textId="62F17523" w:rsidR="00E65D59" w:rsidRPr="0051419F" w:rsidRDefault="00E65D59" w:rsidP="00E65D59">
      <w:pPr>
        <w:pStyle w:val="Bibliografa"/>
        <w:rPr>
          <w:lang w:val="en-US"/>
        </w:rPr>
      </w:pPr>
      <w:r w:rsidRPr="0051419F">
        <w:rPr>
          <w:lang w:val="en-US"/>
        </w:rPr>
        <w:t xml:space="preserve">McPhee, R., &amp; Zaug, P. (2008). The communicative constitution of organizations: A framework for explanation. In </w:t>
      </w:r>
      <w:r w:rsidRPr="0051419F">
        <w:rPr>
          <w:i/>
          <w:iCs/>
          <w:lang w:val="en-US"/>
        </w:rPr>
        <w:t>Building Theories of Organization: The Constitutive Role of Communication</w:t>
      </w:r>
      <w:r w:rsidRPr="0051419F">
        <w:rPr>
          <w:lang w:val="en-US"/>
        </w:rPr>
        <w:t xml:space="preserve"> (pp. 21–47). Routledge Taylor &amp; Francis Group. </w:t>
      </w:r>
      <w:hyperlink r:id="rId24" w:history="1">
        <w:r w:rsidR="008537A6" w:rsidRPr="0051419F">
          <w:rPr>
            <w:rStyle w:val="Hipervnculo"/>
            <w:lang w:val="en-US"/>
          </w:rPr>
          <w:t>https://doi.org/10.4324/9780203891025</w:t>
        </w:r>
      </w:hyperlink>
      <w:r w:rsidR="008537A6" w:rsidRPr="0051419F">
        <w:rPr>
          <w:lang w:val="en-US"/>
        </w:rPr>
        <w:t xml:space="preserve"> </w:t>
      </w:r>
    </w:p>
    <w:p w14:paraId="11EB216A" w14:textId="606B0051" w:rsidR="00E65D59" w:rsidRPr="0051419F" w:rsidRDefault="00E65D59" w:rsidP="00E65D59">
      <w:pPr>
        <w:pStyle w:val="Bibliografa"/>
        <w:rPr>
          <w:lang w:val="en-US"/>
        </w:rPr>
      </w:pPr>
      <w:r w:rsidRPr="0051419F">
        <w:rPr>
          <w:lang w:val="en-US"/>
        </w:rPr>
        <w:t xml:space="preserve">Milne, M. J., &amp; Gray, R. (2012). W(h)ither Ecology? The Triple Bottom Line, the Global Reporting Initiative, and Corporate Sustainability Reporting. </w:t>
      </w:r>
      <w:r w:rsidRPr="0051419F">
        <w:rPr>
          <w:i/>
          <w:iCs/>
          <w:lang w:val="en-US"/>
        </w:rPr>
        <w:t>Journal of Business Ethics 118</w:t>
      </w:r>
      <w:r w:rsidRPr="0051419F">
        <w:rPr>
          <w:lang w:val="en-US"/>
        </w:rPr>
        <w:t xml:space="preserve">(1), 13–29. </w:t>
      </w:r>
      <w:hyperlink r:id="rId25" w:history="1">
        <w:r w:rsidR="008537A6" w:rsidRPr="0051419F">
          <w:rPr>
            <w:rStyle w:val="Hipervnculo"/>
            <w:lang w:val="en-US"/>
          </w:rPr>
          <w:t>https://doi.org/10.1007/S10551-012-1543-8</w:t>
        </w:r>
      </w:hyperlink>
      <w:r w:rsidR="008537A6" w:rsidRPr="0051419F">
        <w:rPr>
          <w:lang w:val="en-US"/>
        </w:rPr>
        <w:t xml:space="preserve"> </w:t>
      </w:r>
    </w:p>
    <w:p w14:paraId="046DAB57" w14:textId="0FBCBF1F" w:rsidR="00E65D59" w:rsidRDefault="00E65D59" w:rsidP="00E65D59">
      <w:pPr>
        <w:pStyle w:val="Bibliografa"/>
      </w:pPr>
      <w:r w:rsidRPr="0051419F">
        <w:rPr>
          <w:lang w:val="en-US"/>
        </w:rPr>
        <w:t xml:space="preserve">Moscovici, S. (1979). </w:t>
      </w:r>
      <w:r w:rsidRPr="00066C15">
        <w:rPr>
          <w:i/>
          <w:iCs/>
        </w:rPr>
        <w:t>El psicoanálisis, su imagen y su público</w:t>
      </w:r>
      <w:r>
        <w:t xml:space="preserve">. Editorial Huemul. </w:t>
      </w:r>
      <w:hyperlink r:id="rId26" w:history="1">
        <w:r w:rsidR="00066C15" w:rsidRPr="0038096B">
          <w:rPr>
            <w:rStyle w:val="Hipervnculo"/>
          </w:rPr>
          <w:t>https://archive.org/details/moscovici-serge.-el-psicoanalisis-su-imagen-y-su-publico</w:t>
        </w:r>
      </w:hyperlink>
      <w:r w:rsidR="00066C15">
        <w:t xml:space="preserve"> </w:t>
      </w:r>
    </w:p>
    <w:p w14:paraId="7E52E0B0" w14:textId="675AAA58" w:rsidR="00E65D59" w:rsidRPr="00066C15" w:rsidRDefault="00E65D59" w:rsidP="00E65D59">
      <w:pPr>
        <w:pStyle w:val="Bibliografa"/>
        <w:rPr>
          <w:lang w:val="pt-BR"/>
        </w:rPr>
      </w:pPr>
      <w:r w:rsidRPr="00066C15">
        <w:rPr>
          <w:lang w:val="de-DE"/>
        </w:rPr>
        <w:t xml:space="preserve">Newig, J., Schulz, D., Fischer, D., Hetze, K., Laws, N., Lüdecke, G., &amp; Rieckmann, M. (2013). </w:t>
      </w:r>
      <w:r w:rsidRPr="00066C15">
        <w:rPr>
          <w:lang w:val="en-US"/>
        </w:rPr>
        <w:t xml:space="preserve">Communication Regarding Sustainability: Conceptual Perspectives and Exploration of Societal Subsystems. </w:t>
      </w:r>
      <w:r w:rsidRPr="0051419F">
        <w:rPr>
          <w:i/>
          <w:iCs/>
          <w:lang w:val="pt-BR"/>
        </w:rPr>
        <w:t>Sustainability5</w:t>
      </w:r>
      <w:r w:rsidRPr="0051419F">
        <w:rPr>
          <w:lang w:val="pt-BR"/>
        </w:rPr>
        <w:t xml:space="preserve">(7), 2976–2990. </w:t>
      </w:r>
      <w:hyperlink r:id="rId27" w:history="1">
        <w:r w:rsidR="00066C15" w:rsidRPr="00066C15">
          <w:rPr>
            <w:rStyle w:val="Hipervnculo"/>
            <w:lang w:val="pt-BR"/>
          </w:rPr>
          <w:t>https://doi.org/10.3390/SU5072976</w:t>
        </w:r>
      </w:hyperlink>
      <w:r w:rsidR="00066C15" w:rsidRPr="00066C15">
        <w:rPr>
          <w:lang w:val="pt-BR"/>
        </w:rPr>
        <w:t xml:space="preserve"> </w:t>
      </w:r>
    </w:p>
    <w:p w14:paraId="4C82AB59" w14:textId="328030A5" w:rsidR="00E65D59" w:rsidRPr="00066C15" w:rsidRDefault="00E65D59" w:rsidP="00E65D59">
      <w:pPr>
        <w:pStyle w:val="Bibliografa"/>
        <w:rPr>
          <w:lang w:val="pt-BR"/>
        </w:rPr>
      </w:pPr>
      <w:r w:rsidRPr="00066C15">
        <w:rPr>
          <w:lang w:val="pt-BR"/>
        </w:rPr>
        <w:t xml:space="preserve">Oliveira, M. C., Baldissera, R., &amp; Silva, C. A. L. da. </w:t>
      </w:r>
      <w:r w:rsidRPr="0051419F">
        <w:rPr>
          <w:lang w:val="pt-BR"/>
        </w:rPr>
        <w:t xml:space="preserve">(2019). Comunicação organizacional para a sustentabilidade: sentidos de “diálogo” acionados em relatórios GRI-G4. </w:t>
      </w:r>
      <w:r w:rsidRPr="00066C15">
        <w:rPr>
          <w:i/>
          <w:iCs/>
          <w:lang w:val="pt-BR"/>
        </w:rPr>
        <w:t>Conexão - Comunicação e Cultura, 18</w:t>
      </w:r>
      <w:r w:rsidRPr="00066C15">
        <w:rPr>
          <w:lang w:val="pt-BR"/>
        </w:rPr>
        <w:t xml:space="preserve">(35). </w:t>
      </w:r>
      <w:hyperlink r:id="rId28" w:history="1">
        <w:r w:rsidR="00066C15" w:rsidRPr="0038096B">
          <w:rPr>
            <w:rStyle w:val="Hipervnculo"/>
            <w:lang w:val="pt-BR"/>
          </w:rPr>
          <w:t>https://doi.org/10.18226/21782687.v18.n35.11</w:t>
        </w:r>
      </w:hyperlink>
      <w:r w:rsidR="00066C15">
        <w:rPr>
          <w:lang w:val="pt-BR"/>
        </w:rPr>
        <w:t xml:space="preserve"> </w:t>
      </w:r>
    </w:p>
    <w:p w14:paraId="4BF44AAD" w14:textId="4032B7DC" w:rsidR="00E65D59" w:rsidRDefault="00E65D59" w:rsidP="00E65D59">
      <w:pPr>
        <w:pStyle w:val="Bibliografa"/>
      </w:pPr>
      <w:r w:rsidRPr="00066C15">
        <w:rPr>
          <w:lang w:val="pt-BR"/>
        </w:rPr>
        <w:t xml:space="preserve">Ortiz-Jaramillo, D., &amp; Trelles, I. (2025a). </w:t>
      </w:r>
      <w:r>
        <w:t xml:space="preserve">Aproximaciones a las dimensiones transmedia de la comunicación organizacional sobre la sostenibilidad. </w:t>
      </w:r>
      <w:r w:rsidRPr="00066C15">
        <w:rPr>
          <w:i/>
          <w:iCs/>
        </w:rPr>
        <w:t>Revista Panamericana de Comunicación, 7</w:t>
      </w:r>
      <w:r>
        <w:t xml:space="preserve">(2). </w:t>
      </w:r>
      <w:hyperlink r:id="rId29" w:history="1">
        <w:r w:rsidR="00066C15" w:rsidRPr="0038096B">
          <w:rPr>
            <w:rStyle w:val="Hipervnculo"/>
          </w:rPr>
          <w:t>https://doi.org/10.21555/rpc.v7i2.3408</w:t>
        </w:r>
      </w:hyperlink>
      <w:r w:rsidR="00066C15">
        <w:t xml:space="preserve"> </w:t>
      </w:r>
    </w:p>
    <w:p w14:paraId="75E1A46A" w14:textId="13484AE0" w:rsidR="00E65D59" w:rsidRDefault="00E65D59" w:rsidP="00E65D59">
      <w:pPr>
        <w:pStyle w:val="Bibliografa"/>
      </w:pPr>
      <w:r>
        <w:t xml:space="preserve">Ortiz-Jaramillo, D., &amp; Trelles, I. (2025b). Los estudios sobre los informes de sostenibilidad en América Latina: Una aproximación desde la comunicación organizacional. </w:t>
      </w:r>
      <w:r w:rsidRPr="00066C15">
        <w:rPr>
          <w:i/>
          <w:iCs/>
        </w:rPr>
        <w:t xml:space="preserve">Revista Enfoques de La </w:t>
      </w:r>
      <w:proofErr w:type="spellStart"/>
      <w:r w:rsidRPr="00066C15">
        <w:rPr>
          <w:i/>
          <w:iCs/>
        </w:rPr>
        <w:t>Comunicación</w:t>
      </w:r>
      <w:proofErr w:type="spellEnd"/>
      <w:r w:rsidRPr="00066C15">
        <w:rPr>
          <w:i/>
          <w:iCs/>
        </w:rPr>
        <w:t>, (13)</w:t>
      </w:r>
      <w:r>
        <w:t xml:space="preserve">, 416–451. </w:t>
      </w:r>
      <w:hyperlink r:id="rId30" w:history="1">
        <w:r w:rsidR="00066C15" w:rsidRPr="0038096B">
          <w:rPr>
            <w:rStyle w:val="Hipervnculo"/>
          </w:rPr>
          <w:t>https://revista.consejodecomunicacion.gob.ec/index.php/rec/article/view/217</w:t>
        </w:r>
      </w:hyperlink>
      <w:r w:rsidR="00066C15">
        <w:t xml:space="preserve"> </w:t>
      </w:r>
    </w:p>
    <w:p w14:paraId="6C6D60FB" w14:textId="06963E7F" w:rsidR="00E65D59" w:rsidRPr="0051419F" w:rsidRDefault="00E65D59" w:rsidP="00E65D59">
      <w:pPr>
        <w:pStyle w:val="Bibliografa"/>
        <w:rPr>
          <w:lang w:val="en-US"/>
        </w:rPr>
      </w:pPr>
      <w:r w:rsidRPr="0051419F">
        <w:rPr>
          <w:lang w:val="en-US"/>
        </w:rPr>
        <w:lastRenderedPageBreak/>
        <w:t xml:space="preserve">Ott, K. (2011). On Substantiating the Conception of Strong Sustainability. In </w:t>
      </w:r>
      <w:r w:rsidRPr="0051419F">
        <w:rPr>
          <w:i/>
          <w:iCs/>
          <w:lang w:val="en-US"/>
        </w:rPr>
        <w:t>Sustainable Development</w:t>
      </w:r>
      <w:r w:rsidR="00066C15" w:rsidRPr="0051419F">
        <w:rPr>
          <w:i/>
          <w:iCs/>
          <w:lang w:val="en-US"/>
        </w:rPr>
        <w:t xml:space="preserve"> </w:t>
      </w:r>
      <w:r w:rsidRPr="0051419F">
        <w:rPr>
          <w:i/>
          <w:iCs/>
          <w:lang w:val="en-US"/>
        </w:rPr>
        <w:t>Relationships to Culture, Knowledge and Ethics</w:t>
      </w:r>
      <w:r w:rsidRPr="0051419F">
        <w:rPr>
          <w:lang w:val="en-US"/>
        </w:rPr>
        <w:t xml:space="preserve">. Karlsruhe: KIT Scientific Publishing. </w:t>
      </w:r>
    </w:p>
    <w:p w14:paraId="3B2E5B5E" w14:textId="05BD583B" w:rsidR="00E65D59" w:rsidRPr="00066C15" w:rsidRDefault="00E65D59" w:rsidP="00E65D59">
      <w:pPr>
        <w:pStyle w:val="Bibliografa"/>
        <w:rPr>
          <w:lang w:val="en-US"/>
        </w:rPr>
      </w:pPr>
      <w:r w:rsidRPr="0051419F">
        <w:rPr>
          <w:lang w:val="en-US"/>
        </w:rPr>
        <w:t xml:space="preserve">Ott, K., Muraca, B., &amp; Baatz, C. (2011). Strong Sustainability as a Frame for Sustainability Communication. </w:t>
      </w:r>
      <w:r w:rsidRPr="00066C15">
        <w:rPr>
          <w:i/>
          <w:iCs/>
          <w:lang w:val="en-US"/>
        </w:rPr>
        <w:t>Sustainability Communication</w:t>
      </w:r>
      <w:r w:rsidRPr="00066C15">
        <w:rPr>
          <w:lang w:val="en-US"/>
        </w:rPr>
        <w:t xml:space="preserve">, 13–25. </w:t>
      </w:r>
      <w:hyperlink r:id="rId31" w:history="1">
        <w:r w:rsidR="00066C15" w:rsidRPr="0038096B">
          <w:rPr>
            <w:rStyle w:val="Hipervnculo"/>
            <w:lang w:val="en-US"/>
          </w:rPr>
          <w:t>https://doi.org/10.1007/978-94-007-1697-1_2</w:t>
        </w:r>
      </w:hyperlink>
      <w:r w:rsidR="00066C15">
        <w:rPr>
          <w:lang w:val="en-US"/>
        </w:rPr>
        <w:t xml:space="preserve"> </w:t>
      </w:r>
    </w:p>
    <w:p w14:paraId="7C740B6C" w14:textId="6EE0D884" w:rsidR="00E65D59" w:rsidRPr="00066C15" w:rsidRDefault="00E65D59" w:rsidP="00E65D59">
      <w:pPr>
        <w:pStyle w:val="Bibliografa"/>
        <w:rPr>
          <w:lang w:val="en-US"/>
        </w:rPr>
      </w:pPr>
      <w:r w:rsidRPr="00066C15">
        <w:rPr>
          <w:lang w:val="en-US"/>
        </w:rPr>
        <w:t xml:space="preserve">Palazzo, G., &amp; Scherer, A. G. (2006). </w:t>
      </w:r>
      <w:r w:rsidRPr="0051419F">
        <w:rPr>
          <w:lang w:val="en-US"/>
        </w:rPr>
        <w:t xml:space="preserve">Corporate Legitimacy as Deliberation: A Communicative Framework. </w:t>
      </w:r>
      <w:r w:rsidRPr="00066C15">
        <w:rPr>
          <w:i/>
          <w:iCs/>
          <w:lang w:val="en-US"/>
        </w:rPr>
        <w:t>Journal of Business Ethics</w:t>
      </w:r>
      <w:r w:rsidR="00066C15">
        <w:rPr>
          <w:i/>
          <w:iCs/>
          <w:lang w:val="en-US"/>
        </w:rPr>
        <w:t xml:space="preserve"> </w:t>
      </w:r>
      <w:r w:rsidRPr="00066C15">
        <w:rPr>
          <w:i/>
          <w:iCs/>
          <w:lang w:val="en-US"/>
        </w:rPr>
        <w:t>66</w:t>
      </w:r>
      <w:r w:rsidRPr="00066C15">
        <w:rPr>
          <w:lang w:val="en-US"/>
        </w:rPr>
        <w:t xml:space="preserve">(1), 71–88. </w:t>
      </w:r>
      <w:hyperlink r:id="rId32" w:history="1">
        <w:r w:rsidR="00066C15" w:rsidRPr="0038096B">
          <w:rPr>
            <w:rStyle w:val="Hipervnculo"/>
            <w:lang w:val="en-US"/>
          </w:rPr>
          <w:t>https://doi.org/10.1007/S10551-006-9044-2</w:t>
        </w:r>
      </w:hyperlink>
      <w:r w:rsidR="00066C15">
        <w:rPr>
          <w:lang w:val="en-US"/>
        </w:rPr>
        <w:t xml:space="preserve"> </w:t>
      </w:r>
    </w:p>
    <w:p w14:paraId="0AE72C1E" w14:textId="39DA57BD" w:rsidR="00E65D59" w:rsidRPr="00066C15" w:rsidRDefault="00E65D59" w:rsidP="00E65D59">
      <w:pPr>
        <w:pStyle w:val="Bibliografa"/>
        <w:rPr>
          <w:lang w:val="en-US"/>
        </w:rPr>
      </w:pPr>
      <w:r w:rsidRPr="00066C15">
        <w:rPr>
          <w:lang w:val="en-US"/>
        </w:rPr>
        <w:t xml:space="preserve">Palmieri, R., &amp; </w:t>
      </w:r>
      <w:proofErr w:type="spellStart"/>
      <w:r w:rsidRPr="00066C15">
        <w:rPr>
          <w:lang w:val="en-US"/>
        </w:rPr>
        <w:t>Mazzali-Lurati</w:t>
      </w:r>
      <w:proofErr w:type="spellEnd"/>
      <w:r w:rsidRPr="00066C15">
        <w:rPr>
          <w:lang w:val="en-US"/>
        </w:rPr>
        <w:t xml:space="preserve">, S. (2021). </w:t>
      </w:r>
      <w:r w:rsidRPr="0051419F">
        <w:rPr>
          <w:lang w:val="en-US"/>
        </w:rPr>
        <w:t xml:space="preserve">Strategic Communication with Multiple Audiences: Polyphony, Text Stakeholders, and Argumentation. </w:t>
      </w:r>
      <w:r w:rsidRPr="00066C15">
        <w:rPr>
          <w:i/>
          <w:iCs/>
          <w:lang w:val="en-US"/>
        </w:rPr>
        <w:t>International Journal of Strategic Communication, 15</w:t>
      </w:r>
      <w:r w:rsidRPr="00066C15">
        <w:rPr>
          <w:lang w:val="en-US"/>
        </w:rPr>
        <w:t xml:space="preserve">(3), 159–176. </w:t>
      </w:r>
      <w:hyperlink r:id="rId33" w:history="1">
        <w:r w:rsidR="00066C15" w:rsidRPr="0038096B">
          <w:rPr>
            <w:rStyle w:val="Hipervnculo"/>
            <w:lang w:val="en-US"/>
          </w:rPr>
          <w:t>https://doi.org/10.1080/1553118X.2021.1887873</w:t>
        </w:r>
      </w:hyperlink>
      <w:r w:rsidR="00066C15">
        <w:rPr>
          <w:lang w:val="en-US"/>
        </w:rPr>
        <w:t xml:space="preserve"> </w:t>
      </w:r>
    </w:p>
    <w:p w14:paraId="6194345E" w14:textId="791BC3CD" w:rsidR="00E65D59" w:rsidRPr="00066C15" w:rsidRDefault="00E65D59" w:rsidP="00E65D59">
      <w:pPr>
        <w:pStyle w:val="Bibliografa"/>
        <w:rPr>
          <w:lang w:val="en-US"/>
        </w:rPr>
      </w:pPr>
      <w:r w:rsidRPr="00066C15">
        <w:rPr>
          <w:lang w:val="en-US"/>
        </w:rPr>
        <w:t xml:space="preserve">Safari, M., &amp; Areeb, A. (2020). </w:t>
      </w:r>
      <w:r w:rsidRPr="0051419F">
        <w:rPr>
          <w:lang w:val="en-US"/>
        </w:rPr>
        <w:t xml:space="preserve">A qualitative analysis of GRI principles for defining sustainability report quality: an Australian case from the preparers’ perspective. </w:t>
      </w:r>
      <w:r w:rsidRPr="00066C15">
        <w:rPr>
          <w:i/>
          <w:iCs/>
          <w:lang w:val="en-US"/>
        </w:rPr>
        <w:t>Accounting Forum, 44</w:t>
      </w:r>
      <w:r w:rsidRPr="00066C15">
        <w:rPr>
          <w:lang w:val="en-US"/>
        </w:rPr>
        <w:t xml:space="preserve">(4), 344–375. </w:t>
      </w:r>
      <w:hyperlink r:id="rId34" w:history="1">
        <w:r w:rsidR="00066C15" w:rsidRPr="0038096B">
          <w:rPr>
            <w:rStyle w:val="Hipervnculo"/>
            <w:lang w:val="en-US"/>
          </w:rPr>
          <w:t>https://doi.org/10.1080/01559982.2020.1736759</w:t>
        </w:r>
      </w:hyperlink>
      <w:r w:rsidR="00066C15">
        <w:rPr>
          <w:lang w:val="en-US"/>
        </w:rPr>
        <w:t xml:space="preserve"> </w:t>
      </w:r>
    </w:p>
    <w:p w14:paraId="0DA9E034" w14:textId="58A082AF" w:rsidR="00E65D59" w:rsidRPr="00066C15" w:rsidRDefault="00E65D59" w:rsidP="00E65D59">
      <w:pPr>
        <w:pStyle w:val="Bibliografa"/>
        <w:rPr>
          <w:lang w:val="en-US"/>
        </w:rPr>
      </w:pPr>
      <w:r w:rsidRPr="00066C15">
        <w:rPr>
          <w:lang w:val="en-US"/>
        </w:rPr>
        <w:t xml:space="preserve">Schultz, F., </w:t>
      </w:r>
      <w:proofErr w:type="spellStart"/>
      <w:r w:rsidRPr="00066C15">
        <w:rPr>
          <w:lang w:val="en-US"/>
        </w:rPr>
        <w:t>Castelló</w:t>
      </w:r>
      <w:proofErr w:type="spellEnd"/>
      <w:r w:rsidRPr="00066C15">
        <w:rPr>
          <w:lang w:val="en-US"/>
        </w:rPr>
        <w:t xml:space="preserve">, I., &amp; Morsing, M. (2013). </w:t>
      </w:r>
      <w:r w:rsidRPr="0051419F">
        <w:rPr>
          <w:lang w:val="en-US"/>
        </w:rPr>
        <w:t xml:space="preserve">The Construction of Corporate Social Responsibility in Network Societies: A Communication View . </w:t>
      </w:r>
      <w:r w:rsidRPr="00066C15">
        <w:rPr>
          <w:i/>
          <w:iCs/>
          <w:lang w:val="en-US"/>
        </w:rPr>
        <w:t>Journal of Business Ethics, 115</w:t>
      </w:r>
      <w:r w:rsidRPr="00066C15">
        <w:rPr>
          <w:lang w:val="en-US"/>
        </w:rPr>
        <w:t xml:space="preserve">(4). </w:t>
      </w:r>
      <w:hyperlink r:id="rId35" w:history="1">
        <w:r w:rsidR="00066C15" w:rsidRPr="0038096B">
          <w:rPr>
            <w:rStyle w:val="Hipervnculo"/>
            <w:lang w:val="en-US"/>
          </w:rPr>
          <w:t>https://www.jstor.org/stable/42001893</w:t>
        </w:r>
      </w:hyperlink>
      <w:r w:rsidR="00066C15">
        <w:rPr>
          <w:lang w:val="en-US"/>
        </w:rPr>
        <w:t xml:space="preserve"> </w:t>
      </w:r>
    </w:p>
    <w:p w14:paraId="490AED80" w14:textId="58502B6F" w:rsidR="00E65D59" w:rsidRPr="0051419F" w:rsidRDefault="00E65D59" w:rsidP="00E65D59">
      <w:pPr>
        <w:pStyle w:val="Bibliografa"/>
        <w:rPr>
          <w:lang w:val="en-US"/>
        </w:rPr>
      </w:pPr>
      <w:r w:rsidRPr="00066C15">
        <w:rPr>
          <w:lang w:val="en-US"/>
        </w:rPr>
        <w:t xml:space="preserve">Siano, A., Conte, F., Amabile, S., Vollero, A., &amp; </w:t>
      </w:r>
      <w:proofErr w:type="spellStart"/>
      <w:r w:rsidRPr="00066C15">
        <w:rPr>
          <w:lang w:val="en-US"/>
        </w:rPr>
        <w:t>Piciocchi</w:t>
      </w:r>
      <w:proofErr w:type="spellEnd"/>
      <w:r w:rsidRPr="00066C15">
        <w:rPr>
          <w:lang w:val="en-US"/>
        </w:rPr>
        <w:t xml:space="preserve">, P. (2016). </w:t>
      </w:r>
      <w:r w:rsidRPr="0051419F">
        <w:rPr>
          <w:lang w:val="en-US"/>
        </w:rPr>
        <w:t xml:space="preserve">Communicating Sustainability: An Operational Model for Evaluating Corporate Websites. </w:t>
      </w:r>
      <w:r w:rsidRPr="0051419F">
        <w:rPr>
          <w:i/>
          <w:iCs/>
          <w:lang w:val="en-US"/>
        </w:rPr>
        <w:t>Sustainability 8</w:t>
      </w:r>
      <w:r w:rsidRPr="0051419F">
        <w:rPr>
          <w:lang w:val="en-US"/>
        </w:rPr>
        <w:t xml:space="preserve">(9), 950. </w:t>
      </w:r>
      <w:hyperlink r:id="rId36" w:history="1">
        <w:r w:rsidR="00066C15" w:rsidRPr="0051419F">
          <w:rPr>
            <w:rStyle w:val="Hipervnculo"/>
            <w:lang w:val="en-US"/>
          </w:rPr>
          <w:t>https://doi.org/10.3390/SU8090950</w:t>
        </w:r>
      </w:hyperlink>
      <w:r w:rsidR="00066C15" w:rsidRPr="0051419F">
        <w:rPr>
          <w:lang w:val="en-US"/>
        </w:rPr>
        <w:t xml:space="preserve"> </w:t>
      </w:r>
    </w:p>
    <w:p w14:paraId="434633B2" w14:textId="2601371A" w:rsidR="00E65D59" w:rsidRPr="00E65D59" w:rsidRDefault="00E65D59" w:rsidP="00E65D59">
      <w:pPr>
        <w:pStyle w:val="Bibliografa"/>
      </w:pPr>
      <w:r w:rsidRPr="0051419F">
        <w:rPr>
          <w:lang w:val="en-US"/>
        </w:rPr>
        <w:t xml:space="preserve">Suchman, M. C. (1995). </w:t>
      </w:r>
      <w:r w:rsidRPr="0051419F">
        <w:rPr>
          <w:i/>
          <w:iCs/>
          <w:lang w:val="en-US"/>
        </w:rPr>
        <w:t>Managing Legitimacy: Strategic and Institutional Approaches</w:t>
      </w:r>
      <w:r w:rsidRPr="0051419F">
        <w:rPr>
          <w:lang w:val="en-US"/>
        </w:rPr>
        <w:t xml:space="preserve">. </w:t>
      </w:r>
      <w:hyperlink r:id="rId37" w:history="1">
        <w:r w:rsidR="00066C15" w:rsidRPr="0038096B">
          <w:rPr>
            <w:rStyle w:val="Hipervnculo"/>
          </w:rPr>
          <w:t>https://doi.org/10.5465/AMR.1995.9508080331</w:t>
        </w:r>
      </w:hyperlink>
      <w:r w:rsidR="00066C15">
        <w:t xml:space="preserve"> </w:t>
      </w:r>
    </w:p>
    <w:p w14:paraId="773A1897" w14:textId="77777777" w:rsidR="00E65D59" w:rsidRPr="0051419F" w:rsidRDefault="00E65D59" w:rsidP="00E65D59">
      <w:pPr>
        <w:pStyle w:val="Bibliografa"/>
        <w:rPr>
          <w:lang w:val="en-US"/>
        </w:rPr>
      </w:pPr>
      <w:r w:rsidRPr="00E65D59">
        <w:t xml:space="preserve">Taylor, J. R., Ois </w:t>
      </w:r>
      <w:proofErr w:type="spellStart"/>
      <w:r w:rsidRPr="00E65D59">
        <w:t>Cooren</w:t>
      </w:r>
      <w:proofErr w:type="spellEnd"/>
      <w:r w:rsidRPr="00E65D59">
        <w:t xml:space="preserve">, F., Robichaud, D., &amp; C E Giroux, N. (1996). </w:t>
      </w:r>
      <w:r w:rsidRPr="0051419F">
        <w:rPr>
          <w:i/>
          <w:iCs/>
          <w:lang w:val="en-US"/>
        </w:rPr>
        <w:t>Communication Theory Six: The Communicational Basis of Organization: Between the Conversation and the Text</w:t>
      </w:r>
      <w:r w:rsidRPr="0051419F">
        <w:rPr>
          <w:lang w:val="en-US"/>
        </w:rPr>
        <w:t>.</w:t>
      </w:r>
    </w:p>
    <w:p w14:paraId="0ACE4C66" w14:textId="7437F020" w:rsidR="00E65D59" w:rsidRDefault="00E65D59" w:rsidP="00E65D59">
      <w:pPr>
        <w:pStyle w:val="Bibliografa"/>
      </w:pPr>
      <w:r>
        <w:t xml:space="preserve">Toca Torres, C. E. (2011). Las versiones del desarrollo sostenible. </w:t>
      </w:r>
      <w:r w:rsidRPr="001608AC">
        <w:rPr>
          <w:i/>
          <w:iCs/>
        </w:rPr>
        <w:t>Sociedade e Cultura, 14</w:t>
      </w:r>
      <w:r>
        <w:t xml:space="preserve">(1). </w:t>
      </w:r>
      <w:hyperlink r:id="rId38" w:history="1">
        <w:r w:rsidR="001608AC" w:rsidRPr="0038096B">
          <w:rPr>
            <w:rStyle w:val="Hipervnculo"/>
          </w:rPr>
          <w:t>https://doi.org/10.5216/SEC.V14I1.15703</w:t>
        </w:r>
      </w:hyperlink>
      <w:r w:rsidR="001608AC">
        <w:t xml:space="preserve"> </w:t>
      </w:r>
    </w:p>
    <w:p w14:paraId="27559C21" w14:textId="77777777" w:rsidR="00E65D59" w:rsidRPr="0051419F" w:rsidRDefault="00E65D59" w:rsidP="00E65D59">
      <w:pPr>
        <w:pStyle w:val="Bibliografa"/>
        <w:rPr>
          <w:lang w:val="en-US"/>
        </w:rPr>
      </w:pPr>
      <w:r>
        <w:t xml:space="preserve">Trelles Rodríguez, I. (2002). </w:t>
      </w:r>
      <w:r w:rsidRPr="001608AC">
        <w:rPr>
          <w:i/>
          <w:iCs/>
        </w:rPr>
        <w:t>BASES TEÓRICO-METODOLÓGICAS PARA UNA PROPUESTA DE MODELO DE GESTIÓN DE COMUNICACIÓN EN ORGANIZACIONES</w:t>
      </w:r>
      <w:r>
        <w:t xml:space="preserve">. </w:t>
      </w:r>
      <w:r w:rsidRPr="0051419F">
        <w:rPr>
          <w:lang w:val="en-US"/>
        </w:rPr>
        <w:t>Universidad de La Habana.</w:t>
      </w:r>
    </w:p>
    <w:p w14:paraId="1A5364E0" w14:textId="23E1D3BA" w:rsidR="00E65D59" w:rsidRPr="001608AC" w:rsidRDefault="00E65D59" w:rsidP="00E65D59">
      <w:pPr>
        <w:pStyle w:val="Bibliografa"/>
        <w:rPr>
          <w:lang w:val="en-US"/>
        </w:rPr>
      </w:pPr>
      <w:r w:rsidRPr="0051419F">
        <w:rPr>
          <w:lang w:val="en-US"/>
        </w:rPr>
        <w:t xml:space="preserve">Usman, B. (2020). CSR Performance, Firm’s Attributes, and Sustainability Reporting. </w:t>
      </w:r>
      <w:r w:rsidRPr="001608AC">
        <w:rPr>
          <w:i/>
          <w:iCs/>
          <w:lang w:val="en-US"/>
        </w:rPr>
        <w:t>International Journal of Business and Society, 21</w:t>
      </w:r>
      <w:r w:rsidRPr="001608AC">
        <w:rPr>
          <w:lang w:val="en-US"/>
        </w:rPr>
        <w:t xml:space="preserve">(2), 521–539. </w:t>
      </w:r>
      <w:hyperlink r:id="rId39" w:history="1">
        <w:r w:rsidR="001608AC" w:rsidRPr="0038096B">
          <w:rPr>
            <w:rStyle w:val="Hipervnculo"/>
            <w:lang w:val="en-US"/>
          </w:rPr>
          <w:t>https://doi.org/10.33736/IJBS.3269.2020</w:t>
        </w:r>
      </w:hyperlink>
      <w:r w:rsidR="001608AC">
        <w:rPr>
          <w:lang w:val="en-US"/>
        </w:rPr>
        <w:t xml:space="preserve"> </w:t>
      </w:r>
    </w:p>
    <w:p w14:paraId="0C519269" w14:textId="6C1B1D20" w:rsidR="00E65D59" w:rsidRPr="0051419F" w:rsidRDefault="00E65D59" w:rsidP="00E65D59">
      <w:pPr>
        <w:pStyle w:val="Bibliografa"/>
        <w:rPr>
          <w:lang w:val="en-US"/>
        </w:rPr>
      </w:pPr>
      <w:r w:rsidRPr="0051419F">
        <w:rPr>
          <w:lang w:val="en-US"/>
        </w:rPr>
        <w:lastRenderedPageBreak/>
        <w:t xml:space="preserve">Watson, B. (2016, August 20). </w:t>
      </w:r>
      <w:r w:rsidRPr="0051419F">
        <w:rPr>
          <w:i/>
          <w:iCs/>
          <w:lang w:val="en-US"/>
        </w:rPr>
        <w:t>The troubling evolution of corporate greenwashing</w:t>
      </w:r>
      <w:r w:rsidRPr="0051419F">
        <w:rPr>
          <w:lang w:val="en-US"/>
        </w:rPr>
        <w:t xml:space="preserve"> . The Guardian. </w:t>
      </w:r>
      <w:hyperlink r:id="rId40" w:history="1">
        <w:r w:rsidR="0051419F" w:rsidRPr="0051419F">
          <w:rPr>
            <w:rStyle w:val="Hipervnculo"/>
            <w:lang w:val="en-US"/>
          </w:rPr>
          <w:t>https://www.theguardian.com/sustainable-business/2016/aug/20/greenwashing-environmentalism-lies-companies</w:t>
        </w:r>
      </w:hyperlink>
      <w:r w:rsidR="0051419F" w:rsidRPr="0051419F">
        <w:rPr>
          <w:lang w:val="en-US"/>
        </w:rPr>
        <w:t xml:space="preserve"> </w:t>
      </w:r>
    </w:p>
    <w:p w14:paraId="306A7FFE" w14:textId="494217B4" w:rsidR="00E65D59" w:rsidRPr="0051419F" w:rsidRDefault="00E65D59" w:rsidP="00E65D59">
      <w:pPr>
        <w:pStyle w:val="Bibliografa"/>
        <w:rPr>
          <w:lang w:val="en-US"/>
        </w:rPr>
      </w:pPr>
      <w:r w:rsidRPr="0051419F">
        <w:rPr>
          <w:lang w:val="en-US"/>
        </w:rPr>
        <w:t xml:space="preserve">Weder, F. (2023a). Cultivation of sustainability in a discourse of change: Perspectives on communication for sustainability as new “norm” and principle of action in socio-ecological transformation processes. </w:t>
      </w:r>
      <w:r w:rsidRPr="0051419F">
        <w:rPr>
          <w:i/>
          <w:iCs/>
          <w:lang w:val="en-US"/>
        </w:rPr>
        <w:t>Journal of Language and Politics, 22</w:t>
      </w:r>
      <w:r w:rsidRPr="0051419F">
        <w:rPr>
          <w:lang w:val="en-US"/>
        </w:rPr>
        <w:t xml:space="preserve">(5), 577–600. </w:t>
      </w:r>
      <w:hyperlink r:id="rId41" w:history="1">
        <w:r w:rsidR="0051419F" w:rsidRPr="0051419F">
          <w:rPr>
            <w:rStyle w:val="Hipervnculo"/>
            <w:lang w:val="en-US"/>
          </w:rPr>
          <w:t>https://doi.org/10.1075/JLP.22122.WED</w:t>
        </w:r>
      </w:hyperlink>
      <w:r w:rsidR="0051419F" w:rsidRPr="0051419F">
        <w:rPr>
          <w:lang w:val="en-US"/>
        </w:rPr>
        <w:t xml:space="preserve"> </w:t>
      </w:r>
    </w:p>
    <w:p w14:paraId="00BCEF72" w14:textId="2A566219" w:rsidR="00E65D59" w:rsidRPr="0051419F" w:rsidRDefault="00E65D59" w:rsidP="00E65D59">
      <w:pPr>
        <w:pStyle w:val="Bibliografa"/>
        <w:rPr>
          <w:lang w:val="en-US"/>
        </w:rPr>
      </w:pPr>
      <w:r w:rsidRPr="0051419F">
        <w:rPr>
          <w:lang w:val="en-US"/>
        </w:rPr>
        <w:t xml:space="preserve">Weder, F. (2023b). The Evolution of the Sustainability Story: Strategic Sustainability Communication as Niche Construction. International </w:t>
      </w:r>
      <w:r w:rsidRPr="0051419F">
        <w:rPr>
          <w:i/>
          <w:iCs/>
          <w:lang w:val="en-US"/>
        </w:rPr>
        <w:t>Journal of Strategic Communication, 17</w:t>
      </w:r>
      <w:r w:rsidRPr="0051419F">
        <w:rPr>
          <w:lang w:val="en-US"/>
        </w:rPr>
        <w:t xml:space="preserve">(3), 228–244. </w:t>
      </w:r>
      <w:hyperlink r:id="rId42" w:history="1">
        <w:r w:rsidR="0051419F" w:rsidRPr="005F4F85">
          <w:rPr>
            <w:rStyle w:val="Hipervnculo"/>
            <w:lang w:val="en-US"/>
          </w:rPr>
          <w:t>https://doi.org/10.1080/1553118X.2023.2229304</w:t>
        </w:r>
      </w:hyperlink>
      <w:r w:rsidR="0051419F">
        <w:rPr>
          <w:lang w:val="en-US"/>
        </w:rPr>
        <w:t xml:space="preserve"> </w:t>
      </w:r>
    </w:p>
    <w:p w14:paraId="6B3A966B" w14:textId="21CDE1AD" w:rsidR="00E65D59" w:rsidRPr="0051419F" w:rsidRDefault="00E65D59" w:rsidP="00E65D59">
      <w:pPr>
        <w:pStyle w:val="Bibliografa"/>
        <w:rPr>
          <w:lang w:val="en-US"/>
        </w:rPr>
      </w:pPr>
      <w:r w:rsidRPr="0051419F">
        <w:rPr>
          <w:lang w:val="en-US"/>
        </w:rPr>
        <w:t xml:space="preserve">Weder, F., Golob, U., &amp; Podnar, K. (2025). Sustainable Consumption in Context: A Cross-Cultural Study of Social Representations. </w:t>
      </w:r>
      <w:r w:rsidRPr="0051419F">
        <w:rPr>
          <w:i/>
          <w:iCs/>
          <w:lang w:val="en-US"/>
        </w:rPr>
        <w:t>Sustainability, 17</w:t>
      </w:r>
      <w:r w:rsidRPr="0051419F">
        <w:rPr>
          <w:lang w:val="en-US"/>
        </w:rPr>
        <w:t xml:space="preserve">(4), 1531. </w:t>
      </w:r>
      <w:hyperlink r:id="rId43" w:history="1">
        <w:r w:rsidR="0051419F" w:rsidRPr="005F4F85">
          <w:rPr>
            <w:rStyle w:val="Hipervnculo"/>
            <w:lang w:val="en-US"/>
          </w:rPr>
          <w:t>https://doi.org/10.3390/SU17041531</w:t>
        </w:r>
      </w:hyperlink>
      <w:r w:rsidR="0051419F">
        <w:rPr>
          <w:lang w:val="en-US"/>
        </w:rPr>
        <w:t xml:space="preserve"> </w:t>
      </w:r>
    </w:p>
    <w:p w14:paraId="41A974F1" w14:textId="20E8227A" w:rsidR="00E65D59" w:rsidRDefault="00E65D59" w:rsidP="00E65D59">
      <w:pPr>
        <w:pStyle w:val="Bibliografa"/>
      </w:pPr>
      <w:r w:rsidRPr="0051419F">
        <w:rPr>
          <w:lang w:val="en-US"/>
        </w:rPr>
        <w:t xml:space="preserve">Zhang, J., Ji, Q., Skene, K. R., Wu, X., Zhou, C., Wang, S., &amp; Fu, B. (2025). Bridging resilience and sustainability: a reconciled framework for navigating social-ecological systems. </w:t>
      </w:r>
      <w:r w:rsidRPr="0051419F">
        <w:rPr>
          <w:i/>
          <w:iCs/>
        </w:rPr>
        <w:t xml:space="preserve">Regional </w:t>
      </w:r>
      <w:proofErr w:type="spellStart"/>
      <w:r w:rsidRPr="0051419F">
        <w:rPr>
          <w:i/>
          <w:iCs/>
        </w:rPr>
        <w:t>Environmental</w:t>
      </w:r>
      <w:proofErr w:type="spellEnd"/>
      <w:r w:rsidRPr="0051419F">
        <w:rPr>
          <w:i/>
          <w:iCs/>
        </w:rPr>
        <w:t xml:space="preserve"> Change, 25</w:t>
      </w:r>
      <w:r>
        <w:t xml:space="preserve">(3). </w:t>
      </w:r>
      <w:hyperlink r:id="rId44" w:history="1">
        <w:r w:rsidR="0051419F" w:rsidRPr="005F4F85">
          <w:rPr>
            <w:rStyle w:val="Hipervnculo"/>
          </w:rPr>
          <w:t>https://doi.org/10.1007/s10113-025-02442-5</w:t>
        </w:r>
      </w:hyperlink>
      <w:r w:rsidR="0051419F">
        <w:t xml:space="preserve"> </w:t>
      </w:r>
    </w:p>
    <w:p w14:paraId="76031434" w14:textId="61ED858E" w:rsidR="00E65D59" w:rsidRDefault="00E65D59" w:rsidP="00E65D59"/>
    <w:sectPr w:rsidR="00E65D59"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88B7C5" w14:textId="77777777" w:rsidR="00AB7AF9" w:rsidRDefault="00AB7AF9" w:rsidP="00EB0247">
      <w:pPr>
        <w:spacing w:after="0" w:line="240" w:lineRule="auto"/>
      </w:pPr>
      <w:r>
        <w:separator/>
      </w:r>
    </w:p>
  </w:endnote>
  <w:endnote w:type="continuationSeparator" w:id="0">
    <w:p w14:paraId="1FDC9025" w14:textId="77777777" w:rsidR="00AB7AF9" w:rsidRDefault="00AB7AF9"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6DA75" w14:textId="77777777" w:rsidR="00AB7AF9" w:rsidRDefault="00AB7AF9" w:rsidP="00EB0247">
      <w:pPr>
        <w:spacing w:after="0" w:line="240" w:lineRule="auto"/>
      </w:pPr>
      <w:r>
        <w:separator/>
      </w:r>
    </w:p>
  </w:footnote>
  <w:footnote w:type="continuationSeparator" w:id="0">
    <w:p w14:paraId="0C74B729" w14:textId="77777777" w:rsidR="00AB7AF9" w:rsidRDefault="00AB7AF9"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377511315">
    <w:abstractNumId w:val="8"/>
  </w:num>
  <w:num w:numId="2" w16cid:durableId="1558279590">
    <w:abstractNumId w:val="3"/>
  </w:num>
  <w:num w:numId="3" w16cid:durableId="1259095119">
    <w:abstractNumId w:val="2"/>
  </w:num>
  <w:num w:numId="4" w16cid:durableId="1437022291">
    <w:abstractNumId w:val="1"/>
  </w:num>
  <w:num w:numId="5" w16cid:durableId="2025671925">
    <w:abstractNumId w:val="0"/>
  </w:num>
  <w:num w:numId="6" w16cid:durableId="1115490028">
    <w:abstractNumId w:val="9"/>
  </w:num>
  <w:num w:numId="7" w16cid:durableId="1962033128">
    <w:abstractNumId w:val="7"/>
  </w:num>
  <w:num w:numId="8" w16cid:durableId="88475566">
    <w:abstractNumId w:val="6"/>
  </w:num>
  <w:num w:numId="9" w16cid:durableId="1512142212">
    <w:abstractNumId w:val="5"/>
  </w:num>
  <w:num w:numId="10" w16cid:durableId="2056196425">
    <w:abstractNumId w:val="4"/>
  </w:num>
  <w:num w:numId="11" w16cid:durableId="716583333">
    <w:abstractNumId w:val="11"/>
  </w:num>
  <w:num w:numId="12" w16cid:durableId="446195433">
    <w:abstractNumId w:val="13"/>
  </w:num>
  <w:num w:numId="13" w16cid:durableId="1206213209">
    <w:abstractNumId w:val="16"/>
  </w:num>
  <w:num w:numId="14" w16cid:durableId="2024473495">
    <w:abstractNumId w:val="17"/>
  </w:num>
  <w:num w:numId="15" w16cid:durableId="1321498531">
    <w:abstractNumId w:val="18"/>
  </w:num>
  <w:num w:numId="16" w16cid:durableId="1535191820">
    <w:abstractNumId w:val="28"/>
  </w:num>
  <w:num w:numId="17" w16cid:durableId="2140104414">
    <w:abstractNumId w:val="25"/>
  </w:num>
  <w:num w:numId="18" w16cid:durableId="994915828">
    <w:abstractNumId w:val="10"/>
  </w:num>
  <w:num w:numId="19" w16cid:durableId="1465002585">
    <w:abstractNumId w:val="24"/>
  </w:num>
  <w:num w:numId="20" w16cid:durableId="1345791576">
    <w:abstractNumId w:val="29"/>
  </w:num>
  <w:num w:numId="21" w16cid:durableId="2020037446">
    <w:abstractNumId w:val="30"/>
  </w:num>
  <w:num w:numId="22" w16cid:durableId="435715701">
    <w:abstractNumId w:val="21"/>
  </w:num>
  <w:num w:numId="23" w16cid:durableId="33191496">
    <w:abstractNumId w:val="30"/>
    <w:lvlOverride w:ilvl="0">
      <w:startOverride w:val="1"/>
    </w:lvlOverride>
  </w:num>
  <w:num w:numId="24" w16cid:durableId="2054839910">
    <w:abstractNumId w:val="30"/>
    <w:lvlOverride w:ilvl="0">
      <w:startOverride w:val="1"/>
    </w:lvlOverride>
  </w:num>
  <w:num w:numId="25" w16cid:durableId="2070224704">
    <w:abstractNumId w:val="12"/>
  </w:num>
  <w:num w:numId="26" w16cid:durableId="95759650">
    <w:abstractNumId w:val="31"/>
  </w:num>
  <w:num w:numId="27" w16cid:durableId="698969628">
    <w:abstractNumId w:val="19"/>
  </w:num>
  <w:num w:numId="28" w16cid:durableId="1754206610">
    <w:abstractNumId w:val="20"/>
  </w:num>
  <w:num w:numId="29" w16cid:durableId="704840011">
    <w:abstractNumId w:val="22"/>
  </w:num>
  <w:num w:numId="30" w16cid:durableId="1496141342">
    <w:abstractNumId w:val="15"/>
  </w:num>
  <w:num w:numId="31" w16cid:durableId="2114936990">
    <w:abstractNumId w:val="23"/>
  </w:num>
  <w:num w:numId="32" w16cid:durableId="55705667">
    <w:abstractNumId w:val="14"/>
  </w:num>
  <w:num w:numId="33" w16cid:durableId="529490437">
    <w:abstractNumId w:val="26"/>
  </w:num>
  <w:num w:numId="34" w16cid:durableId="1178227130">
    <w:abstractNumId w:val="27"/>
  </w:num>
  <w:num w:numId="35" w16cid:durableId="279336580">
    <w:abstractNumId w:val="32"/>
  </w:num>
  <w:num w:numId="36" w16cid:durableId="668992136">
    <w:abstractNumId w:val="30"/>
    <w:lvlOverride w:ilvl="0">
      <w:startOverride w:val="1"/>
    </w:lvlOverride>
  </w:num>
  <w:num w:numId="37" w16cid:durableId="1792438850">
    <w:abstractNumId w:val="30"/>
    <w:lvlOverride w:ilvl="0">
      <w:startOverride w:val="1"/>
    </w:lvlOverride>
  </w:num>
  <w:num w:numId="38" w16cid:durableId="995381269">
    <w:abstractNumId w:val="30"/>
    <w:lvlOverride w:ilvl="0">
      <w:startOverride w:val="1"/>
    </w:lvlOverride>
  </w:num>
  <w:num w:numId="39" w16cid:durableId="126823037">
    <w:abstractNumId w:val="32"/>
    <w:lvlOverride w:ilvl="0">
      <w:startOverride w:val="1"/>
    </w:lvlOverride>
  </w:num>
  <w:num w:numId="40" w16cid:durableId="412511033">
    <w:abstractNumId w:val="32"/>
    <w:lvlOverride w:ilvl="0">
      <w:startOverride w:val="1"/>
    </w:lvlOverride>
  </w:num>
  <w:num w:numId="41" w16cid:durableId="487862737">
    <w:abstractNumId w:val="30"/>
    <w:lvlOverride w:ilvl="0">
      <w:startOverride w:val="1"/>
    </w:lvlOverride>
  </w:num>
  <w:num w:numId="42" w16cid:durableId="863515970">
    <w:abstractNumId w:val="32"/>
    <w:lvlOverride w:ilvl="0">
      <w:startOverride w:val="1"/>
    </w:lvlOverride>
  </w:num>
  <w:num w:numId="43" w16cid:durableId="1702170107">
    <w:abstractNumId w:val="30"/>
    <w:lvlOverride w:ilvl="0">
      <w:startOverride w:val="1"/>
    </w:lvlOverride>
  </w:num>
  <w:num w:numId="44" w16cid:durableId="473565865">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12517"/>
    <w:rsid w:val="00033E3E"/>
    <w:rsid w:val="00063421"/>
    <w:rsid w:val="000646F6"/>
    <w:rsid w:val="00066C15"/>
    <w:rsid w:val="00097EEF"/>
    <w:rsid w:val="000C5EDB"/>
    <w:rsid w:val="000C6B11"/>
    <w:rsid w:val="001348A0"/>
    <w:rsid w:val="00140844"/>
    <w:rsid w:val="001468AC"/>
    <w:rsid w:val="0015066B"/>
    <w:rsid w:val="00155260"/>
    <w:rsid w:val="00156F2B"/>
    <w:rsid w:val="001608AC"/>
    <w:rsid w:val="00182667"/>
    <w:rsid w:val="00185A00"/>
    <w:rsid w:val="0018654D"/>
    <w:rsid w:val="001950D8"/>
    <w:rsid w:val="00197D57"/>
    <w:rsid w:val="001A7AD8"/>
    <w:rsid w:val="00242EFB"/>
    <w:rsid w:val="002433EC"/>
    <w:rsid w:val="00254F0F"/>
    <w:rsid w:val="00280126"/>
    <w:rsid w:val="00281564"/>
    <w:rsid w:val="00285B53"/>
    <w:rsid w:val="002A43CD"/>
    <w:rsid w:val="002C5703"/>
    <w:rsid w:val="002D23FB"/>
    <w:rsid w:val="002D268C"/>
    <w:rsid w:val="002F3733"/>
    <w:rsid w:val="003512A0"/>
    <w:rsid w:val="00375999"/>
    <w:rsid w:val="0039591A"/>
    <w:rsid w:val="003C4D9F"/>
    <w:rsid w:val="003D1C34"/>
    <w:rsid w:val="003E66FB"/>
    <w:rsid w:val="00422CDA"/>
    <w:rsid w:val="00424B69"/>
    <w:rsid w:val="004307D4"/>
    <w:rsid w:val="00437ED3"/>
    <w:rsid w:val="0044345A"/>
    <w:rsid w:val="00477173"/>
    <w:rsid w:val="004819D7"/>
    <w:rsid w:val="004842F0"/>
    <w:rsid w:val="00484413"/>
    <w:rsid w:val="00493A17"/>
    <w:rsid w:val="004C0202"/>
    <w:rsid w:val="004D0180"/>
    <w:rsid w:val="0051419F"/>
    <w:rsid w:val="005335DF"/>
    <w:rsid w:val="005417EB"/>
    <w:rsid w:val="005430EA"/>
    <w:rsid w:val="00584BB4"/>
    <w:rsid w:val="005A43E3"/>
    <w:rsid w:val="005A4AFE"/>
    <w:rsid w:val="005A6174"/>
    <w:rsid w:val="005F466B"/>
    <w:rsid w:val="00606D8E"/>
    <w:rsid w:val="00607EE3"/>
    <w:rsid w:val="006131F7"/>
    <w:rsid w:val="00630572"/>
    <w:rsid w:val="00675757"/>
    <w:rsid w:val="00680332"/>
    <w:rsid w:val="00681364"/>
    <w:rsid w:val="0068745E"/>
    <w:rsid w:val="006B7745"/>
    <w:rsid w:val="00714CBD"/>
    <w:rsid w:val="00721EBE"/>
    <w:rsid w:val="00725FC2"/>
    <w:rsid w:val="00742AC5"/>
    <w:rsid w:val="007701F1"/>
    <w:rsid w:val="00792960"/>
    <w:rsid w:val="007A0F17"/>
    <w:rsid w:val="007E4E94"/>
    <w:rsid w:val="007F0944"/>
    <w:rsid w:val="008238DE"/>
    <w:rsid w:val="008537A6"/>
    <w:rsid w:val="00863A4D"/>
    <w:rsid w:val="008A4085"/>
    <w:rsid w:val="008A483F"/>
    <w:rsid w:val="008B6A98"/>
    <w:rsid w:val="008C1056"/>
    <w:rsid w:val="008C2B2C"/>
    <w:rsid w:val="008F1330"/>
    <w:rsid w:val="008F3F8E"/>
    <w:rsid w:val="0091337D"/>
    <w:rsid w:val="009171C1"/>
    <w:rsid w:val="00920563"/>
    <w:rsid w:val="0093429F"/>
    <w:rsid w:val="009477E3"/>
    <w:rsid w:val="00962592"/>
    <w:rsid w:val="009847F6"/>
    <w:rsid w:val="009A336B"/>
    <w:rsid w:val="009A71C2"/>
    <w:rsid w:val="009C0DFA"/>
    <w:rsid w:val="009C304F"/>
    <w:rsid w:val="009C657C"/>
    <w:rsid w:val="009D0814"/>
    <w:rsid w:val="009D4514"/>
    <w:rsid w:val="009E664A"/>
    <w:rsid w:val="009F5F74"/>
    <w:rsid w:val="00A206F1"/>
    <w:rsid w:val="00A50C6E"/>
    <w:rsid w:val="00A8553F"/>
    <w:rsid w:val="00AB7AF9"/>
    <w:rsid w:val="00B0717D"/>
    <w:rsid w:val="00B57A4E"/>
    <w:rsid w:val="00B60DF4"/>
    <w:rsid w:val="00BA4EA8"/>
    <w:rsid w:val="00BA4FD5"/>
    <w:rsid w:val="00BB38AC"/>
    <w:rsid w:val="00BD7178"/>
    <w:rsid w:val="00BE3D2B"/>
    <w:rsid w:val="00BE5F2C"/>
    <w:rsid w:val="00BF45D1"/>
    <w:rsid w:val="00BF50C0"/>
    <w:rsid w:val="00C21575"/>
    <w:rsid w:val="00C21F8C"/>
    <w:rsid w:val="00C302E3"/>
    <w:rsid w:val="00C30BA1"/>
    <w:rsid w:val="00C45F7D"/>
    <w:rsid w:val="00C930F7"/>
    <w:rsid w:val="00CA0400"/>
    <w:rsid w:val="00CC152D"/>
    <w:rsid w:val="00CD0091"/>
    <w:rsid w:val="00CE0F4B"/>
    <w:rsid w:val="00D0381D"/>
    <w:rsid w:val="00D05D1F"/>
    <w:rsid w:val="00D36F76"/>
    <w:rsid w:val="00D47BD3"/>
    <w:rsid w:val="00D86CAA"/>
    <w:rsid w:val="00DA0BED"/>
    <w:rsid w:val="00DC3839"/>
    <w:rsid w:val="00DC5E7D"/>
    <w:rsid w:val="00DE0B74"/>
    <w:rsid w:val="00DF1B76"/>
    <w:rsid w:val="00E04357"/>
    <w:rsid w:val="00E05E1A"/>
    <w:rsid w:val="00E06000"/>
    <w:rsid w:val="00E649D6"/>
    <w:rsid w:val="00E65D59"/>
    <w:rsid w:val="00EB0247"/>
    <w:rsid w:val="00EC01A5"/>
    <w:rsid w:val="00EF21A1"/>
    <w:rsid w:val="00F60611"/>
    <w:rsid w:val="00F6387D"/>
    <w:rsid w:val="00F63B01"/>
    <w:rsid w:val="00F66726"/>
    <w:rsid w:val="00F75133"/>
    <w:rsid w:val="00FA51E8"/>
    <w:rsid w:val="00FA7CDE"/>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lsdException w:name="Emphasis" w:semiHidden="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Fuerte">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02/SMJ.3532" TargetMode="External"/><Relationship Id="rId18" Type="http://schemas.openxmlformats.org/officeDocument/2006/relationships/hyperlink" Target="https://doi.org/10.1007/978-3-031-89486-2_2/SAVE-RESEARCH" TargetMode="External"/><Relationship Id="rId26" Type="http://schemas.openxmlformats.org/officeDocument/2006/relationships/hyperlink" Target="https://archive.org/details/moscovici-serge.-el-psicoanalisis-su-imagen-y-su-publico" TargetMode="External"/><Relationship Id="rId39" Type="http://schemas.openxmlformats.org/officeDocument/2006/relationships/hyperlink" Target="https://doi.org/10.33736/IJBS.3269.2020" TargetMode="External"/><Relationship Id="rId21" Type="http://schemas.openxmlformats.org/officeDocument/2006/relationships/hyperlink" Target="https://doi.org/10.1177/00936502221102102" TargetMode="External"/><Relationship Id="rId34" Type="http://schemas.openxmlformats.org/officeDocument/2006/relationships/hyperlink" Target="https://doi.org/10.1080/01559982.2020.1736759" TargetMode="External"/><Relationship Id="rId42" Type="http://schemas.openxmlformats.org/officeDocument/2006/relationships/hyperlink" Target="https://doi.org/10.1080/1553118X.2023.2229304"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1.xml"/><Relationship Id="rId16" Type="http://schemas.openxmlformats.org/officeDocument/2006/relationships/hyperlink" Target="https://doi.org/10.1108/RAUSP-10-2023-0205/FULL/PDF" TargetMode="External"/><Relationship Id="rId29" Type="http://schemas.openxmlformats.org/officeDocument/2006/relationships/hyperlink" Target="https://doi.org/10.21555/rpc.v7i2.3408"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perlego.com/es/book/2383728/the-social-construction-of-reality-a-treatise-in-the-sociology-of-knowledge-pdf" TargetMode="External"/><Relationship Id="rId24" Type="http://schemas.openxmlformats.org/officeDocument/2006/relationships/hyperlink" Target="https://doi.org/10.4324/9780203891025" TargetMode="External"/><Relationship Id="rId32" Type="http://schemas.openxmlformats.org/officeDocument/2006/relationships/hyperlink" Target="https://doi.org/10.1007/S10551-006-9044-2" TargetMode="External"/><Relationship Id="rId37" Type="http://schemas.openxmlformats.org/officeDocument/2006/relationships/hyperlink" Target="https://doi.org/10.5465/AMR.1995.9508080331" TargetMode="External"/><Relationship Id="rId40" Type="http://schemas.openxmlformats.org/officeDocument/2006/relationships/hyperlink" Target="https://www.theguardian.com/sustainable-business/2016/aug/20/greenwashing-environmentalism-lies-companies"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016/j.cosust.2017.05.002" TargetMode="External"/><Relationship Id="rId23" Type="http://schemas.openxmlformats.org/officeDocument/2006/relationships/hyperlink" Target="https://doi.org/10.3390/STANDARDS6010008" TargetMode="External"/><Relationship Id="rId28" Type="http://schemas.openxmlformats.org/officeDocument/2006/relationships/hyperlink" Target="https://doi.org/10.18226/21782687.v18.n35.11" TargetMode="External"/><Relationship Id="rId36" Type="http://schemas.openxmlformats.org/officeDocument/2006/relationships/hyperlink" Target="https://doi.org/10.3390/SU8090950" TargetMode="External"/><Relationship Id="rId10" Type="http://schemas.openxmlformats.org/officeDocument/2006/relationships/hyperlink" Target="https://doi.org/10.1016/J.AOS.2008.02.005" TargetMode="External"/><Relationship Id="rId19" Type="http://schemas.openxmlformats.org/officeDocument/2006/relationships/hyperlink" Target="https://dialnet.unirioja.es/servlet/articulo?codigo=4372228&amp;info=resumen&amp;idioma=SPA" TargetMode="External"/><Relationship Id="rId31" Type="http://schemas.openxmlformats.org/officeDocument/2006/relationships/hyperlink" Target="https://doi.org/10.1007/978-94-007-1697-1_2" TargetMode="External"/><Relationship Id="rId44" Type="http://schemas.openxmlformats.org/officeDocument/2006/relationships/hyperlink" Target="https://doi.org/10.1007/s10113-025-02442-5" TargetMode="External"/><Relationship Id="rId4" Type="http://schemas.openxmlformats.org/officeDocument/2006/relationships/styles" Target="styles.xml"/><Relationship Id="rId9" Type="http://schemas.openxmlformats.org/officeDocument/2006/relationships/hyperlink" Target="https://doi.org/10.1007/978-94-007-1697-1_3" TargetMode="External"/><Relationship Id="rId14" Type="http://schemas.openxmlformats.org/officeDocument/2006/relationships/hyperlink" Target="https://doi.org/10.1177/1086026614537078" TargetMode="External"/><Relationship Id="rId22" Type="http://schemas.openxmlformats.org/officeDocument/2006/relationships/hyperlink" Target="https://doi.org/10.1016/J.JENVMAN.2024.123399" TargetMode="External"/><Relationship Id="rId27" Type="http://schemas.openxmlformats.org/officeDocument/2006/relationships/hyperlink" Target="https://doi.org/10.3390/SU5072976" TargetMode="External"/><Relationship Id="rId30" Type="http://schemas.openxmlformats.org/officeDocument/2006/relationships/hyperlink" Target="https://revista.consejodecomunicacion.gob.ec/index.php/rec/article/view/217" TargetMode="External"/><Relationship Id="rId35" Type="http://schemas.openxmlformats.org/officeDocument/2006/relationships/hyperlink" Target="https://www.jstor.org/stable/42001893" TargetMode="External"/><Relationship Id="rId43" Type="http://schemas.openxmlformats.org/officeDocument/2006/relationships/hyperlink" Target="https://doi.org/10.3390/SU17041531"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doi.org/10.1007/S41471-025-00215-8" TargetMode="External"/><Relationship Id="rId17" Type="http://schemas.openxmlformats.org/officeDocument/2006/relationships/hyperlink" Target="https://papers.ssrn.com/abstract=1670686" TargetMode="External"/><Relationship Id="rId25" Type="http://schemas.openxmlformats.org/officeDocument/2006/relationships/hyperlink" Target="https://doi.org/10.1007/S10551-012-1543-8" TargetMode="External"/><Relationship Id="rId33" Type="http://schemas.openxmlformats.org/officeDocument/2006/relationships/hyperlink" Target="https://doi.org/10.1080/1553118X.2021.1887873" TargetMode="External"/><Relationship Id="rId38" Type="http://schemas.openxmlformats.org/officeDocument/2006/relationships/hyperlink" Target="https://doi.org/10.5216/SEC.V14I1.15703" TargetMode="External"/><Relationship Id="rId46" Type="http://schemas.openxmlformats.org/officeDocument/2006/relationships/glossaryDocument" Target="glossary/document.xml"/><Relationship Id="rId20" Type="http://schemas.openxmlformats.org/officeDocument/2006/relationships/hyperlink" Target="https://doi.org/10.33324/CEUAZUAY.13" TargetMode="External"/><Relationship Id="rId41" Type="http://schemas.openxmlformats.org/officeDocument/2006/relationships/hyperlink" Target="https://doi.org/10.1075/JLP.22122.WE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78B2E7479D4355B7D12D2F0217D6CC"/>
        <w:category>
          <w:name w:val="General"/>
          <w:gallery w:val="placeholder"/>
        </w:category>
        <w:types>
          <w:type w:val="bbPlcHdr"/>
        </w:types>
        <w:behaviors>
          <w:behavior w:val="content"/>
        </w:behaviors>
        <w:guid w:val="{8163F079-2EBA-45B5-9E49-701518B0CEE4}"/>
      </w:docPartPr>
      <w:docPartBody>
        <w:p w:rsidR="00FB1C01" w:rsidRDefault="00217638" w:rsidP="00217638">
          <w:pPr>
            <w:pStyle w:val="8378B2E7479D4355B7D12D2F0217D6CC"/>
          </w:pPr>
          <w:r w:rsidRPr="00A814CF">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638"/>
    <w:rsid w:val="000646F6"/>
    <w:rsid w:val="00217638"/>
    <w:rsid w:val="003D1C34"/>
    <w:rsid w:val="00CF6911"/>
    <w:rsid w:val="00FB1C01"/>
  </w:rsids>
  <m:mathPr>
    <m:mathFont m:val="Cambria Math"/>
    <m:brkBin m:val="before"/>
    <m:brkBinSub m:val="--"/>
    <m:smallFrac m:val="0"/>
    <m:dispDef/>
    <m:lMargin m:val="0"/>
    <m:rMargin m:val="0"/>
    <m:defJc m:val="centerGroup"/>
    <m:wrapIndent m:val="1440"/>
    <m:intLim m:val="subSup"/>
    <m:naryLim m:val="undOvr"/>
  </m:mathPr>
  <w:themeFontLang w:val="es-EC"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C"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217638"/>
    <w:rPr>
      <w:color w:val="666666"/>
    </w:rPr>
  </w:style>
  <w:style w:type="paragraph" w:customStyle="1" w:styleId="8378B2E7479D4355B7D12D2F0217D6CC">
    <w:name w:val="8378B2E7479D4355B7D12D2F0217D6CC"/>
    <w:rsid w:val="00217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pixelsPerInch w:val="120"/>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BA725D9-5F35-44FE-A19A-D00F065D3DAF}">
  <we:reference id="wa200005826" version="1.9.0.0" store="es-ES" storeType="OMEX"/>
  <we:alternateReferences>
    <we:reference id="WA200005826" version="1.9.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plantilla3.dotx</Template>
  <TotalTime>3</TotalTime>
  <Pages>16</Pages>
  <Words>5849</Words>
  <Characters>32170</Characters>
  <Application>Microsoft Office Word</Application>
  <DocSecurity>0</DocSecurity>
  <Lines>268</Lines>
  <Paragraphs>75</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37944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Diego Ortiz</cp:lastModifiedBy>
  <cp:revision>5</cp:revision>
  <dcterms:created xsi:type="dcterms:W3CDTF">2026-09-06T22:02:00Z</dcterms:created>
  <dcterms:modified xsi:type="dcterms:W3CDTF">2026-09-06T22:08:00Z</dcterms:modified>
  <cp:category>Categoria</cp:category>
  <cp:contentStatus>Estado</cp:contentStatus>
</cp:coreProperties>
</file>