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7FEFD" w14:textId="77777777" w:rsidR="00F52ADE" w:rsidRDefault="00117ECF">
      <w:pPr>
        <w:pStyle w:val="Captulo"/>
      </w:pPr>
      <w:r>
        <w:t>CAPÍTULO XXX</w:t>
      </w:r>
    </w:p>
    <w:p w14:paraId="32AE325D" w14:textId="77777777" w:rsidR="00F52ADE" w:rsidRDefault="00117ECF">
      <w:pPr>
        <w:pStyle w:val="TtCap"/>
      </w:pPr>
      <w:r>
        <w:t>DEBIDO PROCESO PARLAMENTARIO Y RACIONALIDAD DEL JUICIO POLÍTICO EN EL ECUADOR: NEXO FUNCIONAL, VEROSIMILITUD TÉCNICA Y ESTÁNDARES MÍNIMOS DE ADMISIBILIDAD</w:t>
      </w:r>
    </w:p>
    <w:p w14:paraId="5FCED653" w14:textId="6EBD17E3" w:rsidR="00F52ADE" w:rsidRDefault="00117ECF">
      <w:pPr>
        <w:pStyle w:val="Autor"/>
      </w:pPr>
      <w:r>
        <w:t>EDUARDO JOSÉ SÁNCHEZ PERALTA</w:t>
      </w:r>
    </w:p>
    <w:p w14:paraId="674A5CAB" w14:textId="68C98F53" w:rsidR="00132450" w:rsidRDefault="00132450" w:rsidP="00132450">
      <w:pPr>
        <w:pStyle w:val="Adscripcin"/>
      </w:pPr>
      <w:r>
        <w:t xml:space="preserve">Universidad de Salamanca </w:t>
      </w:r>
    </w:p>
    <w:p w14:paraId="178C598B" w14:textId="75CD6C71" w:rsidR="00132450" w:rsidRPr="00132450" w:rsidRDefault="00132450" w:rsidP="00132450">
      <w:pPr>
        <w:pStyle w:val="Adscripcin"/>
      </w:pPr>
      <w:r>
        <w:t>Universidad Católica de Santiago de Guayaquil</w:t>
      </w:r>
    </w:p>
    <w:p w14:paraId="50033A40" w14:textId="77777777" w:rsidR="00F52ADE" w:rsidRDefault="00117ECF">
      <w:pPr>
        <w:pStyle w:val="Ttulo1"/>
      </w:pPr>
      <w:r>
        <w:t>1. INTRODUCCIÓN</w:t>
      </w:r>
    </w:p>
    <w:p w14:paraId="26DE7E72" w14:textId="77777777" w:rsidR="00F52ADE" w:rsidRDefault="00117ECF">
      <w:r>
        <w:rPr>
          <w:sz w:val="20"/>
        </w:rPr>
        <w:t>El juicio político ocupa una zona de tensión estructural dentro del Estado constitucional. No es un proceso penal, porque su finalidad no consiste en declarar culpabilidad ni imponer pena; pero tampoco es un acto puramente discrecional de oportunidad parlamentaria, porque puede conducir a la censura y destitución de una autoridad elegida o designada bajo reglas constitucionales. En esa posición intermedia se concentra su dificultad dogmática: la institución pertenece al campo de la responsabilidad política, aunque debe operar mediante garantías jurídicas mínimas capaces de impedir que el control legislativo se transforme en arbitrariedad de mayoría.</w:t>
      </w:r>
    </w:p>
    <w:p w14:paraId="40A5A30C" w14:textId="77777777" w:rsidR="00F52ADE" w:rsidRDefault="00117ECF">
      <w:r>
        <w:rPr>
          <w:sz w:val="20"/>
        </w:rPr>
        <w:t xml:space="preserve">En el Ecuador, esta tensión se manifiesta con especial intensidad. La Constitución de 2008 regula el juicio político contra el Presidente o Vicepresidente de la República en el artículo 129 y exige, para su inicio, solicitud de al menos una tercera parte de los miembros de la Asamblea Nacional y dictamen previo de admisibilidad de la Corte Constitucional. Las causales previstas incluyen infracciones de evidente densidad penal, tales como concusión, cohecho, peculado o enriquecimiento ilícito, además de otras relacionadas con seguridad del Estado o graves violaciones a derechos fundamentales. La Ley Orgánica de la Función Legislativa desarrolla el trámite parlamentario, pero no termina de configurar una dogmática suficiente sobre </w:t>
      </w:r>
      <w:r>
        <w:rPr>
          <w:sz w:val="20"/>
        </w:rPr>
        <w:lastRenderedPageBreak/>
        <w:t>los estándares de fundamentación, prueba inicial, contradicción, motivación y proporcionalidad que deberían ordenar el procedimiento.</w:t>
      </w:r>
    </w:p>
    <w:p w14:paraId="2D6CCFB6" w14:textId="77777777" w:rsidR="00F52ADE" w:rsidRDefault="00117ECF">
      <w:r>
        <w:rPr>
          <w:sz w:val="20"/>
        </w:rPr>
        <w:t>El problema no radica en la existencia misma del juicio político. Todo régimen constitucional necesita instrumentos de responsabilidad frente al ejercicio abusivo, negligente o incompatible del poder. La cuestión consiste en determinar cómo debe ejercerse ese control cuando las causales invocadas tienen matriz penal o se apoyan en relatos acusatorios que pueden producir, antes de una sentencia judicial, una condena política anticipada. En tales casos, la separación entre responsabilidad política y responsabilidad penal no puede quedar reducida a una fórmula retórica. Requiere criterios operativos que permitan distinguir la pérdida de confianza pública de la culpabilidad penal, la imputación funcional de la atribución criminal y la verificación constitucional mínima de la prueba plena exigible en sede jurisdiccional.</w:t>
      </w:r>
    </w:p>
    <w:p w14:paraId="4269567A" w14:textId="77777777" w:rsidR="00F52ADE" w:rsidRDefault="00117ECF">
      <w:r>
        <w:rPr>
          <w:sz w:val="20"/>
        </w:rPr>
        <w:t>Este trabajo propone una reconstrucción dogmática del debido proceso parlamentario aplicable al juicio político ecuatoriano. La hipótesis central es que el juicio político solo resulta compatible con el Estado constitucional si incorpora estándares mínimos de racionalidad: nexo funcional, verosimilitud técnica, motivación cualificada, contradicción efectiva y proporcionalidad institucional. Estos criterios no judicializan el control político ni trasladan mecánicamente las categorías del proceso penal al Parlamento. Por el contrario, preservan la naturaleza política de la institución, pero la someten a exigencias mínimas de juridicidad constitucional.</w:t>
      </w:r>
    </w:p>
    <w:p w14:paraId="5E276C99" w14:textId="77777777" w:rsidR="00F52ADE" w:rsidRDefault="00117ECF" w:rsidP="00132450">
      <w:pPr>
        <w:pStyle w:val="Ttulo1"/>
        <w:jc w:val="both"/>
      </w:pPr>
      <w:r>
        <w:t>2. RESPONSABILIDAD POLÍTICA Y DIFERENCIA CON LA RESPONSABILIDAD PENAL</w:t>
      </w:r>
    </w:p>
    <w:p w14:paraId="297E011A" w14:textId="77777777" w:rsidR="00F52ADE" w:rsidRDefault="00117ECF">
      <w:r>
        <w:rPr>
          <w:sz w:val="20"/>
        </w:rPr>
        <w:t xml:space="preserve">La responsabilidad política puede definirse como la obligación institucional del gobernante de responder por actos, omisiones o inacciones que deterioran la confianza pública, la institucionalidad, el interés general o el cumplimiento de sus funciones constitucionales. Su fundamento no es la culpabilidad penal individual, sino la pérdida de legitimidad funcional para continuar en el cargo. Por ello, </w:t>
      </w:r>
      <w:r>
        <w:rPr>
          <w:sz w:val="20"/>
        </w:rPr>
        <w:lastRenderedPageBreak/>
        <w:t>la consecuencia característica del juicio político es la censura o destitución, no la pena privativa de libertad, la multa penal ni la declaración judicial de responsabilidad criminal.</w:t>
      </w:r>
    </w:p>
    <w:p w14:paraId="61FCFBEA" w14:textId="77777777" w:rsidR="00F52ADE" w:rsidRDefault="00117ECF">
      <w:r>
        <w:rPr>
          <w:sz w:val="20"/>
        </w:rPr>
        <w:t>La distinción tiene consecuencias relevantes. En el proceso penal se juzga la culpabilidad personal frente a un delito mediante estándares probatorios fuertes, reglas estrictas de tipicidad, presunción de inocencia, juez natural y derecho de defensa. En el juicio político, en cambio, se evalúa si la permanencia del funcionario resulta constitucionalmente compatible con la confianza pública, la gobernabilidad y el interés general. Sin embargo, esta diferencia no autoriza a prescindir de garantías. Que el juicio político no sea penal no significa que pueda fundarse en sospechas desnudas, relatos inconexos o mayorías coyunturales sin motivación suficiente.</w:t>
      </w:r>
    </w:p>
    <w:p w14:paraId="4159260F" w14:textId="77777777" w:rsidR="00F52ADE" w:rsidRDefault="00117ECF">
      <w:r>
        <w:rPr>
          <w:sz w:val="20"/>
        </w:rPr>
        <w:t>La dificultad aparece cuando la Constitución habilita causales formuladas en lenguaje penal. En esos supuestos, el órgano legislativo no puede declarar culpabilidad ni sustituir a la justicia penal, pero tampoco puede ignorar que la causal invocada exige una base fáctica y normativa mínima. La causal penal, en sede política, debe funcionar como presupuesto constitucional de gravedad y no como atajo para imponer una sanción penal informal. De ahí que la dogmática del juicio político deba separar tres planos: la existencia de hechos relevantes, la conexión de esos hechos con deberes funcionales del cargo y la valoración política de si tal conexión justifica la pérdida de confianza institucional.</w:t>
      </w:r>
    </w:p>
    <w:p w14:paraId="1415F66D" w14:textId="77777777" w:rsidR="00F52ADE" w:rsidRDefault="00117ECF">
      <w:r>
        <w:rPr>
          <w:sz w:val="20"/>
        </w:rPr>
        <w:t>Esta separación evita dos riesgos simétricos. El primero es la impunidad política por refugiar cualquier irregularidad en la espera de una sentencia penal firme, lo que vaciaría de contenido el control parlamentario. El segundo es la condena política anticipada, mediante la cual el Parlamento actúa como tribunal penal sin sus garantías. El debido proceso parlamentario debe ubicarse entre ambos extremos: permite controlar al poder, pero exige que la decisión sea constitucionalmente justificable.</w:t>
      </w:r>
    </w:p>
    <w:p w14:paraId="299B796F" w14:textId="77777777" w:rsidR="00F52ADE" w:rsidRDefault="00117ECF" w:rsidP="00132450">
      <w:pPr>
        <w:pStyle w:val="Ttulo1"/>
        <w:jc w:val="both"/>
      </w:pPr>
      <w:r>
        <w:lastRenderedPageBreak/>
        <w:t>3. MARCO CONSTITUCIONAL ECUATORIANO Y DÉFICIT DE ESTÁNDARES</w:t>
      </w:r>
    </w:p>
    <w:p w14:paraId="4C8E55E4" w14:textId="77777777" w:rsidR="00F52ADE" w:rsidRDefault="00117ECF">
      <w:r>
        <w:rPr>
          <w:sz w:val="20"/>
        </w:rPr>
        <w:t>El artículo 129 de la Constitución ecuatoriana diseña un mecanismo agravado de responsabilidad política presidencial. Su activación requiere solicitud de al menos una tercera parte de los miembros de la Asamblea Nacional y dictamen previo de admisibilidad de la Corte Constitucional. Este filtro constitucional procura evitar que el procedimiento se active solo por cálculo numérico o presión coyuntural. A su vez, las causales establecidas por la Constitución muestran una estructura mixta: unas tienen contenido estrictamente político-constitucional, como los delitos contra la seguridad del Estado; otras remiten a infracciones penales específicas, como concusión, cohecho, peculado y enriquecimiento ilícito; y otras aluden a graves violaciones de derechos fundamentales, como genocidio, tortura, desaparición forzada, secuestro u homicidio por razones políticas o de conciencia.</w:t>
      </w:r>
    </w:p>
    <w:p w14:paraId="0B81D902" w14:textId="77777777" w:rsidR="00F52ADE" w:rsidRDefault="00117ECF">
      <w:r>
        <w:rPr>
          <w:sz w:val="20"/>
        </w:rPr>
        <w:t>La Ley Orgánica de la Función Legislativa regula las fases del procedimiento. La solicitud debe estar fundamentada, formular cargos por escrito, acompañar elementos de prueba y contar con las firmas exigidas. Luego intervienen el Consejo de Administración Legislativa, la Corte Constitucional, la comisión legislativa competente, la fase de defensa, la práctica y valoración de elementos, el informe y finalmente la resolución del Pleno. Existe, por tanto, un trámite formalmente estructurado. No obstante, el déficit se ubica en otro nivel: la normativa no determina con precisión qué debe entenderse por fundamentación suficiente, cuál es el estándar de verificación prima facie, cómo opera la presunción de inocencia en causales penales, qué intensidad debe tener la motivación o cómo se controla la proporcionalidad institucional de la destitución.</w:t>
      </w:r>
    </w:p>
    <w:p w14:paraId="0F6ED8A7" w14:textId="77777777" w:rsidR="00F52ADE" w:rsidRDefault="00117ECF">
      <w:r>
        <w:rPr>
          <w:sz w:val="20"/>
        </w:rPr>
        <w:t xml:space="preserve">La intervención de la Corte Constitucional tampoco resuelve por completo el problema. De acuerdo con la lógica de control preventivo, la Corte debe examinar la conformidad constitucional de la solicitud, la singularización de la infracción, el encaje en el artículo 129 y la procedencia del inicio. Pero ese examen tiene límites: no le corresponde probar infracciones, determinar culpabilidad ni anticipar la responsabilidad política del Presidente. Si el control es meramente formal, se convierte en una lista de chequeo incapaz de filtrar </w:t>
      </w:r>
      <w:r>
        <w:rPr>
          <w:sz w:val="20"/>
        </w:rPr>
        <w:lastRenderedPageBreak/>
        <w:t>solicitudes arbitrarias; si es excesivamente intenso, invade la competencia política de la Asamblea. El desafío dogmático consiste, por tanto, en configurar un control intermedio.</w:t>
      </w:r>
    </w:p>
    <w:p w14:paraId="2A7A379D" w14:textId="77777777" w:rsidR="00F52ADE" w:rsidRDefault="00117ECF">
      <w:r>
        <w:rPr>
          <w:sz w:val="20"/>
        </w:rPr>
        <w:t>Ese control intermedio debe revisar la coherencia constitucional mínima de la acusación sin sustituir la deliberación parlamentaria. Debe exigir singularización de hechos, identificación de la causal, conexión funcional, base verificable inicial y respeto a la presunción de inocencia. No se trata de decidir el fondo, sino de impedir que una imputación políticamente grave avance sin estructura racional suficiente. En esta clave debe entenderse el aporte del Dictamen No. 1-23-DJ/23 de la Corte Constitucional, particularmente en cuanto puso atención en la coherencia narrativa, la conexión hechos-causal y la necesidad de no confundir admisibilidad con declaración de responsabilidad.</w:t>
      </w:r>
    </w:p>
    <w:p w14:paraId="2DB45DAD" w14:textId="77777777" w:rsidR="00F52ADE" w:rsidRDefault="00117ECF" w:rsidP="00132450">
      <w:pPr>
        <w:pStyle w:val="Ttulo1"/>
        <w:jc w:val="both"/>
      </w:pPr>
      <w:r>
        <w:t>4. EL DEBIDO PROCESO PARLAMENTARIO COMO CATEGORÍA DOGMÁTICA</w:t>
      </w:r>
    </w:p>
    <w:p w14:paraId="7B7A6EF1" w14:textId="77777777" w:rsidR="00F52ADE" w:rsidRDefault="00117ECF">
      <w:r>
        <w:rPr>
          <w:sz w:val="20"/>
        </w:rPr>
        <w:t>El debido proceso parlamentario es una categoría funcional. No reproduce íntegramente el debido proceso judicial ni convierte a la Asamblea en tribunal. Su finalidad es asegurar que la decisión política más intensa del control parlamentario se adopte conforme a mínimos de racionalidad constitucional. Cuando una autoridad puede ser destituida, la forma de adopción de la decisión no es un asunto secundario: incide en la legitimidad del resultado, en la estabilidad institucional y en la confianza ciudadana en las reglas de la democracia.</w:t>
      </w:r>
    </w:p>
    <w:p w14:paraId="22FEFD20" w14:textId="77777777" w:rsidR="00F52ADE" w:rsidRDefault="00117ECF">
      <w:r>
        <w:rPr>
          <w:sz w:val="20"/>
        </w:rPr>
        <w:t>Desde esta perspectiva, el debido proceso parlamentario exige que la persona sometida a control conozca con claridad los hechos atribuidos, la causal constitucional invocada y la relación entre ambos. También exige acceso oportuno al expediente, tiempo razonable para preparar la defensa, posibilidad de contradecir los elementos de cargo, oportunidad para aportar elementos de descargo y deliberación motivada por parte del órgano decisor. Estas garantías no tienen el mismo alcance que en el proceso penal, pero cumplen una función equivalente de contención de arbitrariedad.</w:t>
      </w:r>
    </w:p>
    <w:p w14:paraId="2B418BEB" w14:textId="77777777" w:rsidR="00F52ADE" w:rsidRDefault="00117ECF">
      <w:r>
        <w:rPr>
          <w:sz w:val="20"/>
        </w:rPr>
        <w:lastRenderedPageBreak/>
        <w:t>El estándar de decisión tampoco puede confundirse con la certeza penal. La Asamblea no está llamada a determinar más allá de toda duda razonable la comisión de un delito, pero sí debe justificar por qué los hechos, en su dimensión político-funcional, hacen incompatible la permanencia en el cargo. Entre la certeza penal y la mera plausibilidad retórica se ubica el espacio propio de la racionalidad parlamentaria. Ese espacio demanda estándares graduados, suficientes para el control político, pero respetuosos de la presunción de inocencia y de la separación de funciones.</w:t>
      </w:r>
    </w:p>
    <w:p w14:paraId="0CA1814E" w14:textId="77777777" w:rsidR="00F52ADE" w:rsidRDefault="00117ECF">
      <w:r>
        <w:rPr>
          <w:sz w:val="20"/>
        </w:rPr>
        <w:t>Por ello, el debido proceso parlamentario debe entenderse como una garantía institucional y no solo como una prerrogativa individual del acusado. Protege al funcionario frente al abuso, pero también protege a la Asamblea frente a la deslegitimación de sus decisiones y a la ciudadanía frente a remociones precipitadas. Un juicio político sin garantías puede producir efectos inmediatos de fuerza, pero deja fracturas de legitimidad que deterioran el orden democrático.</w:t>
      </w:r>
    </w:p>
    <w:p w14:paraId="2AEA3307" w14:textId="77777777" w:rsidR="00F52ADE" w:rsidRDefault="00117ECF" w:rsidP="00132450">
      <w:pPr>
        <w:pStyle w:val="Ttulo1"/>
        <w:jc w:val="both"/>
      </w:pPr>
      <w:r>
        <w:t>5. NEXO FUNCIONAL, VEROSIMILITUD TÉCNICA Y MOTIVACIÓN CUALIFICADA</w:t>
      </w:r>
    </w:p>
    <w:p w14:paraId="75B45507" w14:textId="77777777" w:rsidR="00F52ADE" w:rsidRDefault="00117ECF">
      <w:r>
        <w:rPr>
          <w:sz w:val="20"/>
        </w:rPr>
        <w:t>El primer estándar propuesto es el nexo funcional. No basta afirmar que ocurrieron hechos graves dentro de una administración. Debe explicarse cómo esos hechos se relacionan con competencias, atribuciones, deberes jurídicos o posiciones de garante atribuibles al funcionario sometido a juicio político. El nexo funcional impide la responsabilidad objetiva por mera jerarquía y obliga a concretar qué conoció, decidió, permitió u omitió la autoridad, así como cuál deber constitucional o legal habría sido incumplido.</w:t>
      </w:r>
    </w:p>
    <w:p w14:paraId="222EE44E" w14:textId="77777777" w:rsidR="00F52ADE" w:rsidRDefault="00117ECF">
      <w:r>
        <w:rPr>
          <w:sz w:val="20"/>
        </w:rPr>
        <w:t>Este estándar es decisivo cuando la causal invocada tiene contenido penal. La simple mención de un delito, acompañada de un contexto de irregularidad, no demuestra responsabilidad político-funcional. Si se alega peculado, cohecho, concusión o enriquecimiento ilícito, la acusación debe explicar de qué manera los hechos descritos se conectan con el ejercicio del cargo y por qué esa conexión tiene relevancia política. La imputación no puede saltar desde “hubo corrupción” hacia “el Presidente debe ser destituido” sin un puente argumentativo verificable. Ese puente es precisamente el nexo funcional.</w:t>
      </w:r>
    </w:p>
    <w:p w14:paraId="7BF95A6D" w14:textId="77777777" w:rsidR="00F52ADE" w:rsidRDefault="00117ECF">
      <w:r>
        <w:rPr>
          <w:sz w:val="20"/>
        </w:rPr>
        <w:lastRenderedPageBreak/>
        <w:t>El segundo estándar es la verosimilitud técnica. El juicio político no requiere prueba penal plena, pero sí una base prima facie compuesta por documentos, informes, oficios, contratos, cronologías, alertas oficiales o elementos verificables que permitan sostener que la solicitud tiene fundamento serio. La verosimilitud técnica cumple una función de filtro: descarta imputaciones especulativas, rumores, asociaciones mediáticas o afirmaciones apoyadas solo en que los hechos serían “públicos y notorios”. La admisibilidad no debe convertirse en juicio de fondo, pero tampoco en formalidad vacía.</w:t>
      </w:r>
    </w:p>
    <w:p w14:paraId="280EFC7D" w14:textId="77777777" w:rsidR="00F52ADE" w:rsidRDefault="00117ECF">
      <w:r>
        <w:rPr>
          <w:sz w:val="20"/>
        </w:rPr>
        <w:t>La verosimilitud técnica no equivale a probar culpabilidad. Su función es permitir un debate institucional serio. El órgano de admisibilidad debe constatar que existe una red mínima de inferencias razonables entre hechos, documentos y causal; el órgano político, al decidir, debe valorar si esa base se mantiene luego de la contradicción. Así se evita que el procedimiento avance sobre una sospecha desnuda, pero también que se exija a la fase inicial un nivel probatorio incompatible con su naturaleza.</w:t>
      </w:r>
    </w:p>
    <w:p w14:paraId="61F908AC" w14:textId="77777777" w:rsidR="00F52ADE" w:rsidRDefault="00117ECF">
      <w:r>
        <w:rPr>
          <w:sz w:val="20"/>
        </w:rPr>
        <w:t>El tercer estándar es la motivación cualificada. La destitución no puede presentarse como una consecuencia automática de la mayoría parlamentaria. La decisión debe explicar cuáles hechos se consideran relevantes, cómo se relacionan con la causal constitucional, qué elementos de cargo y descargo fueron valorados, por qué la defensa fue insuficiente para desvirtuar la acusación y por qué la permanencia en el cargo compromete la confianza pública o el interés institucional. La motivación cualificada transforma la votación en decisión constitucionalmente responsable.</w:t>
      </w:r>
    </w:p>
    <w:p w14:paraId="29CE9058" w14:textId="77777777" w:rsidR="00F52ADE" w:rsidRDefault="00117ECF">
      <w:r>
        <w:rPr>
          <w:sz w:val="20"/>
        </w:rPr>
        <w:t>A estos tres estándares se suma la coherencia narrativa. El relato acusatorio debe ser inteligible, no contradictorio y normativamente conectable con la causal invocada. Una acusación puede ser políticamente intensa y, sin embargo, jurídicamente incoherente. En ese caso, su fuerza retórica no basta. La coherencia narrativa permite controlar que la imputación no se construya mediante inferencias fragmentadas, saltos lógicos o acumulación de episodios sin unidad funcional.</w:t>
      </w:r>
    </w:p>
    <w:p w14:paraId="74843BFC" w14:textId="77777777" w:rsidR="00F52ADE" w:rsidRDefault="00117ECF" w:rsidP="00132450">
      <w:pPr>
        <w:pStyle w:val="Ttulo1"/>
        <w:jc w:val="both"/>
      </w:pPr>
      <w:r>
        <w:lastRenderedPageBreak/>
        <w:t xml:space="preserve">6. </w:t>
      </w:r>
      <w:r w:rsidRPr="00132450">
        <w:t>CONTRADICCIÓN</w:t>
      </w:r>
      <w:r>
        <w:t xml:space="preserve"> EFECTIVA Y PROPORCIONALIDAD INSTITUCIONAL</w:t>
      </w:r>
    </w:p>
    <w:p w14:paraId="0FFE1F59" w14:textId="77777777" w:rsidR="00F52ADE" w:rsidRDefault="00117ECF">
      <w:r>
        <w:rPr>
          <w:sz w:val="20"/>
        </w:rPr>
        <w:t>La contradicción efectiva es una garantía indispensable del debido proceso parlamentario. No puede reducirse a conceder formalmente la palabra al funcionario acusado. Requiere conocimiento preciso de los cargos, acceso suficiente al expediente, tiempo razonable para preparar defensa y oportunidad real de refutar documentos, presentar explicaciones, formular observaciones y disputar la interpretación política de los hechos. Cuando la defensa se vuelve ceremonial, el juicio político pierde legitimidad, aunque haya cumplido plazos y ritualidades formales.</w:t>
      </w:r>
    </w:p>
    <w:p w14:paraId="230542EB" w14:textId="77777777" w:rsidR="00F52ADE" w:rsidRDefault="00117ECF">
      <w:r>
        <w:rPr>
          <w:sz w:val="20"/>
        </w:rPr>
        <w:t>La contradicción tiene además una dimensión epistémica. Sirve para mejorar la calidad de la decisión parlamentaria. El control político no puede basarse solo en el relato de la acusación; necesita confrontar versiones, ordenar hechos y distinguir entre irregularidades administrativas, responsabilidades de terceros, fallas sistémicas y responsabilidad funcional del alto funcionario. En este sentido, la defensa no es un obstáculo al control, sino una condición para que el control sea racional.</w:t>
      </w:r>
    </w:p>
    <w:p w14:paraId="1BE503F2" w14:textId="77777777" w:rsidR="00F52ADE" w:rsidRDefault="00117ECF">
      <w:r>
        <w:rPr>
          <w:sz w:val="20"/>
        </w:rPr>
        <w:t>La proporcionalidad institucional cumple una función complementaria. La destitución presidencial no es una respuesta ordinaria. Afecta el mandato democrático, altera la relación entre funciones del Estado, puede agravar una crisis de gobernabilidad y, en el Ecuador, se proyecta sobre la dinámica de la muerte cruzada y la reorganización política. Por ello, la remoción debe concebirse como ultima ratio frente a supuestos de gravedad constitucional suficiente. La Asamblea debe justificar por qué la censura o destitución resulta necesaria y por qué otras respuestas institucionales serían insuficientes.</w:t>
      </w:r>
    </w:p>
    <w:p w14:paraId="3BD514D6" w14:textId="77777777" w:rsidR="00F52ADE" w:rsidRDefault="00117ECF">
      <w:r>
        <w:rPr>
          <w:sz w:val="20"/>
        </w:rPr>
        <w:t xml:space="preserve">Esta proporcionalidad no replica mecánicamente el test penal de sanción. Es una proporcionalidad institucional orientada a medir la relación entre gravedad funcional, pérdida de confianza, estabilidad democrática y efectos del remedio. Cuando la destitución se usa como primera herramienta de competencia política, el juicio político degenera en </w:t>
      </w:r>
      <w:proofErr w:type="spellStart"/>
      <w:r>
        <w:rPr>
          <w:sz w:val="20"/>
        </w:rPr>
        <w:t>lawfare</w:t>
      </w:r>
      <w:proofErr w:type="spellEnd"/>
      <w:r>
        <w:rPr>
          <w:sz w:val="20"/>
        </w:rPr>
        <w:t xml:space="preserve"> parlamentario o en técnica de sustitución </w:t>
      </w:r>
      <w:r>
        <w:rPr>
          <w:sz w:val="20"/>
        </w:rPr>
        <w:lastRenderedPageBreak/>
        <w:t>gubernamental. Cuando se reserva para supuestos de gravedad verificable, fortalece la democracia porque permite controlar al poder sin romper las reglas del juego constitucional.</w:t>
      </w:r>
    </w:p>
    <w:p w14:paraId="788D18E0" w14:textId="77777777" w:rsidR="00F52ADE" w:rsidRDefault="00117ECF" w:rsidP="00132450">
      <w:pPr>
        <w:pStyle w:val="Ttulo1"/>
        <w:jc w:val="both"/>
      </w:pPr>
      <w:r>
        <w:t>7. COMPARACIÓN FUNCIONAL Y LECCIONES PARA EL MODELO ECUATORIANO</w:t>
      </w:r>
    </w:p>
    <w:p w14:paraId="58003FFC" w14:textId="77777777" w:rsidR="00F52ADE" w:rsidRDefault="00117ECF">
      <w:r>
        <w:rPr>
          <w:sz w:val="20"/>
        </w:rPr>
        <w:t xml:space="preserve">El derecho comparado confirma que el juicio político expresa una tensión permanente entre control y estabilidad. En Estados Unidos, el modelo distingue entre acusación por la Cámara de Representantes y juzgamiento por el Senado, con una mayoría agravada para condenar. Esta arquitectura bicameral no elimina la dimensión política del </w:t>
      </w:r>
      <w:proofErr w:type="spellStart"/>
      <w:r>
        <w:rPr>
          <w:sz w:val="20"/>
        </w:rPr>
        <w:t>impeachment</w:t>
      </w:r>
      <w:proofErr w:type="spellEnd"/>
      <w:r>
        <w:rPr>
          <w:sz w:val="20"/>
        </w:rPr>
        <w:t>, pero eleva el umbral de remoción y separa funciones institucionales dentro del propio Congreso. La experiencia comparada enseña que la excepcionalidad de la destitución requiere reglas que dificulten su uso meramente faccioso.</w:t>
      </w:r>
    </w:p>
    <w:p w14:paraId="1CA39512" w14:textId="77777777" w:rsidR="00F52ADE" w:rsidRDefault="00117ECF">
      <w:r>
        <w:rPr>
          <w:sz w:val="20"/>
        </w:rPr>
        <w:t xml:space="preserve">Brasil ofrece otra lección. El </w:t>
      </w:r>
      <w:proofErr w:type="spellStart"/>
      <w:r>
        <w:rPr>
          <w:sz w:val="20"/>
        </w:rPr>
        <w:t>impeachment</w:t>
      </w:r>
      <w:proofErr w:type="spellEnd"/>
      <w:r>
        <w:rPr>
          <w:sz w:val="20"/>
        </w:rPr>
        <w:t xml:space="preserve"> presidencial ha demostrado que la destitución puede producir efectos sistémicos profundos y activar controversias sobre la relación entre responsabilidad política, responsabilidad fiscal, delitos de responsabilidad y garantías procedimentales. La existencia de un diseño bicameral, así como la participación de órganos jurisdiccionales en determinadas rutas, muestra la importancia de diferenciar vía política y vía penal. Esa diferenciación no impide la remoción, pero exige delimitar el tipo de responsabilidad que se persigue.</w:t>
      </w:r>
    </w:p>
    <w:p w14:paraId="4A9A83F1" w14:textId="77777777" w:rsidR="00F52ADE" w:rsidRDefault="00117ECF">
      <w:r>
        <w:rPr>
          <w:sz w:val="20"/>
        </w:rPr>
        <w:t>El caso peruano muestra el riesgo opuesto: causales abiertas, como la permanente incapacidad moral, pueden convertirse en dispositivos de remoción coyuntural si no existen estándares fuertes de racionalidad, motivación y proporcionalidad. La recurrencia de vacancias, renuncias bajo presión y sustituciones presidenciales revela que la indeterminación conceptual puede debilitar la gobernabilidad y transformar el control político en inestabilidad crónica.</w:t>
      </w:r>
    </w:p>
    <w:p w14:paraId="24C49B6E" w14:textId="77777777" w:rsidR="00F52ADE" w:rsidRDefault="00117ECF">
      <w:r>
        <w:rPr>
          <w:sz w:val="20"/>
        </w:rPr>
        <w:t xml:space="preserve">Ecuador combina elementos propios. La Asamblea es unicameral, pero existe un filtro previo de Corte Constitucional. Esta singularidad podría ser una ventaja si el control de admisibilidad se concibe como revisión intermedia de racionalidad: ni formalismo vacío ni juicio de fondo. La falta de segunda cámara vuelve más importante </w:t>
      </w:r>
      <w:r>
        <w:rPr>
          <w:sz w:val="20"/>
        </w:rPr>
        <w:lastRenderedPageBreak/>
        <w:t>exigir motivación cualificada al Pleno y estándares claros a la solicitud inicial. En un sistema unicameral, la calidad de la argumentación debe compensar parcialmente la ausencia de división interna entre acusación y juzgamiento.</w:t>
      </w:r>
    </w:p>
    <w:p w14:paraId="258B8D80" w14:textId="77777777" w:rsidR="00F52ADE" w:rsidRDefault="00117ECF" w:rsidP="00132450">
      <w:pPr>
        <w:pStyle w:val="Ttulo1"/>
        <w:jc w:val="both"/>
      </w:pPr>
      <w:r>
        <w:t>8. MATRIZ MÍNIMA DE ADMISIBILIDAD Y DECISIÓN</w:t>
      </w:r>
    </w:p>
    <w:p w14:paraId="75C0265D" w14:textId="77777777" w:rsidR="00F52ADE" w:rsidRDefault="00117ECF">
      <w:r>
        <w:rPr>
          <w:sz w:val="20"/>
        </w:rPr>
        <w:t>La racionalización del juicio político ecuatoriano puede expresarse en una matriz mínima de admisibilidad y decisión. Esta matriz no sustituye la deliberación parlamentaria ni reduce la política a técnica judicial. Su objetivo es ordenar la acusación, orientar el control constitucional previo y transparentar las razones de la decisión final. En la fase de admisibilidad deben exigirse, al menos, hechos delimitados, causal constitucional identificada, nexo funcional, verosimilitud técnica y coherencia narrativa. Sin esos elementos, la solicitud no ofrece condiciones mínimas para abrir un procedimiento de consecuencias institucionales extremas.</w:t>
      </w:r>
    </w:p>
    <w:p w14:paraId="678CA6D5" w14:textId="77777777" w:rsidR="00F52ADE" w:rsidRDefault="00117ECF">
      <w:r>
        <w:rPr>
          <w:sz w:val="20"/>
        </w:rPr>
        <w:t>En la fase parlamentaria de sustanciación y decisión, la matriz debe ampliarse hacia garantías de defensa, contradicción efectiva, valoración de elementos de cargo y descargo, motivación cualificada y proporcionalidad institucional. La decisión final debe responder de manera expresa a la pregunta central: por qué, luego del debate, la permanencia del funcionario resulta incompatible con la confianza pública y con el interés constitucional. No basta declarar la existencia de votos suficientes; se requiere justificar la pérdida de legitimidad funcional.</w:t>
      </w:r>
    </w:p>
    <w:p w14:paraId="19E92CB2" w14:textId="77777777" w:rsidR="00F52ADE" w:rsidRDefault="00117ECF">
      <w:r>
        <w:rPr>
          <w:sz w:val="20"/>
        </w:rPr>
        <w:t>Esta matriz permite diferenciar admisibilidad y fondo. La admisibilidad controla arbitrariedad inicial y suficiencia prima facie; el fondo permite una valoración política de gravedad, confianza y continuidad institucional. Si ambos planos se confunden, se generan dos distorsiones: admisiones automáticas que arrastran al sistema a crisis innecesarias o filtros tan intensos que impiden al Parlamento ejercer control. La matriz propuesta evita esos extremos mediante criterios graduales.</w:t>
      </w:r>
    </w:p>
    <w:p w14:paraId="2164710C" w14:textId="77777777" w:rsidR="00F52ADE" w:rsidRDefault="00117ECF">
      <w:r>
        <w:rPr>
          <w:sz w:val="20"/>
        </w:rPr>
        <w:t xml:space="preserve">Desde una perspectiva de reforma, estos estándares podrían incorporarse expresamente en la Ley Orgánica de la Función Legislativa </w:t>
      </w:r>
      <w:r>
        <w:rPr>
          <w:sz w:val="20"/>
        </w:rPr>
        <w:lastRenderedPageBreak/>
        <w:t>y desarrollarse en la jurisprudencia constitucional. La solicitud debería contener un apartado específico de nexo funcional; la prueba inicial debería ordenarse bajo un estándar de verosimilitud técnica; la comisión legislativa debería pronunciarse sobre cargo, descargo y coherencia causal; y el Pleno debería motivar de manera cualificada la censura o destitución. El propósito no es hacer más difícil el control por formalismo, sino hacerlo más legítimo y previsible.</w:t>
      </w:r>
    </w:p>
    <w:p w14:paraId="25519EAC" w14:textId="05346568" w:rsidR="00F52ADE" w:rsidRDefault="00F81E74">
      <w:pPr>
        <w:pStyle w:val="Ttulo1"/>
      </w:pPr>
      <w:r>
        <w:t>9</w:t>
      </w:r>
      <w:r w:rsidR="00132450">
        <w:t xml:space="preserve">. </w:t>
      </w:r>
      <w:r w:rsidR="00117ECF">
        <w:t>CONCLUSIONES</w:t>
      </w:r>
      <w:r>
        <w:t xml:space="preserve"> y discusiones</w:t>
      </w:r>
    </w:p>
    <w:p w14:paraId="4740E0A2" w14:textId="77777777" w:rsidR="00F52ADE" w:rsidRDefault="00117ECF">
      <w:r>
        <w:rPr>
          <w:sz w:val="20"/>
        </w:rPr>
        <w:t>El juicio político ecuatoriano requiere una teoría dogmática más precisa. La afirmación de que se trata de un mecanismo político no basta para justificar cualquier uso de la mayoría parlamentaria. Precisamente porque el juicio político es una institución política con efectos constitucionales intensos, necesita estándares mínimos que contengan la arbitrariedad, protejan la presunción de inocencia y preserven la legitimidad democrática del control.</w:t>
      </w:r>
    </w:p>
    <w:p w14:paraId="1EF690E1" w14:textId="77777777" w:rsidR="00F52ADE" w:rsidRDefault="00117ECF">
      <w:r>
        <w:rPr>
          <w:sz w:val="20"/>
        </w:rPr>
        <w:t>El nexo funcional permite evitar la responsabilidad objetiva por jerarquía y exige vincular hechos con deberes del cargo. La verosimilitud técnica asegura que la acusación repose en una base prima facie verificable, sin exigir prueba penal plena ni permitir sospechas desnudas. La motivación cualificada obliga a transformar la votación en decisión razonada. La contradicción efectiva garantiza que el acusado pueda disputar realmente los cargos. La proporcionalidad institucional reserva la destitución para supuestos de gravedad suficiente.</w:t>
      </w:r>
    </w:p>
    <w:p w14:paraId="7420BC09" w14:textId="77777777" w:rsidR="00F52ADE" w:rsidRDefault="00117ECF">
      <w:r>
        <w:rPr>
          <w:sz w:val="20"/>
        </w:rPr>
        <w:t>Racionalizar el juicio político no significa debilitarlo. Significa devolverle su verdadera naturaleza: un instrumento excepcional de responsabilidad política compatible con el Estado de Derecho. En contextos de polarización, judicialización de la política y uso expansivo de causales penales, el debido proceso parlamentario reforzado se convierte en condición de validez material. Solo así el Parlamento puede controlar al poder sin sustituir a los jueces, retirar confianza pública sin imponer culpabilidad penal y defender la democracia sin erosionar sus propias garantías.</w:t>
      </w:r>
    </w:p>
    <w:p w14:paraId="26DA9D3B" w14:textId="41E1DE29" w:rsidR="00F52ADE" w:rsidRDefault="00132450">
      <w:pPr>
        <w:pStyle w:val="Ttulo1"/>
      </w:pPr>
      <w:r>
        <w:lastRenderedPageBreak/>
        <w:t xml:space="preserve">11. </w:t>
      </w:r>
      <w:r w:rsidR="00117ECF">
        <w:t>REFERENCIAS</w:t>
      </w:r>
    </w:p>
    <w:p w14:paraId="2BCEB2EE" w14:textId="77777777" w:rsidR="00F52ADE" w:rsidRDefault="00117ECF">
      <w:pPr>
        <w:pStyle w:val="Bibliografa"/>
      </w:pPr>
      <w:r>
        <w:t>Asamblea Nacional del Ecuador. (2008). Constitución de la República del Ecuador. Registro Oficial de 20 de octubre de 2008.</w:t>
      </w:r>
    </w:p>
    <w:p w14:paraId="33B32DC7" w14:textId="77777777" w:rsidR="00F52ADE" w:rsidRDefault="00117ECF">
      <w:pPr>
        <w:pStyle w:val="Bibliografa"/>
      </w:pPr>
      <w:r>
        <w:t>Asamblea Nacional del Ecuador. (2009). Ley Orgánica de la Función Legislativa. Registro Oficial de 27 de julio de 2009.</w:t>
      </w:r>
    </w:p>
    <w:p w14:paraId="7BEFF28C" w14:textId="77777777" w:rsidR="00F52ADE" w:rsidRPr="00132450" w:rsidRDefault="00117ECF">
      <w:pPr>
        <w:pStyle w:val="Bibliografa"/>
        <w:rPr>
          <w:lang w:val="en-US"/>
        </w:rPr>
      </w:pPr>
      <w:r>
        <w:t xml:space="preserve">Asamblea Nacional del Ecuador. (2009). Ley Orgánica de Garantías Jurisdiccionales y Control Constitucional. </w:t>
      </w:r>
      <w:proofErr w:type="spellStart"/>
      <w:r w:rsidRPr="00132450">
        <w:rPr>
          <w:lang w:val="en-US"/>
        </w:rPr>
        <w:t>Registro</w:t>
      </w:r>
      <w:proofErr w:type="spellEnd"/>
      <w:r w:rsidRPr="00132450">
        <w:rPr>
          <w:lang w:val="en-US"/>
        </w:rPr>
        <w:t xml:space="preserve"> </w:t>
      </w:r>
      <w:proofErr w:type="spellStart"/>
      <w:r w:rsidRPr="00132450">
        <w:rPr>
          <w:lang w:val="en-US"/>
        </w:rPr>
        <w:t>Oficial</w:t>
      </w:r>
      <w:proofErr w:type="spellEnd"/>
      <w:r w:rsidRPr="00132450">
        <w:rPr>
          <w:lang w:val="en-US"/>
        </w:rPr>
        <w:t xml:space="preserve"> de 22 de </w:t>
      </w:r>
      <w:proofErr w:type="spellStart"/>
      <w:r w:rsidRPr="00132450">
        <w:rPr>
          <w:lang w:val="en-US"/>
        </w:rPr>
        <w:t>octubre</w:t>
      </w:r>
      <w:proofErr w:type="spellEnd"/>
      <w:r w:rsidRPr="00132450">
        <w:rPr>
          <w:lang w:val="en-US"/>
        </w:rPr>
        <w:t xml:space="preserve"> de 2009.</w:t>
      </w:r>
    </w:p>
    <w:p w14:paraId="3F38DB19" w14:textId="77777777" w:rsidR="00F52ADE" w:rsidRPr="00132450" w:rsidRDefault="00117ECF">
      <w:pPr>
        <w:pStyle w:val="Bibliografa"/>
        <w:rPr>
          <w:lang w:val="en-US"/>
        </w:rPr>
      </w:pPr>
      <w:r w:rsidRPr="00132450">
        <w:rPr>
          <w:lang w:val="en-US"/>
        </w:rPr>
        <w:t>Barroso, L. R. (2017). Developments in Brazilian constitutional law: The year 2016 in review. International Journal of Constitutional Law, 15(2).</w:t>
      </w:r>
    </w:p>
    <w:p w14:paraId="033A19D7" w14:textId="77777777" w:rsidR="00F52ADE" w:rsidRDefault="00117ECF">
      <w:pPr>
        <w:pStyle w:val="Bibliografa"/>
      </w:pPr>
      <w:r>
        <w:t>Bobbio, N. (1996). El futuro de la democracia. Fondo de Cultura Económica.</w:t>
      </w:r>
    </w:p>
    <w:p w14:paraId="66FDF2B8" w14:textId="77777777" w:rsidR="00F52ADE" w:rsidRDefault="00117ECF">
      <w:pPr>
        <w:pStyle w:val="Bibliografa"/>
      </w:pPr>
      <w:proofErr w:type="spellStart"/>
      <w:r>
        <w:t>Bronfman</w:t>
      </w:r>
      <w:proofErr w:type="spellEnd"/>
      <w:r>
        <w:t xml:space="preserve"> Vargas, A. (2005). El tipo de responsabilidad perseguida en el juicio político. Revista de Derecho de Valparaíso, XXVI.</w:t>
      </w:r>
    </w:p>
    <w:p w14:paraId="37555DBB" w14:textId="77777777" w:rsidR="00F52ADE" w:rsidRDefault="00117ECF">
      <w:pPr>
        <w:pStyle w:val="Bibliografa"/>
      </w:pPr>
      <w:r>
        <w:t>Corte Constitucional del Ecuador. (2023). Dictamen No. 1-23-DJ/23, 29 de marzo de 2023.</w:t>
      </w:r>
    </w:p>
    <w:p w14:paraId="60F99417" w14:textId="77777777" w:rsidR="00F52ADE" w:rsidRDefault="00117ECF">
      <w:pPr>
        <w:pStyle w:val="Bibliografa"/>
      </w:pPr>
      <w:proofErr w:type="spellStart"/>
      <w:r>
        <w:t>Ferejohn</w:t>
      </w:r>
      <w:proofErr w:type="spellEnd"/>
      <w:r>
        <w:t>, J. (2002). Judicialización de la política, politización de la ley. Revista Mexicana de Ciencias Políticas y Sociales, 45(184).</w:t>
      </w:r>
    </w:p>
    <w:p w14:paraId="61B3294B" w14:textId="77777777" w:rsidR="00F52ADE" w:rsidRPr="00132450" w:rsidRDefault="00117ECF">
      <w:pPr>
        <w:pStyle w:val="Bibliografa"/>
        <w:rPr>
          <w:lang w:val="en-US"/>
        </w:rPr>
      </w:pPr>
      <w:r>
        <w:t xml:space="preserve">Nogueira Alcalá, H. (2017). La tipología de gobiernos presidencialistas de América Latina y gobiernos </w:t>
      </w:r>
      <w:proofErr w:type="spellStart"/>
      <w:r>
        <w:t>semipresidenciales</w:t>
      </w:r>
      <w:proofErr w:type="spellEnd"/>
      <w:r>
        <w:t xml:space="preserve"> en Europa. </w:t>
      </w:r>
      <w:proofErr w:type="spellStart"/>
      <w:r w:rsidRPr="00132450">
        <w:rPr>
          <w:lang w:val="en-US"/>
        </w:rPr>
        <w:t>Estudios</w:t>
      </w:r>
      <w:proofErr w:type="spellEnd"/>
      <w:r w:rsidRPr="00132450">
        <w:rPr>
          <w:lang w:val="en-US"/>
        </w:rPr>
        <w:t xml:space="preserve"> </w:t>
      </w:r>
      <w:proofErr w:type="spellStart"/>
      <w:r w:rsidRPr="00132450">
        <w:rPr>
          <w:lang w:val="en-US"/>
        </w:rPr>
        <w:t>Constitucionales</w:t>
      </w:r>
      <w:proofErr w:type="spellEnd"/>
      <w:r w:rsidRPr="00132450">
        <w:rPr>
          <w:lang w:val="en-US"/>
        </w:rPr>
        <w:t>, 2.</w:t>
      </w:r>
    </w:p>
    <w:p w14:paraId="31441483" w14:textId="77777777" w:rsidR="00F52ADE" w:rsidRPr="00132450" w:rsidRDefault="00117ECF">
      <w:pPr>
        <w:pStyle w:val="Bibliografa"/>
        <w:rPr>
          <w:lang w:val="en-US"/>
        </w:rPr>
      </w:pPr>
      <w:r w:rsidRPr="00132450">
        <w:rPr>
          <w:lang w:val="en-US"/>
        </w:rPr>
        <w:t>O’Donnell, G. (1998). Horizontal accountability in new democracies. Journal of Democracy, 9(3).</w:t>
      </w:r>
    </w:p>
    <w:p w14:paraId="1BD3BF82" w14:textId="77777777" w:rsidR="00F52ADE" w:rsidRDefault="00117ECF">
      <w:pPr>
        <w:pStyle w:val="Bibliografa"/>
      </w:pPr>
      <w:proofErr w:type="spellStart"/>
      <w:r>
        <w:t>Oyarte</w:t>
      </w:r>
      <w:proofErr w:type="spellEnd"/>
      <w:r>
        <w:t>, R. (2005). El juicio político en la Constitución ecuatoriana. Foro. Revista de Derecho, 4.</w:t>
      </w:r>
    </w:p>
    <w:p w14:paraId="25669081" w14:textId="77777777" w:rsidR="00F52ADE" w:rsidRDefault="00117ECF">
      <w:pPr>
        <w:pStyle w:val="Bibliografa"/>
      </w:pPr>
      <w:r>
        <w:t>Pérez Liñán, A. (2000). ¿Juicio político o golpe legislativo? Sobre las crisis constitucionales en los años noventa. América Latina Hoy, 26.</w:t>
      </w:r>
    </w:p>
    <w:p w14:paraId="6AC27A21" w14:textId="77777777" w:rsidR="00F52ADE" w:rsidRDefault="00117ECF">
      <w:pPr>
        <w:pStyle w:val="Bibliografa"/>
      </w:pPr>
      <w:r>
        <w:lastRenderedPageBreak/>
        <w:t>Rivadeneira Silva, R. (2019). (Des)control político en Ecuador: historia, legislación y realidad. Teoría y Derecho. Revista de Pensamiento Jurídico, 25.</w:t>
      </w:r>
    </w:p>
    <w:p w14:paraId="41D438F4" w14:textId="77777777" w:rsidR="00F52ADE" w:rsidRDefault="00117ECF">
      <w:pPr>
        <w:pStyle w:val="Bibliografa"/>
      </w:pPr>
      <w:r>
        <w:t>Salgado Pesantes, H. (2003). Teoría y práctica del control político. El juicio político en la Constitución ecuatoriana. En Temas de Derecho constitucional. Ediciones Legales.</w:t>
      </w:r>
    </w:p>
    <w:p w14:paraId="0599B0E0" w14:textId="77777777" w:rsidR="00F52ADE" w:rsidRDefault="00117ECF">
      <w:pPr>
        <w:pStyle w:val="Bibliografa"/>
      </w:pPr>
      <w:r>
        <w:t xml:space="preserve">Sarmiento </w:t>
      </w:r>
      <w:proofErr w:type="spellStart"/>
      <w:r>
        <w:t>Llamuca</w:t>
      </w:r>
      <w:proofErr w:type="spellEnd"/>
      <w:r>
        <w:t>, O. J., &amp; Villalba, D. G. (2024). Comparación de juicio político en Argentina y Ecuador: procedimientos y estabilidad institucional. Ciencia Latina. Revista Científica Multidisciplinar, 2.</w:t>
      </w:r>
    </w:p>
    <w:p w14:paraId="742338BF" w14:textId="77777777" w:rsidR="00F52ADE" w:rsidRDefault="00117ECF">
      <w:pPr>
        <w:pStyle w:val="Bibliografa"/>
      </w:pPr>
      <w:proofErr w:type="spellStart"/>
      <w:r>
        <w:t>Serrafero</w:t>
      </w:r>
      <w:proofErr w:type="spellEnd"/>
      <w:r>
        <w:t xml:space="preserve">, M. (1996). El </w:t>
      </w:r>
      <w:proofErr w:type="spellStart"/>
      <w:r>
        <w:t>impeachment</w:t>
      </w:r>
      <w:proofErr w:type="spellEnd"/>
      <w:r>
        <w:t xml:space="preserve"> en América Latina: Argentina, Brasil y Venezuela. Revista de Estudios Políticos, 92.</w:t>
      </w:r>
    </w:p>
    <w:p w14:paraId="0644DA25" w14:textId="77777777" w:rsidR="00F52ADE" w:rsidRDefault="00117ECF">
      <w:pPr>
        <w:pStyle w:val="Bibliografa"/>
      </w:pPr>
      <w:proofErr w:type="spellStart"/>
      <w:r>
        <w:t>Serrafero</w:t>
      </w:r>
      <w:proofErr w:type="spellEnd"/>
      <w:r>
        <w:t xml:space="preserve">, M. D., &amp; </w:t>
      </w:r>
      <w:proofErr w:type="spellStart"/>
      <w:r>
        <w:t>Eberhardt</w:t>
      </w:r>
      <w:proofErr w:type="spellEnd"/>
      <w:r>
        <w:t>, M. L. (2020). Salidas anticipadas y sucesión. La revocatoria de mandato al servicio de la competencia política. Revista de Sociología e Política, 28(74).</w:t>
      </w:r>
    </w:p>
    <w:p w14:paraId="1A718081" w14:textId="77777777" w:rsidR="00F52ADE" w:rsidRDefault="00117ECF">
      <w:pPr>
        <w:pStyle w:val="Bibliografa"/>
      </w:pPr>
      <w:r>
        <w:t>Velasco Lombeida, L. (2020). Análisis evolutivo de la aplicación del juicio político en el Ecuador. Comparación entre las constituciones de 1998-2008 [Tesis de maestría, Universidad Andina Simón Bolívar].</w:t>
      </w:r>
    </w:p>
    <w:p w14:paraId="0F5B9E25" w14:textId="77777777" w:rsidR="00F52ADE" w:rsidRDefault="00117ECF">
      <w:pPr>
        <w:pStyle w:val="Bibliografa"/>
      </w:pPr>
      <w:r>
        <w:t>Zaffaroni, E. R. (2008). Inhabilitación y juicio político en Argentina. En E. Ferrer Mac-</w:t>
      </w:r>
      <w:proofErr w:type="spellStart"/>
      <w:r>
        <w:t>Gregor</w:t>
      </w:r>
      <w:proofErr w:type="spellEnd"/>
      <w:r>
        <w:t xml:space="preserve"> &amp; A. Zaldívar (</w:t>
      </w:r>
      <w:proofErr w:type="spellStart"/>
      <w:r>
        <w:t>Coords</w:t>
      </w:r>
      <w:proofErr w:type="spellEnd"/>
      <w:r>
        <w:t>.), La ciencia del Derecho procesal constitucional. UNAM.</w:t>
      </w:r>
    </w:p>
    <w:p w14:paraId="48CEBDA5" w14:textId="77777777" w:rsidR="00F52ADE" w:rsidRDefault="00117ECF">
      <w:pPr>
        <w:pStyle w:val="Bibliografa"/>
      </w:pPr>
      <w:proofErr w:type="spellStart"/>
      <w:r>
        <w:t>Zaidan</w:t>
      </w:r>
      <w:proofErr w:type="spellEnd"/>
      <w:r>
        <w:t xml:space="preserve"> de Carvalho, A. D. (2018). Crisis, juicio político y judicialización de la gobernabilidad: el STF y la estabilización del sistema político. </w:t>
      </w:r>
      <w:proofErr w:type="spellStart"/>
      <w:r>
        <w:t>Rihumso</w:t>
      </w:r>
      <w:proofErr w:type="spellEnd"/>
      <w:r>
        <w:t>, 14.</w:t>
      </w:r>
    </w:p>
    <w:sectPr w:rsidR="00F52ADE" w:rsidSect="00280126">
      <w:headerReference w:type="default" r:id="rId9"/>
      <w:footerReference w:type="default" r:id="rId10"/>
      <w:pgSz w:w="8845" w:h="13245"/>
      <w:pgMar w:top="1417" w:right="1701" w:bottom="1417" w:left="1701"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BEEEA" w14:textId="77777777" w:rsidR="00731EC8" w:rsidRDefault="00731EC8" w:rsidP="00EB0247">
      <w:pPr>
        <w:spacing w:after="0" w:line="240" w:lineRule="auto"/>
      </w:pPr>
      <w:r>
        <w:separator/>
      </w:r>
    </w:p>
  </w:endnote>
  <w:endnote w:type="continuationSeparator" w:id="0">
    <w:p w14:paraId="50B2C89C" w14:textId="77777777" w:rsidR="00731EC8" w:rsidRDefault="00731EC8"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26E7" w14:textId="77777777" w:rsidR="00F52ADE" w:rsidRDefault="00F52A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1D8D9" w14:textId="77777777" w:rsidR="00731EC8" w:rsidRDefault="00731EC8" w:rsidP="00EB0247">
      <w:pPr>
        <w:spacing w:after="0" w:line="240" w:lineRule="auto"/>
      </w:pPr>
      <w:r>
        <w:separator/>
      </w:r>
    </w:p>
  </w:footnote>
  <w:footnote w:type="continuationSeparator" w:id="0">
    <w:p w14:paraId="2480BDBB" w14:textId="77777777" w:rsidR="00731EC8" w:rsidRDefault="00731EC8" w:rsidP="00EB0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EF862" w14:textId="77777777" w:rsidR="00F52ADE" w:rsidRDefault="00F52A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17ECF"/>
    <w:rsid w:val="00132450"/>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2F48AC"/>
    <w:rsid w:val="003512A0"/>
    <w:rsid w:val="00375999"/>
    <w:rsid w:val="0039591A"/>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31EC8"/>
    <w:rsid w:val="00742AC5"/>
    <w:rsid w:val="007701F1"/>
    <w:rsid w:val="00792960"/>
    <w:rsid w:val="007A0F17"/>
    <w:rsid w:val="007E4E94"/>
    <w:rsid w:val="007F0944"/>
    <w:rsid w:val="008238DE"/>
    <w:rsid w:val="00863A4D"/>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1055A"/>
    <w:rsid w:val="00E649D6"/>
    <w:rsid w:val="00EB0247"/>
    <w:rsid w:val="00EC01A5"/>
    <w:rsid w:val="00F52ADE"/>
    <w:rsid w:val="00F60611"/>
    <w:rsid w:val="00F6387D"/>
    <w:rsid w:val="00F63B01"/>
    <w:rsid w:val="00F66726"/>
    <w:rsid w:val="00F81E74"/>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3B834"/>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C722-3FF7-4C79-9ECB-34AD08FD0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TotalTime>
  <Pages>13</Pages>
  <Words>3988</Words>
  <Characters>21934</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EDUARDO JOSE SANCHEZ PERALTA</cp:lastModifiedBy>
  <cp:revision>2</cp:revision>
  <dcterms:created xsi:type="dcterms:W3CDTF">2026-09-04T16:42:00Z</dcterms:created>
  <dcterms:modified xsi:type="dcterms:W3CDTF">2026-09-04T16:42:00Z</dcterms:modified>
  <cp:category>Categoria</cp:category>
  <cp:contentStatus>Estado</cp:contentStatus>
</cp:coreProperties>
</file>