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0D464" w14:textId="77777777" w:rsidR="005155B4" w:rsidRDefault="004D3806">
      <w:pPr>
        <w:pStyle w:val="Captulo"/>
      </w:pPr>
      <w:r>
        <w:t>CAPÍTULO</w:t>
      </w:r>
    </w:p>
    <w:p w14:paraId="3450E927" w14:textId="77777777" w:rsidR="005155B4" w:rsidRDefault="004D3806">
      <w:pPr>
        <w:pStyle w:val="TtCap"/>
      </w:pPr>
      <w:r>
        <w:t>Mediaverse en la comunicación prospectiva: interactividad 360° y transformación de audiencias</w:t>
      </w:r>
    </w:p>
    <w:p w14:paraId="1F0D5B6E" w14:textId="77777777" w:rsidR="005155B4" w:rsidRDefault="004D3806">
      <w:pPr>
        <w:pStyle w:val="Autor"/>
      </w:pPr>
      <w:r>
        <w:t>Dra. Mariana Isaura Avilés Pazmiño, PhD</w:t>
      </w:r>
    </w:p>
    <w:p w14:paraId="5E7951C4" w14:textId="77777777" w:rsidR="005155B4" w:rsidRDefault="004D3806">
      <w:pPr>
        <w:pStyle w:val="Adscripcin"/>
      </w:pPr>
      <w:r>
        <w:t>Universidad Estatal Península de Santa Elena. Ecuador</w:t>
      </w:r>
    </w:p>
    <w:p w14:paraId="6F42BEFE" w14:textId="77777777" w:rsidR="005155B4" w:rsidRDefault="004D3806">
      <w:pPr>
        <w:pStyle w:val="Adscripcin"/>
      </w:pPr>
      <w:r>
        <w:t>maviles@upse.edu.ec</w:t>
      </w:r>
    </w:p>
    <w:p w14:paraId="6EA5FA9A" w14:textId="77777777" w:rsidR="005155B4" w:rsidRDefault="004D3806">
      <w:pPr>
        <w:pStyle w:val="Autor"/>
      </w:pPr>
      <w:r>
        <w:t>Dr. Ángel Alberto Matamoros Dávalos, PhD</w:t>
      </w:r>
    </w:p>
    <w:p w14:paraId="708BC82C" w14:textId="77777777" w:rsidR="005155B4" w:rsidRDefault="004D3806">
      <w:pPr>
        <w:pStyle w:val="Adscripcin"/>
      </w:pPr>
      <w:r>
        <w:t>Universidad Estatal Península de Santa Elena; Universidad Católica Santiago de Guayaquil. Ecuador</w:t>
      </w:r>
    </w:p>
    <w:p w14:paraId="3D8B4548" w14:textId="77777777" w:rsidR="005155B4" w:rsidRDefault="004D3806">
      <w:pPr>
        <w:pStyle w:val="Adscripcin"/>
      </w:pPr>
      <w:r>
        <w:t>amatamoros@upse.edu.ec</w:t>
      </w:r>
    </w:p>
    <w:p w14:paraId="22EDBA64" w14:textId="77777777" w:rsidR="005155B4" w:rsidRDefault="004D3806">
      <w:pPr>
        <w:pStyle w:val="Ttulo1"/>
      </w:pPr>
      <w:r>
        <w:t>1. INTRODUCCIÓN</w:t>
      </w:r>
    </w:p>
    <w:p w14:paraId="15146300" w14:textId="77777777" w:rsidR="005155B4" w:rsidRDefault="004D3806">
      <w:r>
        <w:t>El ecosistema comunicacional contemporáneo atraviesa una transformación estructural asociada con la convergencia tecnológica, la expansión de las redes sociales y la demanda de experiencias cada vez más participativas. El panorama digital se caracteriza por una saturación de contenidos que dificulta a las entidades mediáticas captar y sostener la atención de las audiencias, al tiempo que disminuye la capacidad de los formatos tradicionales para generar vínculos duraderos con usuarios acostumbrados a interactuar, seleccionar y producir contenidos (Eskiadi &amp; Panagiotou, 2024). En este escenario emerge el Mediaverse como un campo de innovación que articula medios, tecnologías inmersivas, inteligencia artificial y otras infraestructuras digitales para transformar la creación, distribución y consumo de narrativas.</w:t>
      </w:r>
    </w:p>
    <w:p w14:paraId="4A26B437" w14:textId="77777777" w:rsidR="005155B4" w:rsidRDefault="004D3806">
      <w:r>
        <w:t xml:space="preserve">Las tecnologías emergentes pueden comprenderse como avances que evolucionan con rapidez y poseen capacidad para replantear los entornos sociales y productivos en horizontes de mediano plazo (EY Global, 2019). Entre ellas, la Realidad Virtual (RV) y la Realidad Aumentada (RA) han demostrado potencial para transformar sectores diversos, desde la educación y la comunicación hasta la salud y la industria, por su capacidad para ampliar las formas de interacción humana (World </w:t>
      </w:r>
      <w:r>
        <w:lastRenderedPageBreak/>
        <w:t>Economic Forum, 2023). Su naturaleza disruptiva las sitúa dentro de la transformación digital contemporánea y plantea nuevas posibilidades para el lenguaje mediático.</w:t>
      </w:r>
    </w:p>
    <w:p w14:paraId="49DC8B2E" w14:textId="7E282C8E" w:rsidR="005155B4" w:rsidRDefault="004D3806">
      <w:r>
        <w:t xml:space="preserve">La saturación informativa y la pérdida de confianza en determinados formatos tradicionales demandan estrategias capaces de producir experiencias relevantes y verificables. En este contexto, las tecnologías inmersivas ofrecen posibilidades inéditas de interacción, presencia y participación (Eskiadi &amp; Panagiotou, 2024; EY Global, 2019). La integración de estas tecnologías en los medios no constituye solamente una mejora instrumental: implica una modificación de las relaciones entre narrador, contenido y audiencia. </w:t>
      </w:r>
    </w:p>
    <w:p w14:paraId="2CD43E73" w14:textId="77777777" w:rsidR="005155B4" w:rsidRDefault="004D3806">
      <w:r>
        <w:t>La literatura científica todavía presenta una brecha en la sistematización de los efectos comunicacionales del denominado Mediaverse. Buena parte de los estudios sobre metaverso se ha desarrollado desde la informática, la ingeniería o el marketing, mientras que la investigación específicamente comunicacional continúa en proceso de consolidación (Crespo-Pereira et al., 2023). Esta situación limita la capacidad de los medios y de las instituciones para formular estrategias de adopción sustentadas en evidencia y para anticipar las implicaciones sociales, culturales y éticas de la inmersión mediática.</w:t>
      </w:r>
    </w:p>
    <w:p w14:paraId="656C9A57" w14:textId="77777777" w:rsidR="005155B4" w:rsidRDefault="004D3806">
      <w:r>
        <w:t>En este capítulo, el Mediaverse se entiende como un dominio especializado de aplicación de principios y tecnologías asociados al metaverso en el ámbito de los medios y la narración. No se plantea como una tecnología independiente, sino como un campo de convergencia en el que las infraestructuras inmersivas, la inteligencia artificial, el video 360°, el audio espacial y otras tecnologías se articulan con objetivos comunicacionales. Desde esta perspectiva, el interés no radica únicamente en aquello que la tecnología permite hacer, sino en la manera en que modifica el lenguaje, la experiencia y la agencia de las audiencias.</w:t>
      </w:r>
    </w:p>
    <w:p w14:paraId="1269F046" w14:textId="77777777" w:rsidR="005155B4" w:rsidRDefault="004D3806">
      <w:r>
        <w:t xml:space="preserve">La pregunta que orienta el análisis es: ¿de qué manera el Mediaverse, como tecnología y campo emergente de innovación comunicacional, redefine la creación y el consumo de narrativas inmersivas para audiencias digitales 360°? El propósito es examinar críticamente la transición </w:t>
      </w:r>
      <w:r>
        <w:lastRenderedPageBreak/>
        <w:t>desde modelos unidireccionales hacia experiencias inmersivas y participativas, identificando sus principales fundamentos tecnológicos, sus efectos sobre las audiencias y los desafíos éticos que deben acompañar su desarrollo.</w:t>
      </w:r>
    </w:p>
    <w:p w14:paraId="053359CB" w14:textId="77777777" w:rsidR="005155B4" w:rsidRDefault="004D3806">
      <w:pPr>
        <w:pStyle w:val="Ttulo1"/>
      </w:pPr>
      <w:r>
        <w:t>2. OBJETIVOS</w:t>
      </w:r>
    </w:p>
    <w:p w14:paraId="1E08623E" w14:textId="77777777" w:rsidR="005155B4" w:rsidRDefault="004D3806">
      <w:pPr>
        <w:pStyle w:val="Ttulo2"/>
      </w:pPr>
      <w:r>
        <w:t>2.1. Objetivo general</w:t>
      </w:r>
    </w:p>
    <w:p w14:paraId="42AD9F6B" w14:textId="77777777" w:rsidR="005155B4" w:rsidRDefault="004D3806">
      <w:r>
        <w:t>Analizar de qué manera el Mediaverse redefine la creación, distribución y consumo de narrativas inmersivas mediante la interactividad 360°, considerando la transformación del papel de las audiencias digitales y las implicaciones éticas asociadas con la incorporación de tecnologías emergentes.</w:t>
      </w:r>
    </w:p>
    <w:p w14:paraId="19C99CDF" w14:textId="77777777" w:rsidR="005155B4" w:rsidRDefault="004D3806">
      <w:pPr>
        <w:pStyle w:val="Ttulo2"/>
      </w:pPr>
      <w:r>
        <w:t>2.2. Objetivos específicos</w:t>
      </w:r>
    </w:p>
    <w:p w14:paraId="6693D80C" w14:textId="77777777" w:rsidR="005155B4" w:rsidRDefault="004D3806">
      <w:pPr>
        <w:pStyle w:val="Listado"/>
      </w:pPr>
      <w:r>
        <w:t>Conceptualizar el Mediaverse y su relación con el metaverso, la narrativa inmersiva y la convergencia mediática.</w:t>
      </w:r>
    </w:p>
    <w:p w14:paraId="50D437AC" w14:textId="77777777" w:rsidR="005155B4" w:rsidRDefault="004D3806">
      <w:pPr>
        <w:pStyle w:val="Listado"/>
      </w:pPr>
      <w:r>
        <w:t>Identificar las principales tecnologías que sustentan la interactividad 360°, particularmente la Realidad Virtual, la Realidad Aumentada, la inteligencia artificial, el video 360° y el audio espacial.</w:t>
      </w:r>
    </w:p>
    <w:p w14:paraId="7868B03A" w14:textId="77777777" w:rsidR="005155B4" w:rsidRDefault="004D3806">
      <w:pPr>
        <w:pStyle w:val="Listado"/>
      </w:pPr>
      <w:r>
        <w:t>Analizar la transformación de las audiencias desde consumidores pasivos hacia participantes activos y cocreadores de experiencias narrativas.</w:t>
      </w:r>
    </w:p>
    <w:p w14:paraId="633D8CBE" w14:textId="77777777" w:rsidR="005155B4" w:rsidRDefault="004D3806">
      <w:pPr>
        <w:pStyle w:val="Listado"/>
      </w:pPr>
      <w:r>
        <w:t>Examinar los desafíos éticos, sociales, culturales y de privacidad asociados con la expansión de experiencias mediáticas inmersivas.</w:t>
      </w:r>
    </w:p>
    <w:p w14:paraId="4B4D2F9D" w14:textId="77777777" w:rsidR="005155B4" w:rsidRDefault="004D3806">
      <w:pPr>
        <w:pStyle w:val="Ttulo1"/>
      </w:pPr>
      <w:r>
        <w:t>3. METODOLOGÍA</w:t>
      </w:r>
    </w:p>
    <w:p w14:paraId="6B2864A9" w14:textId="77777777" w:rsidR="005155B4" w:rsidRDefault="004D3806">
      <w:r>
        <w:t xml:space="preserve">La investigación se desarrolló desde un enfoque cualitativo, orientado a comprender e interpretar un fenómeno comunicacional emergente a </w:t>
      </w:r>
      <w:r>
        <w:lastRenderedPageBreak/>
        <w:t>partir de la evidencia documental disponible. De acuerdo con Hernández-Sampieri y Mendoza Torres (2018), el enfoque cualitativo permite aproximarse a fenómenos complejos atendiendo a sus significados, relaciones y condiciones contextuales. Esta perspectiva resulta pertinente para estudiar el Mediaverse debido a su carácter dinámico y a la necesidad de integrar dimensiones tecnológicas, narrativas, sociales y éticas.</w:t>
      </w:r>
    </w:p>
    <w:p w14:paraId="07AAA44E" w14:textId="77777777" w:rsidR="005155B4" w:rsidRDefault="004D3806">
      <w:r>
        <w:t>Se aplicó un método analítico-sintético, entendido como un procedimiento que permite descomponer la información documental en unidades conceptuales para posteriormente integrarlas en una interpretación articulada (Peña Vera, 2022). El corpus estuvo conformado por literatura científica, documentos institucionales, libros, publicaciones especializadas y recursos académicos relacionados con metaverso, Mediaverse, narrativas inmersivas, tecnologías RV/RA, inteligencia artificial, video 360°, audiencias digitales y ética de la comunicación.</w:t>
      </w:r>
    </w:p>
    <w:p w14:paraId="386DF005" w14:textId="66423699" w:rsidR="005155B4" w:rsidRDefault="004D3806">
      <w:r>
        <w:t>La búsqueda y selección priorizó publicaciones recientes, especialmente aquellas correspondientes a los últimos cinco años, complementadas con fuentes de referencia necesarias para establecer antecedentes conceptuales. El análisis se organizó en cuatro categorías: fundamentos conceptuales del Mediaverse; tecnologías de la narrativa inmersiva; transformación y agencia de las audiencias; y riesgos éticos y sociales.</w:t>
      </w:r>
    </w:p>
    <w:p w14:paraId="6C9DC5AF" w14:textId="153584E5" w:rsidR="005155B4" w:rsidRDefault="004D3806">
      <w:r>
        <w:t xml:space="preserve">El procedimiento analítico comprendió lectura exploratoria, identificación de conceptos recurrentes, comparación de aportes, interpretación crítica y síntesis de hallazgos. No se desarrolló un estudio empírico de gran escala ni se aplicaron instrumentos de encuesta o experimentación; por ello, las conclusiones deben interpretarse como resultados de una revisión analítica y no como estimaciones generalizables de comportamiento poblacional. </w:t>
      </w:r>
    </w:p>
    <w:p w14:paraId="7BB5AA8E" w14:textId="77777777" w:rsidR="005155B4" w:rsidRDefault="004D3806">
      <w:pPr>
        <w:pStyle w:val="Ttulo1"/>
      </w:pPr>
      <w:r>
        <w:t>4. RESULTADOS</w:t>
      </w:r>
    </w:p>
    <w:p w14:paraId="035CFDA7" w14:textId="77777777" w:rsidR="005155B4" w:rsidRDefault="004D3806">
      <w:pPr>
        <w:pStyle w:val="Ttulo2"/>
      </w:pPr>
      <w:r>
        <w:t>4.1. Fundamentos conceptuales: Mediaverse, metaverso y narrativa inmersiva</w:t>
      </w:r>
    </w:p>
    <w:p w14:paraId="217BB115" w14:textId="77777777" w:rsidR="005155B4" w:rsidRDefault="004D3806">
      <w:r>
        <w:lastRenderedPageBreak/>
        <w:t>El metaverso puede conceptualizarse como un ecosistema inmersivo, persistente, interactivo e interoperable integrado por múltiples mundos virtuales conectados. En estos espacios, los usuarios pueden representarse mediante avatares y participar en actividades sociales, laborales, educativas, comerciales, recreativas y creativas (EAE Business School, 2024). Sánchez Sánchez (2024) destaca entre sus características la interactividad, creatividad, economía, educación y entretenimiento, así como la inmersión obtenida mediante realidad virtual, realidad aumentada y gráficos tridimensionales.</w:t>
      </w:r>
    </w:p>
    <w:p w14:paraId="21453C10" w14:textId="77777777" w:rsidR="005155B4" w:rsidRDefault="004D3806">
      <w:r>
        <w:t>El Mediaverse se diferencia del metaverso por su foco de aplicación. El término combina las nociones de medios y universo y remite a un ecosistema en el que los diferentes medios dejan de operar como entidades aisladas para integrarse en un entramado convergente (Balsebre-Torroja et al., 2023). Desde esta aproximación, el Mediaverse se concentra en cómo se transforman la creación de contenido mediático, los patrones de consumo y la interacción con las audiencias a partir de tecnologías inmersivas y descentralizadas.</w:t>
      </w:r>
    </w:p>
    <w:p w14:paraId="781DE596" w14:textId="568B2421" w:rsidR="005155B4" w:rsidRDefault="004D3806">
      <w:r>
        <w:t xml:space="preserve">Esta distinción permite establecer una relación jerárquica: el metaverso representa un ecosistema digital amplio, mientras que el Mediaverse constituye un dominio especializado de investigación y aplicación comunicacional. Su valor estratégico reside en aprovechar avances tecnológicos para innovar los contenidos, la distribución y el compromiso de las audiencias, sin reducir el proceso comunicacional a la tecnología utilizada. </w:t>
      </w:r>
    </w:p>
    <w:p w14:paraId="2DFD990A" w14:textId="77777777" w:rsidR="005155B4" w:rsidRDefault="004D3806">
      <w:r>
        <w:t>La narrativa inmersiva representa uno de los principales campos de aplicación. Mediante RV, RA, video 360° y entornos fulldome, la historia puede dejar de presentarse exclusivamente como una secuencia que el usuario observa para convertirse en un espacio que explora. Popp (2025) señala que la integración multisensorial puede involucrar vista, oído, tacto y otros estímulos, generando experiencias más ricas. Gantayat et al. (2024) sostienen que esta modalidad desplaza a la audiencia desde el consumo pasivo hacia la participación y la cocreación.</w:t>
      </w:r>
    </w:p>
    <w:p w14:paraId="74E4DDAF" w14:textId="77777777" w:rsidR="005155B4" w:rsidRDefault="004D3806">
      <w:r>
        <w:t xml:space="preserve">La diferencia con la narrativa tradicional no es únicamente formal. En el modelo tradicional, el narrador conserva un mayor control sobre la </w:t>
      </w:r>
      <w:r>
        <w:lastRenderedPageBreak/>
        <w:t>trama y la audiencia completa los significados principalmente mediante la imaginación y la interpretación. En la narrativa inmersiva, en cambio, la agencia del usuario puede modificar recorridos, perspectivas y resultados. La experiencia pasa así de la asimilación cognitiva de una historia a una experiencia situada dentro del mundo narrativo, lo que exige diseñar presencia, participación y coherencia multisensorial.</w:t>
      </w:r>
    </w:p>
    <w:p w14:paraId="0B19869A" w14:textId="77777777" w:rsidR="005155B4" w:rsidRDefault="004D3806">
      <w:pPr>
        <w:pStyle w:val="Ttulo2"/>
      </w:pPr>
      <w:r>
        <w:t>4.2. Pilares tecnológicos de la narrativa inmersiva</w:t>
      </w:r>
    </w:p>
    <w:p w14:paraId="6D4D7784" w14:textId="77777777" w:rsidR="005155B4" w:rsidRDefault="004D3806">
      <w:pPr>
        <w:pStyle w:val="Ttulo3"/>
      </w:pPr>
      <w:r>
        <w:t>4.2.1. Realidad Virtual y Realidad Aumentada</w:t>
      </w:r>
    </w:p>
    <w:p w14:paraId="4FEEFE49" w14:textId="77777777" w:rsidR="005155B4" w:rsidRDefault="004D3806">
      <w:r>
        <w:t>La Realidad Virtual envuelve al usuario en entornos tridimensionales simulados a los que normalmente se accede mediante dispositivos especializados. Dentro de ellos, la persona puede desplazarse, observar el espacio desde distintos ángulos e interactuar con objetos digitales (Popp, 2025; Simsek &amp; Koparan, 2025). En comunicación, la RV adquiere particular relevancia en el periodismo inmersivo porque puede situar al público en una perspectiva próxima a la primera persona, favoreciendo la sensación de presencia.</w:t>
      </w:r>
    </w:p>
    <w:p w14:paraId="1E9E0FC3" w14:textId="77777777" w:rsidR="005155B4" w:rsidRDefault="004D3806">
      <w:r>
        <w:t>La Realidad Aumentada, por su parte, superpone elementos digitales sobre el entorno físico, combinando información virtual con la percepción del mundo real (Simsek &amp; Koparan, 2025). Su principal aporte comunicacional consiste en integrar la narrativa con el contexto inmediato del usuario. Marcuta (2024) reporta una mayor conexión emocional asociada con elementos de RA, lo que evidencia el potencial de estas tecnologías para incrementar la participación y el compromiso.</w:t>
      </w:r>
    </w:p>
    <w:p w14:paraId="30CF6C21" w14:textId="77777777" w:rsidR="005155B4" w:rsidRDefault="004D3806">
      <w:r>
        <w:t>RV y RA desplazan la comunicación desde la presentación de información hacia una experiencia vivencial. La audiencia no solamente observa un contenido, sino que puede sentirse situada dentro de él o percibirlo integrado a su espacio cotidiano. Los efectos descritos sobre empatía, retención y conexión emocional (Eskiadi &amp; Panagiotou, 2024; Gantayat et al., 2024; Marcuta, 2024) sugieren que el diseño de experiencias inmersivas debe considerar tanto lo que el usuario ve como aquello que siente, decide y realiza.</w:t>
      </w:r>
    </w:p>
    <w:p w14:paraId="207401FC" w14:textId="77777777" w:rsidR="005155B4" w:rsidRDefault="004D3806">
      <w:pPr>
        <w:pStyle w:val="Ttulo3"/>
      </w:pPr>
      <w:r>
        <w:lastRenderedPageBreak/>
        <w:t>4.2.2. Inteligencia Artificial y personalización narrativa</w:t>
      </w:r>
    </w:p>
    <w:p w14:paraId="1D7CEBC7" w14:textId="77777777" w:rsidR="005155B4" w:rsidRDefault="004D3806">
      <w:r>
        <w:t>La inteligencia artificial desempeña un papel transversal en la narrativa inmersiva: puede intervenir en la ideación, escritura, generación de recursos, personalización y posproducción (Pawar, 2024). Herramientas generativas pueden apoyar la construcción de ideas, guiones y variantes narrativas, mientras que sistemas de análisis de datos pueden identificar patrones de comportamiento y adaptar experiencias a las preferencias de los usuarios (Adenekan, 2025; Nalbant &amp; Aydin, 2025).</w:t>
      </w:r>
    </w:p>
    <w:p w14:paraId="5C6DF2DB" w14:textId="77777777" w:rsidR="005155B4" w:rsidRDefault="004D3806">
      <w:r>
        <w:t>Esta capacidad abre la posibilidad de narrativas adaptativas que cambian en función de decisiones, reacciones o características del usuario. Desde una perspectiva comunicacional, la personalización puede mejorar la pertinencia y el compromiso; sin embargo, introduce una tensión entre eficiencia tecnológica y autenticidad. Ara et al. (2025) advierten limitaciones de la IA en profundidad emocional, autenticidad y matices culturales. La tecnología puede producir contenidos convincentes, pero ello no significa que reproduzca plenamente la experiencia humana y contextual que sustenta una comunicación significativa.</w:t>
      </w:r>
    </w:p>
    <w:p w14:paraId="010A92EE" w14:textId="77777777" w:rsidR="005155B4" w:rsidRDefault="004D3806">
      <w:r>
        <w:t>La cautela de las audiencias digitales refuerza este problema. Rand (2025) señala que el 63 % de la Generación Z considera inauténtico el contenido generado por IA y el 70 % manifiesta preocupación por confiar en información producida por estos sistemas. Por ello, la IA debería asumirse como herramienta colaborativa para ampliar la creatividad humana y no como sustituto integral del criterio profesional. La supervisión humana, la transparencia y la identificación del origen de los contenidos resultan condiciones estratégicas para preservar confianza.</w:t>
      </w:r>
    </w:p>
    <w:p w14:paraId="0DB35FFF" w14:textId="77777777" w:rsidR="005155B4" w:rsidRDefault="004D3806">
      <w:pPr>
        <w:pStyle w:val="Ttulo3"/>
      </w:pPr>
      <w:r>
        <w:t>4.2.3. Video 360°, audio espacial y multisensorialidad</w:t>
      </w:r>
    </w:p>
    <w:p w14:paraId="35768192" w14:textId="77777777" w:rsidR="005155B4" w:rsidRDefault="004D3806">
      <w:r>
        <w:t>El video 360° captura un entorno esférico completo mediante sistemas de cámaras y permite al usuario controlar su punto de vista. A diferencia del encuadre fijo, la persona puede explorar el espacio y seleccionar aquello que desea observar (Cameron et al., 2020). Este cambio introduce una forma de control narrativo que obliga a replantear la composición audiovisual y la distribución de elementos dentro del campo de visión.</w:t>
      </w:r>
    </w:p>
    <w:p w14:paraId="1E558B68" w14:textId="77777777" w:rsidR="005155B4" w:rsidRDefault="004D3806">
      <w:r>
        <w:lastRenderedPageBreak/>
        <w:t>El audio espacial complementa esta experiencia mediante paisajes sonoros tridimensionales que responden a la orientación y al movimiento del usuario. A ello pueden añadirse retroalimentación háptica, temperatura, aromas y otras entradas sensoriales. Castillo (2024) explica que la tecnología háptica permite generar sensaciones físicas mediante dispositivos electrónicos. La integración multisensorial refuerza la sensación de presencia y puede potenciar respuestas emocionales, empatía y retención de la memoria (Gantayat et al., 2024; Popp, 2025).</w:t>
      </w:r>
    </w:p>
    <w:p w14:paraId="52D1C9FB" w14:textId="77777777" w:rsidR="005155B4" w:rsidRDefault="004D3806">
      <w:r>
        <w:t>La captura volumétrica representa otra posibilidad de expansión, al incorporar objetos tridimensionales que pueden ser observados desde múltiples ángulos. Esta tecnología aproxima el video 360° a experiencias de realidad virtual generadas por computadora (Arwall, 2025). En conjunto, estos recursos demuestran que una experiencia inmersiva eficaz no depende únicamente de producir espacios visualmente atractivos: requiere diseñar relaciones coherentes entre imagen, sonido, interacción y respuesta sensorial.</w:t>
      </w:r>
    </w:p>
    <w:p w14:paraId="553E7AAC" w14:textId="77777777" w:rsidR="005155B4" w:rsidRDefault="004D3806">
      <w:pPr>
        <w:pStyle w:val="Ttulo2"/>
      </w:pPr>
      <w:r>
        <w:t>4.3. Transformación de las audiencias: de receptores a cocreadores</w:t>
      </w:r>
    </w:p>
    <w:p w14:paraId="58F5062E" w14:textId="77777777" w:rsidR="005155B4" w:rsidRDefault="004D3806">
      <w:r>
        <w:t>La transformación más significativa del Mediaverse se encuentra en el cambio del papel de la audiencia. La narrativa inmersiva puede convertir al receptor tradicional en participante activo y cocreador, otorgándole capacidad para seleccionar rutas, tomar decisiones e influir sobre personajes, acontecimientos y desenlaces (Gantayat et al., 2024; Pawar, 2024; Popp, 2025). La agencia se convierte así en una dimensión central de la experiencia comunicacional.</w:t>
      </w:r>
    </w:p>
    <w:p w14:paraId="4AFAE98D" w14:textId="77777777" w:rsidR="005155B4" w:rsidRDefault="004D3806">
      <w:r>
        <w:t>Esta democratización del control narrativo genera beneficios en términos de compromiso y personalización, pero también plantea un límite: una interacción excesiva puede afectar la coherencia de la historia y desnaturalizar sus temáticas (Gantayat et al., 2024). Por tanto, la interactividad no debe considerarse un fin en sí mismo. El diseño comunicacional debe equilibrar libertad del usuario con intención narrativa, pertinencia del mensaje y responsabilidad profesional.</w:t>
      </w:r>
    </w:p>
    <w:p w14:paraId="16DEB412" w14:textId="77777777" w:rsidR="005155B4" w:rsidRDefault="004D3806">
      <w:r>
        <w:lastRenderedPageBreak/>
        <w:t>La denominada audiencia digital 360° se caracteriza por su relación intensa con internet, dispositivos móviles y redes sociales. La Generación Z constituye un referente de esta transformación por su condición de población social-first, permanentemente conectada y habituada a descubrir contenidos mediante plataformas digitales. Tanner (2025) reporta que el 71 % de los consumidores de esta generación utiliza principalmente plataformas sociales y YouTube para descubrir contenido. Asimismo, Rand (2025) identifica una marcada preferencia por contenidos rápidos, personalizados e interactivos.</w:t>
      </w:r>
    </w:p>
    <w:p w14:paraId="78AED4F4" w14:textId="3A89A60F" w:rsidR="005155B4" w:rsidRDefault="004D3806">
      <w:r>
        <w:t>La expansión del video digital refuerza esta tendencia. El consumo de medios digitales entre adultos estadounidenses se ha incrementado y el video digital ha superado a la televisión tradicional como modalidad de consumo audiovisual (Oberlo, s. f.). En la Generación Z destacan particularmente los formatos verticales y breves: Rand (2025) y Tanner (2025) registran elevados niveles de consumo semanal de video vertical y disposición a incrementar el compromiso mediante formatos shorts. Estas tendencias evidencian que las instituciones mediáticas deben pensar en audiencias móviles, participativas</w:t>
      </w:r>
      <w:r w:rsidR="00CB47B3">
        <w:t xml:space="preserve"> y </w:t>
      </w:r>
      <w:r>
        <w:t xml:space="preserve">fragmentadas </w:t>
      </w:r>
    </w:p>
    <w:p w14:paraId="662C7A3E" w14:textId="77777777" w:rsidR="005155B4" w:rsidRDefault="004D3806">
      <w:pPr>
        <w:pStyle w:val="Ttulo2"/>
      </w:pPr>
      <w:r>
        <w:t>4.4. Consideraciones éticas y riesgos del Mediaverse</w:t>
      </w:r>
    </w:p>
    <w:p w14:paraId="535A820D" w14:textId="77777777" w:rsidR="005155B4" w:rsidRDefault="004D3806">
      <w:r>
        <w:t>La expansión de experiencias inmersivas no puede analizarse exclusivamente desde sus beneficios tecnológicos. La dependencia excesiva de entornos virtuales puede favorecer aislamiento social, adicción y debilitamiento de vínculos con el mundo físico (World Economic Forum, 2023). Usmani et al. (2022) advierten que la permanencia intensiva en mundos virtuales podría agravar determinados problemas de salud mental y generar nuevos desafíos de clasificación y tratamiento.</w:t>
      </w:r>
    </w:p>
    <w:p w14:paraId="523C0B48" w14:textId="77777777" w:rsidR="005155B4" w:rsidRDefault="004D3806">
      <w:r>
        <w:t>En comunicación, el riesgo adquiere una dimensión adicional: una experiencia inmersiva posee capacidad para intensificar emociones y hacer menos evidente la frontera entre realidad y ficción. Ello puede ser utilizado para manipular percepciones, presentar perspectivas sesgadas o debilitar la credibilidad periodística (Eskiadi &amp; Panagiotou, 2024). La potencia persuasiva de la inmersión exige, por tanto, criterios de transparencia, verificación y responsabilidad equivalentes o superiores a los aplicados en formatos tradicionales.</w:t>
      </w:r>
    </w:p>
    <w:p w14:paraId="6489ABD6" w14:textId="77777777" w:rsidR="005155B4" w:rsidRDefault="004D3806">
      <w:r>
        <w:lastRenderedPageBreak/>
        <w:t>La privacidad constituye otro desafío. Los entornos inmersivos pueden producir grandes volúmenes de datos sobre comportamiento, movimientos, interacciones, preferencias y características del usuario. Zhao et al. (2023) destacan preocupaciones relacionadas con seguridad, almacenamiento y acceso no autorizado. Pawar (2024) señala que las filtraciones y vulnerabilidades pueden deteriorar la confianza en las plataformas. En consecuencia, el desarrollo del Mediaverse requiere gobernanza de datos, consentimiento informado y mecanismos de protección que acompañen el diseño tecnológico desde sus primeras etapas.</w:t>
      </w:r>
    </w:p>
    <w:p w14:paraId="1092130D" w14:textId="5232A2C6" w:rsidR="005155B4" w:rsidRDefault="004D3806">
      <w:r>
        <w:t>La inteligencia artificial introduce riesgos adicionales vinculados con desinformación, sesgos, automatización opaca y pérdida de autenticidad. La cautela de la Generación Z frente a contenidos generados por IA evidencia que la confianza se convierte en un activo estratégico. El desafío no consiste en rechazar la automatización, sino en establecer condiciones para que la IA opere bajo supervisión humana, criterios éticos, trazabilidad y transparencia. La profundidad emocional, el conocimiento contextual</w:t>
      </w:r>
      <w:r w:rsidR="00CB47B3">
        <w:t xml:space="preserve"> comunicacional</w:t>
      </w:r>
      <w:r>
        <w:t>.</w:t>
      </w:r>
    </w:p>
    <w:p w14:paraId="4EF19930" w14:textId="77777777" w:rsidR="005155B4" w:rsidRDefault="004D3806">
      <w:pPr>
        <w:pStyle w:val="Ttulo1"/>
      </w:pPr>
      <w:r>
        <w:t>5. DISCUSIÓN</w:t>
      </w:r>
      <w:bookmarkStart w:id="0" w:name="_GoBack"/>
      <w:bookmarkEnd w:id="0"/>
    </w:p>
    <w:p w14:paraId="258E9A82" w14:textId="77777777" w:rsidR="005155B4" w:rsidRDefault="004D3806">
      <w:r>
        <w:t>Los resultados de la revisión permiten sostener que el Mediaverse representa una transformación comunicacional antes que una simple innovación tecnológica. La convergencia entre medios, tecnologías inmersivas e inteligencia artificial modifica las condiciones de producción y recepción de los mensajes. En este nuevo ecosistema, la atención deja de ser un recurso obtenido únicamente mediante frecuencia o impacto visual y pasa a depender de la capacidad de construir experiencias significativas, participativas y confiables.</w:t>
      </w:r>
    </w:p>
    <w:p w14:paraId="6ACA3F6C" w14:textId="77777777" w:rsidR="005155B4" w:rsidRDefault="004D3806">
      <w:r>
        <w:t xml:space="preserve">La RV y la RA contribuyen a transformar la narrativa desde un modelo de observación hacia uno de presencia. Simsek y Koparan (2025) muestran la capacidad de estas tecnologías para modificar el desempeño narrativo, mientras que Eskiadi y Panagiotou (2024) destacan su potencial en periodismo inmersivo. No obstante, la inmersión por sí misma no </w:t>
      </w:r>
      <w:r>
        <w:lastRenderedPageBreak/>
        <w:t>garantiza calidad comunicacional. El diseño debe subordinar la herramienta a una narrativa con propósito, contexto, coherencia y responsabilidad.</w:t>
      </w:r>
    </w:p>
    <w:p w14:paraId="6BEFF609" w14:textId="77777777" w:rsidR="005155B4" w:rsidRDefault="004D3806">
      <w:r>
        <w:t>La agencia del usuario constituye uno de los cambios más relevantes. Convertir a la audiencia en cocreadora democratiza el control del relato y permite experiencias personalizadas. Sin embargo, la libertad narrativa puede entrar en tensión con la integridad del mensaje. El reto consiste en construir arquitecturas de interacción que otorguen decisiones significativas sin convertir la narrativa en una sucesión arbitraria de estímulos. La interactividad 360° debe ser concebida como una estrategia de participación y no como acumulación indiscriminada de funcionalidades.</w:t>
      </w:r>
    </w:p>
    <w:p w14:paraId="6FBEB55F" w14:textId="77777777" w:rsidR="005155B4" w:rsidRDefault="004D3806">
      <w:r>
        <w:t>La IA aparece como un componente estratégico para escalar y personalizar contenidos, pero su incorporación revela una paradoja. Cuanto mayor es la capacidad de automatización, mayor puede ser la necesidad de intervención humana para preservar autenticidad, sensibilidad cultural y confianza. Los datos revisados sobre la cautela de la Generación Z confirman que la eficiencia no sustituye la credibilidad. En consecuencia, la IA debe incorporarse bajo un modelo de colaboración humano-máquina, donde el criterio profesional determine objetivos, límites, verificación y tratamiento ético.</w:t>
      </w:r>
    </w:p>
    <w:p w14:paraId="0240F254" w14:textId="77777777" w:rsidR="005155B4" w:rsidRDefault="004D3806">
      <w:r>
        <w:t>La dimensión multisensorial también modifica la comprensión de la comunicación. La combinación de video 360°, audio espacial, háptica y otros estímulos puede intensificar la sensación de presencia y favorecer empatía y memoria. Sin embargo, un mayor impacto sensorial implica también mayor responsabilidad. Si la inmersión puede influir más profundamente sobre emociones y percepciones, el diseño de estas experiencias debe incorporar salvaguardas contra manipulación, desinformación y explotación emocional.</w:t>
      </w:r>
    </w:p>
    <w:p w14:paraId="109D3AE3" w14:textId="77777777" w:rsidR="005155B4" w:rsidRDefault="004D3806">
      <w:r>
        <w:t xml:space="preserve">Desde una perspectiva prospectiva, el desarrollo del Mediaverse demanda alfabetización mediática y digital. Las audiencias necesitan competencias para interpretar contenidos inmersivos, reconocer recursos de persuasión, distinguir información de ficción, identificar contenidos sintéticos y proteger sus datos. La transformación tecnológica, </w:t>
      </w:r>
      <w:r>
        <w:lastRenderedPageBreak/>
        <w:t>por tanto, debe acompañarse de una transformación educativa. La alfabetización no debe limitarse al uso instrumental de dispositivos, sino incluir pensamiento crítico, ética, privacidad y capacidad de participación informada.</w:t>
      </w:r>
    </w:p>
    <w:p w14:paraId="7AE8DD0C" w14:textId="77777777" w:rsidR="005155B4" w:rsidRDefault="004D3806">
      <w:r>
        <w:t>Finalmente, la principal limitación del estudio es su carácter documental y cualitativo. La revisión permite integrar tendencias y formular interpretaciones, pero no permite establecer efectos causales ni generalizar comportamientos a todas las audiencias. Futuras investigaciones deberían incorporar diseños empíricos con usuarios, experimentos comparativos entre narrativas tradicionales e inmersivas, análisis de percepción de autenticidad frente a contenidos generados por IA y estudios sobre privacidad, confianza y bienestar. También resulta pertinente investigar estas dinámicas en contextos latinoamericanos y territoriales específicos, donde las condiciones de acceso, cultura y alfabetización digital pueden modificar sustancialmente la experiencia del Mediaverse.</w:t>
      </w:r>
    </w:p>
    <w:p w14:paraId="52750A3F" w14:textId="77777777" w:rsidR="005155B4" w:rsidRDefault="004D3806">
      <w:pPr>
        <w:pStyle w:val="Ttulo1"/>
      </w:pPr>
      <w:r>
        <w:t>6. CONCLUSIONES</w:t>
      </w:r>
    </w:p>
    <w:p w14:paraId="6F16FA83" w14:textId="77777777" w:rsidR="005155B4" w:rsidRDefault="004D3806">
      <w:r>
        <w:t>El Mediaverse constituye un campo emergente de innovación comunicacional en el que convergen medios, tecnologías inmersivas, inteligencia artificial y nuevas formas de interacción. Su importancia no reside únicamente en la incorporación de dispositivos, sino en la reconfiguración de la relación entre contenido, narrador y audiencia.</w:t>
      </w:r>
    </w:p>
    <w:p w14:paraId="5F955572" w14:textId="77777777" w:rsidR="005155B4" w:rsidRDefault="004D3806">
      <w:r>
        <w:t>La narrativa inmersiva transforma a la audiencia digital 360° de receptora pasiva a participante y potencial cocreadora. La agencia permite experiencias personalizadas y un mayor compromiso, pero exige equilibrio entre libertad de interacción, coherencia narrativa e integridad del mensaje.</w:t>
      </w:r>
    </w:p>
    <w:p w14:paraId="7EFBD8F1" w14:textId="77777777" w:rsidR="005155B4" w:rsidRDefault="004D3806">
      <w:r>
        <w:t>La RV, la RA, el video 360°, el audio espacial y la retroalimentación háptica amplían la experiencia comunicacional al incorporar presencia y multisensorialidad. La eficacia de estas tecnologías depende de su integración estratégica con narrativas sólidas; la tecnología debe estar al servicio de la historia y del propósito comunicacional.</w:t>
      </w:r>
    </w:p>
    <w:p w14:paraId="1EBE9049" w14:textId="77777777" w:rsidR="005155B4" w:rsidRDefault="004D3806">
      <w:r>
        <w:lastRenderedPageBreak/>
        <w:t>La inteligencia artificial ofrece capacidades relevantes para generar, adaptar y personalizar contenidos a gran escala, pero todavía presenta limitaciones en autenticidad, profundidad emocional y sensibilidad cultural. Por ello, su incorporación responsable requiere supervisión humana, transparencia y criterios éticos orientados a preservar la confianza.</w:t>
      </w:r>
    </w:p>
    <w:p w14:paraId="0FB20861" w14:textId="77777777" w:rsidR="005155B4" w:rsidRDefault="004D3806">
      <w:r>
        <w:t>El Mediaverse también introduce riesgos relacionados con manipulación emocional, desinformación, aislamiento, adicción, privacidad y seguridad de datos. En consecuencia, su desarrollo no puede limitarse a la innovación tecnológica. Requiere gobernanza, alfabetización mediática y protección efectiva de las audiencias.</w:t>
      </w:r>
    </w:p>
    <w:p w14:paraId="3BF82C22" w14:textId="77777777" w:rsidR="005155B4" w:rsidRDefault="004D3806">
      <w:r>
        <w:t>Desde una perspectiva prospectiva, la consolidación del Mediaverse dependerá de la capacidad de articular innovación, narrativa, ética y desarrollo humano. El verdadero valor de la interactividad 360° no estará en producir experiencias más complejas, sino en construir experiencias más significativas, transparentes, inclusivas y socialmente responsables.</w:t>
      </w:r>
    </w:p>
    <w:p w14:paraId="3AC1E55A" w14:textId="77777777" w:rsidR="005155B4" w:rsidRDefault="004D3806">
      <w:pPr>
        <w:pStyle w:val="Ttulo1"/>
      </w:pPr>
      <w:r>
        <w:t>7. AGRADECIMIENTOS/APOYOS</w:t>
      </w:r>
    </w:p>
    <w:p w14:paraId="3B886EBC" w14:textId="77777777" w:rsidR="005155B4" w:rsidRDefault="004D3806">
      <w:r>
        <w:t>Los autores agradecen a la Universidad Estatal Península de Santa Elena por el respaldo institucional a las actividades académicas y de investigación vinculadas con la innovación comunicacional y el estudio de las transformaciones del ecosistema digital.</w:t>
      </w:r>
    </w:p>
    <w:p w14:paraId="7C0CEF3F" w14:textId="77777777" w:rsidR="005155B4" w:rsidRDefault="004D3806">
      <w:pPr>
        <w:pStyle w:val="Ttulo1"/>
      </w:pPr>
      <w:r>
        <w:t>8. REFERENCIAS</w:t>
      </w:r>
    </w:p>
    <w:p w14:paraId="174332A2" w14:textId="77777777" w:rsidR="005155B4" w:rsidRPr="00533FEC" w:rsidRDefault="004D3806">
      <w:pPr>
        <w:pStyle w:val="Bibliografa"/>
        <w:rPr>
          <w:lang w:val="en-US"/>
        </w:rPr>
      </w:pPr>
      <w:r>
        <w:t xml:space="preserve">Adenekan, S. (2025, 26 de junio). </w:t>
      </w:r>
      <w:r w:rsidRPr="00533FEC">
        <w:rPr>
          <w:lang w:val="en-US"/>
        </w:rPr>
        <w:t xml:space="preserve">The role of AI in developing visual storytelling skills among students. </w:t>
      </w:r>
      <w:proofErr w:type="spellStart"/>
      <w:r w:rsidRPr="00533FEC">
        <w:rPr>
          <w:lang w:val="en-US"/>
        </w:rPr>
        <w:t>Elearning</w:t>
      </w:r>
      <w:proofErr w:type="spellEnd"/>
      <w:r w:rsidRPr="00533FEC">
        <w:rPr>
          <w:lang w:val="en-US"/>
        </w:rPr>
        <w:t xml:space="preserve"> Industry. https://elearningindustry.com/the-role-of-ai-in-developing-visual-storytelling-skills-among-students</w:t>
      </w:r>
    </w:p>
    <w:p w14:paraId="07FA3650" w14:textId="77777777" w:rsidR="005155B4" w:rsidRPr="00533FEC" w:rsidRDefault="004D3806">
      <w:pPr>
        <w:pStyle w:val="Bibliografa"/>
        <w:rPr>
          <w:lang w:val="en-US"/>
        </w:rPr>
      </w:pPr>
      <w:r w:rsidRPr="00533FEC">
        <w:rPr>
          <w:lang w:val="en-US"/>
        </w:rPr>
        <w:t xml:space="preserve">Ara, S., </w:t>
      </w:r>
      <w:proofErr w:type="spellStart"/>
      <w:r w:rsidRPr="00533FEC">
        <w:rPr>
          <w:lang w:val="en-US"/>
        </w:rPr>
        <w:t>Yunus</w:t>
      </w:r>
      <w:proofErr w:type="spellEnd"/>
      <w:r w:rsidRPr="00533FEC">
        <w:rPr>
          <w:lang w:val="en-US"/>
        </w:rPr>
        <w:t xml:space="preserve">, Roy, P., Sarkar, M., &amp; D. </w:t>
      </w:r>
      <w:proofErr w:type="spellStart"/>
      <w:r w:rsidRPr="00533FEC">
        <w:rPr>
          <w:lang w:val="en-US"/>
        </w:rPr>
        <w:t>Hemmige</w:t>
      </w:r>
      <w:proofErr w:type="spellEnd"/>
      <w:r w:rsidRPr="00533FEC">
        <w:rPr>
          <w:lang w:val="en-US"/>
        </w:rPr>
        <w:t>, B. (2025). The role of artificial intelligence in storytelling and content creation: A focus on copywriting. International Journal for Multidisciplinary Research, 7(3), 1–20. https://doi.org/g9kt92</w:t>
      </w:r>
    </w:p>
    <w:p w14:paraId="25025D27" w14:textId="77777777" w:rsidR="005155B4" w:rsidRPr="00533FEC" w:rsidRDefault="004D3806">
      <w:pPr>
        <w:pStyle w:val="Bibliografa"/>
        <w:rPr>
          <w:lang w:val="en-US"/>
        </w:rPr>
      </w:pPr>
      <w:proofErr w:type="spellStart"/>
      <w:r w:rsidRPr="00533FEC">
        <w:rPr>
          <w:lang w:val="en-US"/>
        </w:rPr>
        <w:lastRenderedPageBreak/>
        <w:t>Arwall</w:t>
      </w:r>
      <w:proofErr w:type="spellEnd"/>
      <w:r w:rsidRPr="00533FEC">
        <w:rPr>
          <w:lang w:val="en-US"/>
        </w:rPr>
        <w:t xml:space="preserve">. (2025, 29 de </w:t>
      </w:r>
      <w:proofErr w:type="spellStart"/>
      <w:r w:rsidRPr="00533FEC">
        <w:rPr>
          <w:lang w:val="en-US"/>
        </w:rPr>
        <w:t>julio</w:t>
      </w:r>
      <w:proofErr w:type="spellEnd"/>
      <w:r w:rsidRPr="00533FEC">
        <w:rPr>
          <w:lang w:val="en-US"/>
        </w:rPr>
        <w:t>). 360 virtual reality production: Complete guide to immersive content creation.</w:t>
      </w:r>
    </w:p>
    <w:p w14:paraId="66BC5C96" w14:textId="77777777" w:rsidR="005155B4" w:rsidRDefault="004D3806">
      <w:pPr>
        <w:pStyle w:val="Bibliografa"/>
      </w:pPr>
      <w:proofErr w:type="spellStart"/>
      <w:r>
        <w:t>Balsebre</w:t>
      </w:r>
      <w:proofErr w:type="spellEnd"/>
      <w:r>
        <w:t>-Torroja, A., Ortiz-Sobrino, M.-Á., &amp; Soengas-Pérez, X. (2023). Radio crossmedia y radio híbrida: la nueva forma de informarse y entretenerse en el escenario digital. Revista Latina de Comunicación Social, 81, 17–39. https://doi.org/10.4185/RLCS-2023-1848</w:t>
      </w:r>
    </w:p>
    <w:p w14:paraId="6338C1E7" w14:textId="77777777" w:rsidR="005155B4" w:rsidRDefault="004D3806">
      <w:pPr>
        <w:pStyle w:val="Bibliografa"/>
      </w:pPr>
      <w:r>
        <w:t xml:space="preserve">Cameron, J., Gould, G., &amp; Ma, A. (2020). </w:t>
      </w:r>
      <w:r w:rsidRPr="00533FEC">
        <w:rPr>
          <w:lang w:val="en-US"/>
        </w:rPr>
        <w:t xml:space="preserve">360 essentials: A beginner’s guide to immersive video storytelling. </w:t>
      </w:r>
      <w:r>
        <w:t xml:space="preserve">Toronto </w:t>
      </w:r>
      <w:proofErr w:type="spellStart"/>
      <w:r>
        <w:t>Metropolitan</w:t>
      </w:r>
      <w:proofErr w:type="spellEnd"/>
      <w:r>
        <w:t xml:space="preserve"> </w:t>
      </w:r>
      <w:proofErr w:type="spellStart"/>
      <w:r>
        <w:t>University</w:t>
      </w:r>
      <w:proofErr w:type="spellEnd"/>
      <w:r>
        <w:t xml:space="preserve"> </w:t>
      </w:r>
      <w:proofErr w:type="spellStart"/>
      <w:r>
        <w:t>PressBooks</w:t>
      </w:r>
      <w:proofErr w:type="spellEnd"/>
      <w:r>
        <w:t>. https://pressbooks.library.torontomu.ca/360essentials/chapter/chapter-1/</w:t>
      </w:r>
    </w:p>
    <w:p w14:paraId="1373ABD7" w14:textId="77777777" w:rsidR="005155B4" w:rsidRDefault="004D3806">
      <w:pPr>
        <w:pStyle w:val="Bibliografa"/>
      </w:pPr>
      <w:r>
        <w:t>Castillo, G. (2024, 25 de abril). Tecnología háptica: Qué es, para qué sirve y beneficios. Innovación Digital 360. https://www.innovaciondigital360.com/i-a/tecnologia-haptica-que-es-para-que-sirve-y-beneficios/</w:t>
      </w:r>
    </w:p>
    <w:p w14:paraId="57940051" w14:textId="77777777" w:rsidR="005155B4" w:rsidRDefault="004D3806">
      <w:pPr>
        <w:pStyle w:val="Bibliografa"/>
      </w:pPr>
      <w:r>
        <w:t>Crespo-Pereira, V., Sánchez-Amboage, E., &amp; Membiela-Pollán, M. (2023). Enfrentando los desafíos del metaverso: una revisión sistemática de la literatura desde las ciencias sociales y el marketing y la comunicación. Profesional de la Información, 32(1), 1–20. https://doi.org/10.3145/epi.2023.ene.02</w:t>
      </w:r>
    </w:p>
    <w:p w14:paraId="63DCF984" w14:textId="77777777" w:rsidR="005155B4" w:rsidRDefault="004D3806">
      <w:pPr>
        <w:pStyle w:val="Bibliografa"/>
      </w:pPr>
      <w:r>
        <w:t>EAE Business School. (2024, 24 de mayo). Qué es el metaverso, tipos y cómo se accede. Innovación y Tech. https://www.eaebarcelona.com/es/blog/metaverso</w:t>
      </w:r>
    </w:p>
    <w:p w14:paraId="2F5D31D8" w14:textId="77777777" w:rsidR="005155B4" w:rsidRPr="00533FEC" w:rsidRDefault="004D3806">
      <w:pPr>
        <w:pStyle w:val="Bibliografa"/>
        <w:rPr>
          <w:lang w:val="en-US"/>
        </w:rPr>
      </w:pPr>
      <w:r>
        <w:t xml:space="preserve">Eskiadi, I. G. (2025, 1 de julio). </w:t>
      </w:r>
      <w:r w:rsidRPr="00533FEC">
        <w:rPr>
          <w:lang w:val="en-US"/>
        </w:rPr>
        <w:t>The role of emerging technologies in enhancing immersive literacy in news media organizations: A qualitative case study approach. https://ic4ml.org/journal-article/the-role-of-emerging-technologies-in-enhancing-immersive-literacy-in-news-media-organizations-a-qualitative-case-study-approach/</w:t>
      </w:r>
    </w:p>
    <w:p w14:paraId="254DECBC" w14:textId="77777777" w:rsidR="005155B4" w:rsidRDefault="004D3806">
      <w:pPr>
        <w:pStyle w:val="Bibliografa"/>
      </w:pPr>
      <w:proofErr w:type="spellStart"/>
      <w:r>
        <w:t>Eskiadi</w:t>
      </w:r>
      <w:proofErr w:type="spellEnd"/>
      <w:r>
        <w:t xml:space="preserve">, I. G., &amp; Panagiotou, N. (2024). </w:t>
      </w:r>
      <w:r w:rsidRPr="00533FEC">
        <w:rPr>
          <w:lang w:val="en-US"/>
        </w:rPr>
        <w:t xml:space="preserve">Embracing immersive journalism: Adoption and integration by news media producers. </w:t>
      </w:r>
      <w:proofErr w:type="spellStart"/>
      <w:r>
        <w:t>Journalism</w:t>
      </w:r>
      <w:proofErr w:type="spellEnd"/>
      <w:r>
        <w:t xml:space="preserve"> and Media, 5(4), 1494–1508. https://doi.org/10.3390/journalmedia5040093</w:t>
      </w:r>
    </w:p>
    <w:p w14:paraId="397FA3CA" w14:textId="77777777" w:rsidR="005155B4" w:rsidRDefault="004D3806">
      <w:pPr>
        <w:pStyle w:val="Bibliografa"/>
      </w:pPr>
      <w:r>
        <w:t>EY Global. (2019). Guía con lineamientos generales para el uso de tecnologías emergentes. MinTIC Colombia. https://gobiernodigital.mintic.gov.co/692/articles-160829_Guia_Tecnologias_Emergentes.pdf</w:t>
      </w:r>
    </w:p>
    <w:p w14:paraId="70BB5EC3" w14:textId="77777777" w:rsidR="005155B4" w:rsidRPr="00533FEC" w:rsidRDefault="004D3806">
      <w:pPr>
        <w:pStyle w:val="Bibliografa"/>
        <w:rPr>
          <w:lang w:val="en-US"/>
        </w:rPr>
      </w:pPr>
      <w:proofErr w:type="spellStart"/>
      <w:r w:rsidRPr="00533FEC">
        <w:rPr>
          <w:lang w:val="en-US"/>
        </w:rPr>
        <w:t>Gantayat</w:t>
      </w:r>
      <w:proofErr w:type="spellEnd"/>
      <w:r w:rsidRPr="00533FEC">
        <w:rPr>
          <w:lang w:val="en-US"/>
        </w:rPr>
        <w:t xml:space="preserve">, A., </w:t>
      </w:r>
      <w:proofErr w:type="spellStart"/>
      <w:r w:rsidRPr="00533FEC">
        <w:rPr>
          <w:lang w:val="en-US"/>
        </w:rPr>
        <w:t>Pani</w:t>
      </w:r>
      <w:proofErr w:type="spellEnd"/>
      <w:r w:rsidRPr="00533FEC">
        <w:rPr>
          <w:lang w:val="en-US"/>
        </w:rPr>
        <w:t>, P., &amp; Mishra, S. (2024). Traditional storytelling and immersive narratives in the metaverse. Journal of Informatics Education and Research, 4(3), 3948–3953. https://doi.org/10.52783/jier.v4i3.1780</w:t>
      </w:r>
    </w:p>
    <w:p w14:paraId="5F2F4BA2" w14:textId="77777777" w:rsidR="005155B4" w:rsidRPr="00533FEC" w:rsidRDefault="004D3806">
      <w:pPr>
        <w:pStyle w:val="Bibliografa"/>
        <w:rPr>
          <w:lang w:val="en-US"/>
        </w:rPr>
      </w:pPr>
      <w:r>
        <w:t xml:space="preserve">Hernández-Sampieri, R., &amp; Mendoza Torres, C. P. (2018). Metodología de la investigación: Las rutas cuantitativa, cualitativa y mixta. </w:t>
      </w:r>
      <w:r w:rsidRPr="00533FEC">
        <w:rPr>
          <w:lang w:val="en-US"/>
        </w:rPr>
        <w:t>McGraw Hill Education.</w:t>
      </w:r>
    </w:p>
    <w:p w14:paraId="34757C2A" w14:textId="77777777" w:rsidR="005155B4" w:rsidRDefault="004D3806">
      <w:pPr>
        <w:pStyle w:val="Bibliografa"/>
      </w:pPr>
      <w:proofErr w:type="spellStart"/>
      <w:r w:rsidRPr="00533FEC">
        <w:rPr>
          <w:lang w:val="en-US"/>
        </w:rPr>
        <w:lastRenderedPageBreak/>
        <w:t>Marcuta</w:t>
      </w:r>
      <w:proofErr w:type="spellEnd"/>
      <w:r w:rsidRPr="00533FEC">
        <w:rPr>
          <w:lang w:val="en-US"/>
        </w:rPr>
        <w:t xml:space="preserve">, C. (2024, 3 de </w:t>
      </w:r>
      <w:proofErr w:type="spellStart"/>
      <w:r w:rsidRPr="00533FEC">
        <w:rPr>
          <w:lang w:val="en-US"/>
        </w:rPr>
        <w:t>marzo</w:t>
      </w:r>
      <w:proofErr w:type="spellEnd"/>
      <w:r w:rsidRPr="00533FEC">
        <w:rPr>
          <w:lang w:val="en-US"/>
        </w:rPr>
        <w:t xml:space="preserve">). The impact of AR and VR technology on immersive storytelling in Android apps. </w:t>
      </w:r>
      <w:proofErr w:type="spellStart"/>
      <w:r>
        <w:t>MoldStud</w:t>
      </w:r>
      <w:proofErr w:type="spellEnd"/>
      <w:r>
        <w:t>. https://moldstud.com/articles/p-the-impact-of-ar-and-vr-technology-on-immersive-storytelling-experiences-in-android-apps</w:t>
      </w:r>
    </w:p>
    <w:p w14:paraId="1A2929D5" w14:textId="77777777" w:rsidR="005155B4" w:rsidRPr="00533FEC" w:rsidRDefault="004D3806">
      <w:pPr>
        <w:pStyle w:val="Bibliografa"/>
        <w:rPr>
          <w:lang w:val="en-US"/>
        </w:rPr>
      </w:pPr>
      <w:proofErr w:type="spellStart"/>
      <w:r w:rsidRPr="00533FEC">
        <w:rPr>
          <w:lang w:val="en-US"/>
        </w:rPr>
        <w:t>Nalbant</w:t>
      </w:r>
      <w:proofErr w:type="spellEnd"/>
      <w:r w:rsidRPr="00533FEC">
        <w:rPr>
          <w:lang w:val="en-US"/>
        </w:rPr>
        <w:t>, K. G., &amp; Aydin, S. (2025). AI-powered digital marketing: Transforming personalized experiences. American Research Journal of Humanities &amp; Social Science, 8(1), 19–27. https://www.arjhss.com/wp-content/uploads/2025/01/C811927.pdf</w:t>
      </w:r>
    </w:p>
    <w:p w14:paraId="38368A4D" w14:textId="77777777" w:rsidR="005155B4" w:rsidRDefault="004D3806">
      <w:pPr>
        <w:pStyle w:val="Bibliografa"/>
      </w:pPr>
      <w:proofErr w:type="spellStart"/>
      <w:r>
        <w:t>Oberlo</w:t>
      </w:r>
      <w:proofErr w:type="spellEnd"/>
      <w:r>
        <w:t>. (s. f.). US media consumption (2021–2025). https://www.oberlo.com/statistics/us-media-consumption</w:t>
      </w:r>
    </w:p>
    <w:p w14:paraId="1F646F1C" w14:textId="77777777" w:rsidR="005155B4" w:rsidRPr="00533FEC" w:rsidRDefault="004D3806">
      <w:pPr>
        <w:pStyle w:val="Bibliografa"/>
        <w:rPr>
          <w:lang w:val="en-US"/>
        </w:rPr>
      </w:pPr>
      <w:proofErr w:type="spellStart"/>
      <w:r w:rsidRPr="00533FEC">
        <w:rPr>
          <w:lang w:val="en-US"/>
        </w:rPr>
        <w:t>Pawar</w:t>
      </w:r>
      <w:proofErr w:type="spellEnd"/>
      <w:r w:rsidRPr="00533FEC">
        <w:rPr>
          <w:lang w:val="en-US"/>
        </w:rPr>
        <w:t>, D. (2024). Immersive storytelling: Artificial intelligence, virtual reality and the future of audience engagement. Bhumi Publishing.</w:t>
      </w:r>
    </w:p>
    <w:p w14:paraId="6B07556B" w14:textId="77777777" w:rsidR="005155B4" w:rsidRPr="00533FEC" w:rsidRDefault="004D3806">
      <w:pPr>
        <w:pStyle w:val="Bibliografa"/>
        <w:rPr>
          <w:lang w:val="en-US"/>
        </w:rPr>
      </w:pPr>
      <w:proofErr w:type="spellStart"/>
      <w:r w:rsidRPr="00533FEC">
        <w:rPr>
          <w:lang w:val="en-US"/>
        </w:rPr>
        <w:t>Pedde</w:t>
      </w:r>
      <w:proofErr w:type="spellEnd"/>
      <w:r w:rsidRPr="00533FEC">
        <w:rPr>
          <w:lang w:val="en-US"/>
        </w:rPr>
        <w:t xml:space="preserve">, G. A. (s. f.). </w:t>
      </w:r>
      <w:proofErr w:type="spellStart"/>
      <w:r w:rsidRPr="00533FEC">
        <w:rPr>
          <w:lang w:val="en-US"/>
        </w:rPr>
        <w:t>Mediaverse</w:t>
      </w:r>
      <w:proofErr w:type="spellEnd"/>
      <w:r w:rsidRPr="00533FEC">
        <w:rPr>
          <w:lang w:val="en-US"/>
        </w:rPr>
        <w:t>. Global Studies. https://www.globalstudies.it/en/research-programs/mediaverse/</w:t>
      </w:r>
    </w:p>
    <w:p w14:paraId="1364D852" w14:textId="77777777" w:rsidR="005155B4" w:rsidRDefault="004D3806">
      <w:pPr>
        <w:pStyle w:val="Bibliografa"/>
      </w:pPr>
      <w:r>
        <w:t>Peña Vera, T. (2022). Etapas del análisis de la información documental. Revista Interamericana de Bibliotecología, 45(3), 1–7. https://doi.org/10.17533/udea.rib.v45n3e340545</w:t>
      </w:r>
    </w:p>
    <w:p w14:paraId="1ECB6B60" w14:textId="77777777" w:rsidR="005155B4" w:rsidRDefault="004D3806">
      <w:pPr>
        <w:pStyle w:val="Bibliografa"/>
      </w:pPr>
      <w:r>
        <w:t xml:space="preserve">Popp, P. (2025, 11 de julio). </w:t>
      </w:r>
      <w:r w:rsidRPr="00533FEC">
        <w:rPr>
          <w:lang w:val="en-US"/>
        </w:rPr>
        <w:t xml:space="preserve">Immersive storytelling: What it is and why it matters. </w:t>
      </w:r>
      <w:proofErr w:type="spellStart"/>
      <w:r>
        <w:t>Softmachine</w:t>
      </w:r>
      <w:proofErr w:type="spellEnd"/>
      <w:r>
        <w:t>. https://softmachine.de/immersive-storytelling/</w:t>
      </w:r>
    </w:p>
    <w:p w14:paraId="7CE31471" w14:textId="77777777" w:rsidR="005155B4" w:rsidRPr="00533FEC" w:rsidRDefault="004D3806">
      <w:pPr>
        <w:pStyle w:val="Bibliografa"/>
        <w:rPr>
          <w:lang w:val="en-US"/>
        </w:rPr>
      </w:pPr>
      <w:r>
        <w:t xml:space="preserve">Rand, S. (2025, 15 de julio). </w:t>
      </w:r>
      <w:r w:rsidRPr="00533FEC">
        <w:rPr>
          <w:lang w:val="en-US"/>
        </w:rPr>
        <w:t>Understanding US Gen Z media consumption trends: Insights for brands. Attest. https://www.askattest.com/blog/research/gen-z-media-consumption</w:t>
      </w:r>
    </w:p>
    <w:p w14:paraId="2E9439B3" w14:textId="77777777" w:rsidR="005155B4" w:rsidRPr="00533FEC" w:rsidRDefault="004D3806">
      <w:pPr>
        <w:pStyle w:val="Bibliografa"/>
        <w:rPr>
          <w:lang w:val="en-US"/>
        </w:rPr>
      </w:pPr>
      <w:proofErr w:type="spellStart"/>
      <w:r w:rsidRPr="00533FEC">
        <w:rPr>
          <w:lang w:val="en-US"/>
        </w:rPr>
        <w:t>Simsek</w:t>
      </w:r>
      <w:proofErr w:type="spellEnd"/>
      <w:r w:rsidRPr="00533FEC">
        <w:rPr>
          <w:lang w:val="en-US"/>
        </w:rPr>
        <w:t xml:space="preserve">, B., &amp; </w:t>
      </w:r>
      <w:proofErr w:type="spellStart"/>
      <w:r w:rsidRPr="00533FEC">
        <w:rPr>
          <w:lang w:val="en-US"/>
        </w:rPr>
        <w:t>Koparan</w:t>
      </w:r>
      <w:proofErr w:type="spellEnd"/>
      <w:r w:rsidRPr="00533FEC">
        <w:rPr>
          <w:lang w:val="en-US"/>
        </w:rPr>
        <w:t xml:space="preserve">, B. (2025). The effect of augmented reality and virtual reality on story retelling performance in primary school students. </w:t>
      </w:r>
      <w:proofErr w:type="spellStart"/>
      <w:r w:rsidRPr="00533FEC">
        <w:rPr>
          <w:lang w:val="en-US"/>
        </w:rPr>
        <w:t>PLoS</w:t>
      </w:r>
      <w:proofErr w:type="spellEnd"/>
      <w:r w:rsidRPr="00533FEC">
        <w:rPr>
          <w:lang w:val="en-US"/>
        </w:rPr>
        <w:t xml:space="preserve"> ONE, 20(5), 1–22. https://doi.org/10.1371/journal.pone.0323445</w:t>
      </w:r>
    </w:p>
    <w:p w14:paraId="07764B3E" w14:textId="77777777" w:rsidR="005155B4" w:rsidRDefault="004D3806">
      <w:pPr>
        <w:pStyle w:val="Bibliografa"/>
      </w:pPr>
      <w:r w:rsidRPr="00533FEC">
        <w:rPr>
          <w:lang w:val="en-US"/>
        </w:rPr>
        <w:t xml:space="preserve">Sánchez </w:t>
      </w:r>
      <w:proofErr w:type="spellStart"/>
      <w:r w:rsidRPr="00533FEC">
        <w:rPr>
          <w:lang w:val="en-US"/>
        </w:rPr>
        <w:t>Sánchez</w:t>
      </w:r>
      <w:proofErr w:type="spellEnd"/>
      <w:r w:rsidRPr="00533FEC">
        <w:rPr>
          <w:lang w:val="en-US"/>
        </w:rPr>
        <w:t xml:space="preserve">, J. Á. (2024). </w:t>
      </w:r>
      <w:r>
        <w:t>Características del Metaverso como herramienta innovadora en el mercado laboral en Santiago de Chile. Revista Electrónica de Estudios Telemáticos, 23(1), 80–88.</w:t>
      </w:r>
    </w:p>
    <w:p w14:paraId="60313A60" w14:textId="77777777" w:rsidR="005155B4" w:rsidRPr="00533FEC" w:rsidRDefault="004D3806">
      <w:pPr>
        <w:pStyle w:val="Bibliografa"/>
        <w:rPr>
          <w:lang w:val="en-US"/>
        </w:rPr>
      </w:pPr>
      <w:r>
        <w:t xml:space="preserve">Tanner, C. (2025, 7 de abril). Gen Z is creating new rules of engagement. </w:t>
      </w:r>
      <w:r w:rsidRPr="00533FEC">
        <w:rPr>
          <w:lang w:val="en-US"/>
        </w:rPr>
        <w:t>Digital Content Next. https://digitalcontentnext.org/blog/2025/04/07/gen-z-is-creating-new-rules-of-engagement/</w:t>
      </w:r>
    </w:p>
    <w:p w14:paraId="5B995F32" w14:textId="77777777" w:rsidR="005155B4" w:rsidRDefault="004D3806">
      <w:pPr>
        <w:pStyle w:val="Bibliografa"/>
      </w:pPr>
      <w:proofErr w:type="spellStart"/>
      <w:r w:rsidRPr="00533FEC">
        <w:rPr>
          <w:lang w:val="en-US"/>
        </w:rPr>
        <w:t>Usmani</w:t>
      </w:r>
      <w:proofErr w:type="spellEnd"/>
      <w:r w:rsidRPr="00533FEC">
        <w:rPr>
          <w:lang w:val="en-US"/>
        </w:rPr>
        <w:t xml:space="preserve">, S. S., Sharath, M., &amp; </w:t>
      </w:r>
      <w:proofErr w:type="spellStart"/>
      <w:r w:rsidRPr="00533FEC">
        <w:rPr>
          <w:lang w:val="en-US"/>
        </w:rPr>
        <w:t>Mehendale</w:t>
      </w:r>
      <w:proofErr w:type="spellEnd"/>
      <w:r w:rsidRPr="00533FEC">
        <w:rPr>
          <w:lang w:val="en-US"/>
        </w:rPr>
        <w:t xml:space="preserve">, M. (2022). Future of mental health in the metaverse. </w:t>
      </w:r>
      <w:r>
        <w:t xml:space="preserve">General </w:t>
      </w:r>
      <w:proofErr w:type="spellStart"/>
      <w:r>
        <w:t>Psychiatry</w:t>
      </w:r>
      <w:proofErr w:type="spellEnd"/>
      <w:r>
        <w:t>, 35(4), 1–5. https://doi.org/10.1136/gpsych-2022-100825</w:t>
      </w:r>
    </w:p>
    <w:p w14:paraId="25E5F7B4" w14:textId="77777777" w:rsidR="005155B4" w:rsidRDefault="004D3806">
      <w:pPr>
        <w:pStyle w:val="Bibliografa"/>
      </w:pPr>
      <w:r>
        <w:t>World Economic Forum. (2023, 19 de mayo). Las tecnologías emergentes podrían mitigar las crisis humanas: estos son los planteamientos que hay que abordar. https://es.weforum.org/stories/2023/05/asi-es-como-la-tecnologia-emergente-podria-mitigar-las-crisis-humanas/</w:t>
      </w:r>
    </w:p>
    <w:p w14:paraId="025C7582" w14:textId="77777777" w:rsidR="005155B4" w:rsidRPr="00533FEC" w:rsidRDefault="004D3806">
      <w:pPr>
        <w:pStyle w:val="Bibliografa"/>
        <w:rPr>
          <w:lang w:val="en-US"/>
        </w:rPr>
      </w:pPr>
      <w:r>
        <w:lastRenderedPageBreak/>
        <w:t xml:space="preserve">Zhao, R., Zhang, Y., Zhu, Y., Lan, R., &amp; Zhongyunhua, H. (2023). </w:t>
      </w:r>
      <w:r w:rsidRPr="00533FEC">
        <w:rPr>
          <w:lang w:val="en-US"/>
        </w:rPr>
        <w:t>Metaverse: Security and privacy concerns. Journal of Metaverse, 3(2), 93–99. https://doi.org/10.57019/jmv.1286526</w:t>
      </w:r>
    </w:p>
    <w:sectPr w:rsidR="005155B4" w:rsidRPr="00533FEC"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7A8DF" w14:textId="77777777" w:rsidR="000005B1" w:rsidRDefault="000005B1" w:rsidP="00EB0247">
      <w:pPr>
        <w:spacing w:after="0" w:line="240" w:lineRule="auto"/>
      </w:pPr>
      <w:r>
        <w:separator/>
      </w:r>
    </w:p>
  </w:endnote>
  <w:endnote w:type="continuationSeparator" w:id="0">
    <w:p w14:paraId="6A552DBA" w14:textId="77777777" w:rsidR="000005B1" w:rsidRDefault="000005B1"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A33F4" w14:textId="77777777" w:rsidR="000005B1" w:rsidRDefault="000005B1" w:rsidP="00EB0247">
      <w:pPr>
        <w:spacing w:after="0" w:line="240" w:lineRule="auto"/>
      </w:pPr>
      <w:r>
        <w:separator/>
      </w:r>
    </w:p>
  </w:footnote>
  <w:footnote w:type="continuationSeparator" w:id="0">
    <w:p w14:paraId="05C40376" w14:textId="77777777" w:rsidR="000005B1" w:rsidRDefault="000005B1"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05B1"/>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97AF2"/>
    <w:rsid w:val="003C4D9F"/>
    <w:rsid w:val="003E66FB"/>
    <w:rsid w:val="00422CDA"/>
    <w:rsid w:val="004307D4"/>
    <w:rsid w:val="00437ED3"/>
    <w:rsid w:val="0044345A"/>
    <w:rsid w:val="00477173"/>
    <w:rsid w:val="004819D7"/>
    <w:rsid w:val="004842F0"/>
    <w:rsid w:val="00484413"/>
    <w:rsid w:val="00493A17"/>
    <w:rsid w:val="004C0202"/>
    <w:rsid w:val="004D0180"/>
    <w:rsid w:val="004D3806"/>
    <w:rsid w:val="005155B4"/>
    <w:rsid w:val="005335DF"/>
    <w:rsid w:val="00533FEC"/>
    <w:rsid w:val="005417EB"/>
    <w:rsid w:val="005430EA"/>
    <w:rsid w:val="00584BB4"/>
    <w:rsid w:val="005A43E3"/>
    <w:rsid w:val="005A4AFE"/>
    <w:rsid w:val="005A6174"/>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63A4D"/>
    <w:rsid w:val="008A4085"/>
    <w:rsid w:val="008A483F"/>
    <w:rsid w:val="008B6A98"/>
    <w:rsid w:val="008C073B"/>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AC5A52"/>
    <w:rsid w:val="00B0717D"/>
    <w:rsid w:val="00B57A4E"/>
    <w:rsid w:val="00B60DF4"/>
    <w:rsid w:val="00BA4EA8"/>
    <w:rsid w:val="00BA4FD5"/>
    <w:rsid w:val="00BB38AC"/>
    <w:rsid w:val="00BD7178"/>
    <w:rsid w:val="00BE3D2B"/>
    <w:rsid w:val="00BE5F2C"/>
    <w:rsid w:val="00BF45D1"/>
    <w:rsid w:val="00BF50C0"/>
    <w:rsid w:val="00C21F8C"/>
    <w:rsid w:val="00C302E3"/>
    <w:rsid w:val="00C30BA1"/>
    <w:rsid w:val="00C45F7D"/>
    <w:rsid w:val="00C930F7"/>
    <w:rsid w:val="00CA0400"/>
    <w:rsid w:val="00CB47B3"/>
    <w:rsid w:val="00CC152D"/>
    <w:rsid w:val="00CD0091"/>
    <w:rsid w:val="00CE0F4B"/>
    <w:rsid w:val="00D0381D"/>
    <w:rsid w:val="00D05D1F"/>
    <w:rsid w:val="00D36F76"/>
    <w:rsid w:val="00D47BD3"/>
    <w:rsid w:val="00D86CAA"/>
    <w:rsid w:val="00D94369"/>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541D"/>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4D4A2-A712-4A66-96C3-AEF44A3A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TotalTime>
  <Pages>16</Pages>
  <Words>4734</Words>
  <Characters>26040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MATAMOROS DÁVALOS ÁNGEL ALBERTO</cp:lastModifiedBy>
  <cp:revision>2</cp:revision>
  <dcterms:created xsi:type="dcterms:W3CDTF">2026-09-02T18:43:00Z</dcterms:created>
  <dcterms:modified xsi:type="dcterms:W3CDTF">2026-09-02T18:43:00Z</dcterms:modified>
  <cp:category>Categoria</cp:category>
  <cp:contentStatus>Estado</cp:contentStatus>
</cp:coreProperties>
</file>