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4465E" w14:textId="77777777" w:rsidR="007F0635" w:rsidRDefault="007D6597">
      <w:pPr>
        <w:keepNext/>
        <w:keepLines/>
        <w:pBdr>
          <w:top w:val="nil"/>
          <w:left w:val="nil"/>
          <w:bottom w:val="nil"/>
          <w:right w:val="nil"/>
          <w:between w:val="nil"/>
        </w:pBdr>
        <w:spacing w:after="480"/>
        <w:jc w:val="right"/>
        <w:rPr>
          <w:smallCaps/>
          <w:color w:val="000000"/>
          <w:sz w:val="20"/>
          <w:szCs w:val="20"/>
        </w:rPr>
      </w:pPr>
      <w:r>
        <w:rPr>
          <w:smallCaps/>
          <w:color w:val="000000"/>
          <w:sz w:val="20"/>
          <w:szCs w:val="20"/>
        </w:rPr>
        <w:t>Capítulo XXX</w:t>
      </w:r>
    </w:p>
    <w:p w14:paraId="3EAC6DA6" w14:textId="77777777" w:rsidR="007F0635" w:rsidRDefault="007D6597">
      <w:pPr>
        <w:keepNext/>
        <w:keepLines/>
        <w:pBdr>
          <w:top w:val="nil"/>
          <w:left w:val="nil"/>
          <w:bottom w:val="single" w:sz="4" w:space="10" w:color="000000"/>
          <w:right w:val="nil"/>
          <w:between w:val="nil"/>
        </w:pBdr>
        <w:spacing w:after="280"/>
        <w:jc w:val="center"/>
        <w:rPr>
          <w:smallCaps/>
          <w:color w:val="000000"/>
          <w:sz w:val="26"/>
          <w:szCs w:val="26"/>
        </w:rPr>
      </w:pPr>
      <w:r>
        <w:rPr>
          <w:smallCaps/>
          <w:color w:val="000000"/>
          <w:sz w:val="26"/>
          <w:szCs w:val="26"/>
        </w:rPr>
        <w:t>INNOVACIÓN PEDAGÓGICA Y TECNOLOGÍAS MÓVILES PARA EL APRENDIZAJE DEL DIBUJO ANATÓMICO EN EDUCACIÓN SUPERIOR: LA PROPUESTA ANATOSKETCH DESDE LA INVESTIGACIÓN ARTÍSTICA</w:t>
      </w:r>
    </w:p>
    <w:p w14:paraId="77F7498D" w14:textId="77777777" w:rsidR="007F0635" w:rsidRDefault="007F0635"/>
    <w:p w14:paraId="64CD94AA" w14:textId="77777777" w:rsidR="007F0635" w:rsidRDefault="007D6597">
      <w:pPr>
        <w:keepNext/>
        <w:keepLines/>
        <w:pBdr>
          <w:top w:val="nil"/>
          <w:left w:val="nil"/>
          <w:bottom w:val="nil"/>
          <w:right w:val="nil"/>
          <w:between w:val="nil"/>
        </w:pBdr>
        <w:spacing w:after="0" w:line="240" w:lineRule="auto"/>
        <w:jc w:val="right"/>
        <w:rPr>
          <w:smallCaps/>
          <w:color w:val="000000"/>
          <w:sz w:val="20"/>
          <w:szCs w:val="20"/>
        </w:rPr>
      </w:pPr>
      <w:r>
        <w:rPr>
          <w:smallCaps/>
          <w:color w:val="000000"/>
          <w:sz w:val="20"/>
          <w:szCs w:val="20"/>
        </w:rPr>
        <w:t>Darío Humberto Nieto Mendieta</w:t>
      </w:r>
    </w:p>
    <w:p w14:paraId="3DCD3412" w14:textId="77777777" w:rsidR="007F0635" w:rsidRDefault="007D6597">
      <w:pPr>
        <w:keepNext/>
        <w:keepLines/>
        <w:pBdr>
          <w:top w:val="nil"/>
          <w:left w:val="nil"/>
          <w:bottom w:val="nil"/>
          <w:right w:val="nil"/>
          <w:between w:val="nil"/>
        </w:pBdr>
        <w:spacing w:line="240" w:lineRule="auto"/>
        <w:jc w:val="right"/>
        <w:rPr>
          <w:i/>
          <w:iCs/>
          <w:color w:val="000000"/>
          <w:sz w:val="20"/>
          <w:szCs w:val="20"/>
        </w:rPr>
      </w:pPr>
      <w:r>
        <w:rPr>
          <w:i/>
          <w:iCs/>
          <w:color w:val="000000"/>
          <w:sz w:val="20"/>
          <w:szCs w:val="20"/>
        </w:rPr>
        <w:t xml:space="preserve"> Universidad Católica de Santiago de Guayaquil</w:t>
      </w:r>
    </w:p>
    <w:p w14:paraId="0453691D" w14:textId="77777777" w:rsidR="007F0635" w:rsidRDefault="007F0635"/>
    <w:p w14:paraId="0EF43775" w14:textId="77777777" w:rsidR="007F0635" w:rsidRDefault="007D6597">
      <w:pPr>
        <w:pStyle w:val="Ttulo1"/>
      </w:pPr>
      <w:r>
        <w:rPr>
          <w:smallCaps w:val="0"/>
        </w:rPr>
        <w:t>1. INTRODUCCIÓN</w:t>
      </w:r>
    </w:p>
    <w:p w14:paraId="4A0046A4" w14:textId="77777777" w:rsidR="007F0635" w:rsidRDefault="007D6597">
      <w:r>
        <w:t>La incorporación de tecnologías digitales en los procesos educativos ha transformado las formas de acceso, producción y circulación del conocimiento en prácticamente todas las áreas del saber. En el ámbito de la educación superior artística, esta transformación plantea desafíos particulares, ya que exige repensar metodologías tradicionalmente sustentadas en la observación directa, la práctica manual y la enseñanza presencial. El reto no consiste únicamente en incorporar tecnología al aula, sino en comprender cómo esta puede convertirse en un recurso pedagógico significativo capaz de fortalecer el aprendizaje sin desvirtuar la naturaleza creativa y reflexiva de la formación artística.</w:t>
      </w:r>
    </w:p>
    <w:p w14:paraId="07A2D1D5" w14:textId="77777777" w:rsidR="007F0635" w:rsidRDefault="007D6597">
      <w:pPr>
        <w:pBdr>
          <w:top w:val="nil"/>
          <w:left w:val="nil"/>
          <w:bottom w:val="nil"/>
          <w:right w:val="nil"/>
          <w:between w:val="nil"/>
        </w:pBdr>
      </w:pPr>
      <w:r>
        <w:t xml:space="preserve">Dentro de este escenario, el dibujo anatómico continúa constituyendo una competencia fundamental para estudiantes de arte, diseño gráfico, animación digital, producción de videojuegos e ilustración. La comprensión de la estructura corporal humana permite desarrollar capacidades de representación visual, construcción volumétrica, diseño de personajes y análisis del movimiento, aspectos indispensables para el desempeño profesional en industrias creativas contemporáneas. Sin embargo, para muchos estudiantes, el aprendizaje de la anatomía </w:t>
      </w:r>
      <w:r>
        <w:lastRenderedPageBreak/>
        <w:t>artística representa uno de los desafíos más complejos de su trayectoria académica.</w:t>
      </w:r>
    </w:p>
    <w:p w14:paraId="0C587A1A" w14:textId="77777777" w:rsidR="007F0635" w:rsidRDefault="007D6597">
      <w:pPr>
        <w:pBdr>
          <w:top w:val="nil"/>
          <w:left w:val="nil"/>
          <w:bottom w:val="nil"/>
          <w:right w:val="nil"/>
          <w:between w:val="nil"/>
        </w:pBdr>
      </w:pPr>
      <w:r>
        <w:t>La experiencia docente desarrollada en la Universidad Católica de Santiago de Guayaquil ha permitido identificar dificultades recurrentes relacionadas con la comprensión espacial, el manejo de proporciones corporales, la representación del volumen anatómico y la interpretación del movimiento humano. Estas limitaciones suelen estar asociadas a una escasa formación previa en dibujo anatómico, así como a la ausencia de recursos educativos interactivos que favorezcan procesos de aprendizaje autónomos y visualmente significativos.</w:t>
      </w:r>
    </w:p>
    <w:p w14:paraId="3950E0E2" w14:textId="77777777" w:rsidR="007F0635" w:rsidRDefault="007D6597">
      <w:pPr>
        <w:pBdr>
          <w:top w:val="nil"/>
          <w:left w:val="nil"/>
          <w:bottom w:val="nil"/>
          <w:right w:val="nil"/>
          <w:between w:val="nil"/>
        </w:pBdr>
      </w:pPr>
      <w:r>
        <w:t xml:space="preserve">Frente a esta problemática surge </w:t>
      </w:r>
      <w:proofErr w:type="spellStart"/>
      <w:r>
        <w:t>AnatoSketch</w:t>
      </w:r>
      <w:proofErr w:type="spellEnd"/>
      <w:r>
        <w:t>, una propuesta de aplicación móvil educativa diseñada para apoyar el aprendizaje del dibujo anatómico mediante la integración de realidad aumentada, modelos tridimensionales, superposición visual de estructuras anatómicas y ejercicios interactivos basados en principios de experiencia de usuario y aprendizaje móvil.</w:t>
      </w:r>
    </w:p>
    <w:p w14:paraId="6ED002BC" w14:textId="77777777" w:rsidR="007F0635" w:rsidRDefault="007D6597">
      <w:pPr>
        <w:pBdr>
          <w:top w:val="nil"/>
          <w:left w:val="nil"/>
          <w:bottom w:val="nil"/>
          <w:right w:val="nil"/>
          <w:between w:val="nil"/>
        </w:pBdr>
      </w:pPr>
      <w:r>
        <w:t>Más allá de la dimensión tecnológica, esta investigación se sitúa en una discusión más amplia relacionada con la investigación artística como espacio legítimo de producción de conocimiento. En consecuencia, el estudio contribuye a los debates contemporáneos sobre innovación pedagógica, alfabetización digital y enseñanza de las artes visuales, articulando perspectivas provenientes de la educación, la tecnología y los estudios humanísticos.</w:t>
      </w:r>
    </w:p>
    <w:p w14:paraId="3D05CED3" w14:textId="77777777" w:rsidR="007F0635" w:rsidRDefault="007D6597">
      <w:pPr>
        <w:pStyle w:val="Ttulo1"/>
        <w:keepNext w:val="0"/>
        <w:keepLines w:val="0"/>
        <w:widowControl/>
        <w:spacing w:before="480" w:after="120"/>
        <w:jc w:val="both"/>
        <w:rPr>
          <w:smallCaps w:val="0"/>
          <w:sz w:val="23"/>
          <w:szCs w:val="23"/>
        </w:rPr>
      </w:pPr>
      <w:bookmarkStart w:id="0" w:name="_heading=h.3527jafhyvsg" w:colFirst="0" w:colLast="0"/>
      <w:bookmarkEnd w:id="0"/>
      <w:r>
        <w:rPr>
          <w:smallCaps w:val="0"/>
          <w:sz w:val="23"/>
          <w:szCs w:val="23"/>
        </w:rPr>
        <w:t>1.1 Justificación de la investigación</w:t>
      </w:r>
    </w:p>
    <w:p w14:paraId="22DC371E" w14:textId="77777777" w:rsidR="007F0635" w:rsidRDefault="007D6597">
      <w:pPr>
        <w:pBdr>
          <w:top w:val="nil"/>
          <w:left w:val="nil"/>
          <w:bottom w:val="nil"/>
          <w:right w:val="nil"/>
          <w:between w:val="nil"/>
        </w:pBdr>
      </w:pPr>
      <w:r>
        <w:t>El aprendizaje del dibujo anatómico implica la articulación de conocimientos científicos, destrezas gráficas y capacidades cognitivas complejas asociadas a la percepción visual y espacial. Diversas investigaciones han identificado que la representación de la figura humana constituye uno de los procesos más exigentes dentro de la formación artística, especialmente para estudiantes que no poseen experiencias previas relacionadas con anatomía, observación estructural o representación tridimensional.</w:t>
      </w:r>
    </w:p>
    <w:p w14:paraId="753B31CB" w14:textId="77777777" w:rsidR="007F0635" w:rsidRDefault="007D6597">
      <w:pPr>
        <w:pBdr>
          <w:top w:val="nil"/>
          <w:left w:val="nil"/>
          <w:bottom w:val="nil"/>
          <w:right w:val="nil"/>
          <w:between w:val="nil"/>
        </w:pBdr>
      </w:pPr>
      <w:r>
        <w:lastRenderedPageBreak/>
        <w:t>En este contexto, las tecnologías móviles ofrecen oportunidades relevantes para ampliar los espacios de aprendizaje más allá del aula física. La posibilidad de acceder a contenidos interactivos, visualizar estructuras anatómicas desde diferentes perspectivas y practicar de forma autónoma puede contribuir significativamente a fortalecer la comprensión de fenómenos complejos relacionados con el dibujo anatómico.</w:t>
      </w:r>
    </w:p>
    <w:p w14:paraId="7AF225EA" w14:textId="16DA7FBF" w:rsidR="007F0635" w:rsidRDefault="007D6597">
      <w:pPr>
        <w:pBdr>
          <w:top w:val="nil"/>
          <w:left w:val="nil"/>
          <w:bottom w:val="nil"/>
          <w:right w:val="nil"/>
          <w:between w:val="nil"/>
        </w:pBdr>
        <w:spacing w:before="220" w:after="220"/>
      </w:pPr>
      <w:r>
        <w:t>La necesidad de incorporar tecnologías móviles en la enseñanza artística también se justifica por los cambios observados en los perfiles de aprendizaje de las nuevas generaciones universitarias. Diversos estudios señalan que los estudiantes responden favorablemente a entornos educativos flexibles, interactivos y centrados en el usuario, especialmente cuando estos favorecen la autonomía y la construcción activa del conocimiento</w:t>
      </w:r>
      <w:sdt>
        <w:sdtPr>
          <w:id w:val="-1725372221"/>
          <w:citation/>
        </w:sdtPr>
        <w:sdtEndPr/>
        <w:sdtContent>
          <w:r w:rsidR="008338B8">
            <w:fldChar w:fldCharType="begin"/>
          </w:r>
          <w:r w:rsidR="008338B8">
            <w:rPr>
              <w:lang w:val="es-ES"/>
            </w:rPr>
            <w:instrText xml:space="preserve"> CITATION Ram171 \l 3082 </w:instrText>
          </w:r>
          <w:r w:rsidR="008338B8">
            <w:fldChar w:fldCharType="separate"/>
          </w:r>
          <w:r w:rsidR="00A73683">
            <w:rPr>
              <w:noProof/>
              <w:lang w:val="es-ES"/>
            </w:rPr>
            <w:t xml:space="preserve"> </w:t>
          </w:r>
          <w:r w:rsidR="00A73683" w:rsidRPr="00A73683">
            <w:rPr>
              <w:noProof/>
              <w:lang w:val="es-ES"/>
            </w:rPr>
            <w:t>(Ramírez-Montoya &amp; García-Peñalvo, 2017)</w:t>
          </w:r>
          <w:r w:rsidR="008338B8">
            <w:fldChar w:fldCharType="end"/>
          </w:r>
        </w:sdtContent>
      </w:sdt>
      <w:r w:rsidR="008338B8">
        <w:t xml:space="preserve">; </w:t>
      </w:r>
      <w:sdt>
        <w:sdtPr>
          <w:id w:val="1778901841"/>
          <w:citation/>
        </w:sdtPr>
        <w:sdtEndPr/>
        <w:sdtContent>
          <w:r w:rsidR="008338B8">
            <w:fldChar w:fldCharType="begin"/>
          </w:r>
          <w:r w:rsidR="008338B8">
            <w:rPr>
              <w:lang w:val="es-ES"/>
            </w:rPr>
            <w:instrText xml:space="preserve"> CITATION Lus21 \l 3082 </w:instrText>
          </w:r>
          <w:r w:rsidR="008338B8">
            <w:fldChar w:fldCharType="separate"/>
          </w:r>
          <w:r w:rsidR="00A73683" w:rsidRPr="00A73683">
            <w:rPr>
              <w:noProof/>
              <w:lang w:val="es-ES"/>
            </w:rPr>
            <w:t>(Lustosa Rosario, y otros, 2021)</w:t>
          </w:r>
          <w:r w:rsidR="008338B8">
            <w:fldChar w:fldCharType="end"/>
          </w:r>
        </w:sdtContent>
      </w:sdt>
      <w:r>
        <w:t>.</w:t>
      </w:r>
    </w:p>
    <w:p w14:paraId="36A574E0" w14:textId="77777777" w:rsidR="007F0635" w:rsidRDefault="007D6597">
      <w:pPr>
        <w:pBdr>
          <w:top w:val="nil"/>
          <w:left w:val="nil"/>
          <w:bottom w:val="nil"/>
          <w:right w:val="nil"/>
          <w:between w:val="nil"/>
        </w:pBdr>
        <w:spacing w:before="220" w:after="220"/>
      </w:pPr>
      <w:r>
        <w:t>Asimismo, el proyecto se vincula con el Objetivo de Desarrollo Sostenible 4, al promover estrategias orientadas a mejorar la calidad educativa mediante el uso de tecnologías accesibles, favoreciendo procesos de innovación pedagógica y democratización del conocimiento.</w:t>
      </w:r>
    </w:p>
    <w:p w14:paraId="04817A63" w14:textId="77777777" w:rsidR="007F0635" w:rsidRDefault="007D6597">
      <w:pPr>
        <w:pStyle w:val="Ttulo1"/>
        <w:spacing w:before="480" w:after="120"/>
        <w:jc w:val="both"/>
        <w:rPr>
          <w:smallCaps w:val="0"/>
          <w:sz w:val="23"/>
          <w:szCs w:val="23"/>
        </w:rPr>
      </w:pPr>
      <w:bookmarkStart w:id="1" w:name="_heading=h.bdcul5c2mub4" w:colFirst="0" w:colLast="0"/>
      <w:bookmarkEnd w:id="1"/>
      <w:r>
        <w:rPr>
          <w:smallCaps w:val="0"/>
          <w:sz w:val="23"/>
          <w:szCs w:val="23"/>
        </w:rPr>
        <w:t>1.2 MARCO TEÓRICO</w:t>
      </w:r>
    </w:p>
    <w:p w14:paraId="7640E69A" w14:textId="77777777" w:rsidR="007F0635" w:rsidRDefault="007D6597" w:rsidP="00961B29">
      <w:pPr>
        <w:pStyle w:val="Ttulo2"/>
        <w:keepNext/>
        <w:keepLines/>
        <w:spacing w:before="0" w:after="80"/>
        <w:rPr>
          <w:smallCaps w:val="0"/>
        </w:rPr>
      </w:pPr>
      <w:bookmarkStart w:id="2" w:name="_heading=h.slibzt8euekc" w:colFirst="0" w:colLast="0"/>
      <w:bookmarkEnd w:id="2"/>
      <w:r>
        <w:rPr>
          <w:smallCaps w:val="0"/>
        </w:rPr>
        <w:t>1.2.1 El dibujo anatómico como fundamento de la formación artística</w:t>
      </w:r>
    </w:p>
    <w:p w14:paraId="32DB9C74" w14:textId="705F7CD1" w:rsidR="007F0635" w:rsidRDefault="007D6597">
      <w:pPr>
        <w:spacing w:before="220" w:after="220"/>
      </w:pPr>
      <w:r>
        <w:t>El estudio anatómico ha desempeñado históricamente un papel central dentro de la enseñanza artística. Desde el Renacimiento hasta la actualidad, artistas e investigadores han desarrollado metodologías destinadas a comprender las relaciones estructurales del cuerpo humano y su representación gráfica. Autores como</w:t>
      </w:r>
      <w:r w:rsidR="00AE75AE">
        <w:t xml:space="preserve"> </w:t>
      </w:r>
      <w:proofErr w:type="spellStart"/>
      <w:r w:rsidR="00AE75AE">
        <w:t>Loomis</w:t>
      </w:r>
      <w:proofErr w:type="spellEnd"/>
      <w:r>
        <w:t xml:space="preserve"> </w:t>
      </w:r>
      <w:sdt>
        <w:sdtPr>
          <w:id w:val="-1660763443"/>
          <w:citation/>
        </w:sdtPr>
        <w:sdtEndPr/>
        <w:sdtContent>
          <w:r w:rsidR="008338B8">
            <w:fldChar w:fldCharType="begin"/>
          </w:r>
          <w:r w:rsidR="00AE75AE">
            <w:rPr>
              <w:lang w:val="es-ES"/>
            </w:rPr>
            <w:instrText xml:space="preserve">CITATION Loo11 \n  \t  \l 3082 </w:instrText>
          </w:r>
          <w:r w:rsidR="008338B8">
            <w:fldChar w:fldCharType="separate"/>
          </w:r>
          <w:r w:rsidR="00AE75AE" w:rsidRPr="00AE75AE">
            <w:rPr>
              <w:noProof/>
              <w:lang w:val="es-ES"/>
            </w:rPr>
            <w:t>(2011)</w:t>
          </w:r>
          <w:r w:rsidR="008338B8">
            <w:fldChar w:fldCharType="end"/>
          </w:r>
        </w:sdtContent>
      </w:sdt>
      <w:r>
        <w:t>,</w:t>
      </w:r>
      <w:r w:rsidR="00AE75AE">
        <w:t xml:space="preserve"> Hampton</w:t>
      </w:r>
      <w:r>
        <w:t xml:space="preserve"> </w:t>
      </w:r>
      <w:sdt>
        <w:sdtPr>
          <w:id w:val="1944253297"/>
          <w:citation/>
        </w:sdtPr>
        <w:sdtEndPr/>
        <w:sdtContent>
          <w:r w:rsidR="008338B8">
            <w:fldChar w:fldCharType="begin"/>
          </w:r>
          <w:r w:rsidR="00AE75AE">
            <w:rPr>
              <w:lang w:val="es-ES"/>
            </w:rPr>
            <w:instrText xml:space="preserve">CITATION Ham09 \n  \t  \l 3082 </w:instrText>
          </w:r>
          <w:r w:rsidR="008338B8">
            <w:fldChar w:fldCharType="separate"/>
          </w:r>
          <w:r w:rsidR="00AE75AE" w:rsidRPr="00AE75AE">
            <w:rPr>
              <w:noProof/>
              <w:lang w:val="es-ES"/>
            </w:rPr>
            <w:t>(2009)</w:t>
          </w:r>
          <w:r w:rsidR="008338B8">
            <w:fldChar w:fldCharType="end"/>
          </w:r>
        </w:sdtContent>
      </w:sdt>
      <w:r>
        <w:t>,</w:t>
      </w:r>
      <w:r w:rsidR="00AE75AE">
        <w:t xml:space="preserve"> Gordon</w:t>
      </w:r>
      <w:r>
        <w:t xml:space="preserve"> </w:t>
      </w:r>
      <w:sdt>
        <w:sdtPr>
          <w:id w:val="1833942706"/>
          <w:citation/>
        </w:sdtPr>
        <w:sdtEndPr/>
        <w:sdtContent>
          <w:r w:rsidR="008338B8">
            <w:fldChar w:fldCharType="begin"/>
          </w:r>
          <w:r w:rsidR="00AE75AE">
            <w:rPr>
              <w:lang w:val="es-ES"/>
            </w:rPr>
            <w:instrText xml:space="preserve">CITATION Gor93 \n  \t  \l 3082 </w:instrText>
          </w:r>
          <w:r w:rsidR="008338B8">
            <w:fldChar w:fldCharType="separate"/>
          </w:r>
          <w:r w:rsidR="00AE75AE" w:rsidRPr="00AE75AE">
            <w:rPr>
              <w:noProof/>
              <w:lang w:val="es-ES"/>
            </w:rPr>
            <w:t>(1993)</w:t>
          </w:r>
          <w:r w:rsidR="008338B8">
            <w:fldChar w:fldCharType="end"/>
          </w:r>
        </w:sdtContent>
      </w:sdt>
      <w:r w:rsidR="008338B8">
        <w:t xml:space="preserve"> </w:t>
      </w:r>
      <w:r>
        <w:t>y</w:t>
      </w:r>
      <w:r w:rsidR="00AE75AE">
        <w:t xml:space="preserve"> </w:t>
      </w:r>
      <w:proofErr w:type="spellStart"/>
      <w:r w:rsidR="00AE75AE">
        <w:t>Vilppu</w:t>
      </w:r>
      <w:proofErr w:type="spellEnd"/>
      <w:r>
        <w:t xml:space="preserve"> </w:t>
      </w:r>
      <w:sdt>
        <w:sdtPr>
          <w:id w:val="383689129"/>
          <w:citation/>
        </w:sdtPr>
        <w:sdtEndPr/>
        <w:sdtContent>
          <w:r w:rsidR="008338B8">
            <w:fldChar w:fldCharType="begin"/>
          </w:r>
          <w:r w:rsidR="00AE75AE">
            <w:rPr>
              <w:lang w:val="es-ES"/>
            </w:rPr>
            <w:instrText xml:space="preserve">CITATION Vil22 \n  \t  \l 3082 </w:instrText>
          </w:r>
          <w:r w:rsidR="008338B8">
            <w:fldChar w:fldCharType="separate"/>
          </w:r>
          <w:r w:rsidR="00AE75AE" w:rsidRPr="00AE75AE">
            <w:rPr>
              <w:noProof/>
              <w:lang w:val="es-ES"/>
            </w:rPr>
            <w:t>(2022)</w:t>
          </w:r>
          <w:r w:rsidR="008338B8">
            <w:fldChar w:fldCharType="end"/>
          </w:r>
        </w:sdtContent>
      </w:sdt>
      <w:r>
        <w:t xml:space="preserve"> coinciden en señalar que el dibujo anatómico no consiste únicamente en copiar formas visibles, sino en comprender los principios estructurales que organizan el cuerpo humano.</w:t>
      </w:r>
    </w:p>
    <w:p w14:paraId="2E0DE762" w14:textId="29A1CCB5" w:rsidR="007F0635" w:rsidRDefault="007D6597">
      <w:pPr>
        <w:pBdr>
          <w:top w:val="nil"/>
          <w:left w:val="nil"/>
          <w:bottom w:val="nil"/>
          <w:right w:val="nil"/>
          <w:between w:val="nil"/>
        </w:pBdr>
        <w:spacing w:before="220" w:after="220"/>
      </w:pPr>
      <w:r>
        <w:lastRenderedPageBreak/>
        <w:t>En esta misma línea,</w:t>
      </w:r>
      <w:r w:rsidR="00BE2F10">
        <w:t xml:space="preserve"> Fox</w:t>
      </w:r>
      <w:r>
        <w:t xml:space="preserve"> </w:t>
      </w:r>
      <w:sdt>
        <w:sdtPr>
          <w:id w:val="1429383249"/>
          <w:citation/>
        </w:sdtPr>
        <w:sdtEndPr/>
        <w:sdtContent>
          <w:r w:rsidR="00F11F38">
            <w:fldChar w:fldCharType="begin"/>
          </w:r>
          <w:r w:rsidR="00BE2F10">
            <w:rPr>
              <w:lang w:val="es-ES"/>
            </w:rPr>
            <w:instrText xml:space="preserve">CITATION Fox23 \n  \t  \l 3082 </w:instrText>
          </w:r>
          <w:r w:rsidR="00F11F38">
            <w:fldChar w:fldCharType="separate"/>
          </w:r>
          <w:r w:rsidR="00BE2F10" w:rsidRPr="00BE2F10">
            <w:rPr>
              <w:noProof/>
              <w:lang w:val="es-ES"/>
            </w:rPr>
            <w:t>(2023)</w:t>
          </w:r>
          <w:r w:rsidR="00F11F38">
            <w:fldChar w:fldCharType="end"/>
          </w:r>
        </w:sdtContent>
      </w:sdt>
      <w:r>
        <w:t xml:space="preserve"> destaca que el aprendizaje anatómico para artistas requiere una traducción visual de los principios anatómicos hacia ejercicios progresivos de observación y representación, favoreciendo procesos de comprensión más cercanos a las necesidades del estudiante de arte.</w:t>
      </w:r>
    </w:p>
    <w:p w14:paraId="66725AE3" w14:textId="77777777" w:rsidR="007F0635" w:rsidRDefault="007D6597">
      <w:pPr>
        <w:pBdr>
          <w:top w:val="nil"/>
          <w:left w:val="nil"/>
          <w:bottom w:val="nil"/>
          <w:right w:val="nil"/>
          <w:between w:val="nil"/>
        </w:pBdr>
        <w:spacing w:before="220" w:after="220"/>
      </w:pPr>
      <w:r>
        <w:t>La enseñanza contemporánea del dibujo anatómico requiere, además, procesos que permitan vincular conocimiento visual, observación crítica y comprensión espacial. En consecuencia, las dificultades asociadas al aprendizaje de la anatomía artística deben analizarse desde perspectivas que integren aspectos cognitivos, pedagógicos y tecnológicos.</w:t>
      </w:r>
    </w:p>
    <w:p w14:paraId="4C15B0D3" w14:textId="77777777" w:rsidR="007F0635" w:rsidRDefault="007D6597">
      <w:pPr>
        <w:pStyle w:val="Ttulo2"/>
        <w:keepNext/>
        <w:keepLines/>
        <w:widowControl w:val="0"/>
        <w:spacing w:before="360" w:after="80"/>
        <w:rPr>
          <w:smallCaps w:val="0"/>
        </w:rPr>
      </w:pPr>
      <w:bookmarkStart w:id="3" w:name="_heading=h.x8padof35lf" w:colFirst="0" w:colLast="0"/>
      <w:bookmarkEnd w:id="3"/>
      <w:r>
        <w:rPr>
          <w:smallCaps w:val="0"/>
        </w:rPr>
        <w:t>1.2.2 Aprendizaje móvil y tecnologías educativas</w:t>
      </w:r>
    </w:p>
    <w:p w14:paraId="772D59E1" w14:textId="29EEF301" w:rsidR="007F0635" w:rsidRDefault="007D6597">
      <w:pPr>
        <w:spacing w:before="220" w:after="220"/>
      </w:pPr>
      <w:r>
        <w:t>El aprendizaje móvil ha adquirido creciente relevancia dentro de la educación superior debido a su capacidad para ofrecer experiencias flexibles, ubicuas y personalizadas. Según</w:t>
      </w:r>
      <w:r w:rsidR="00BE2F10">
        <w:t xml:space="preserve"> </w:t>
      </w:r>
      <w:proofErr w:type="spellStart"/>
      <w:r w:rsidR="00BE2F10">
        <w:t>Naveed</w:t>
      </w:r>
      <w:proofErr w:type="spellEnd"/>
      <w:r w:rsidR="009B2D0D">
        <w:t xml:space="preserve"> et al.</w:t>
      </w:r>
      <w:r>
        <w:t xml:space="preserve"> </w:t>
      </w:r>
      <w:sdt>
        <w:sdtPr>
          <w:id w:val="-1672784894"/>
          <w:citation/>
        </w:sdtPr>
        <w:sdtEndPr/>
        <w:sdtContent>
          <w:r w:rsidR="00F11F38">
            <w:fldChar w:fldCharType="begin"/>
          </w:r>
          <w:r w:rsidR="009B2D0D">
            <w:rPr>
              <w:lang w:val="es-ES"/>
            </w:rPr>
            <w:instrText xml:space="preserve">CITATION Nav23 \n  \t  \l 3082 </w:instrText>
          </w:r>
          <w:r w:rsidR="00F11F38">
            <w:fldChar w:fldCharType="separate"/>
          </w:r>
          <w:r w:rsidR="009B2D0D" w:rsidRPr="009B2D0D">
            <w:rPr>
              <w:noProof/>
              <w:lang w:val="es-ES"/>
            </w:rPr>
            <w:t>(2023)</w:t>
          </w:r>
          <w:r w:rsidR="00F11F38">
            <w:fldChar w:fldCharType="end"/>
          </w:r>
        </w:sdtContent>
      </w:sdt>
      <w:r>
        <w:t>, los dispositivos móviles favorecen escenarios de aprendizaje continuo, permitiendo a los estudiantes acceder a contenidos educativos en diversos contextos y momentos.</w:t>
      </w:r>
    </w:p>
    <w:p w14:paraId="21DDF4AA" w14:textId="4ED412FC" w:rsidR="007F0635" w:rsidRDefault="009B2D0D">
      <w:pPr>
        <w:pBdr>
          <w:top w:val="nil"/>
          <w:left w:val="nil"/>
          <w:bottom w:val="nil"/>
          <w:right w:val="nil"/>
          <w:between w:val="nil"/>
        </w:pBdr>
        <w:spacing w:before="220" w:after="220"/>
      </w:pPr>
      <w:r w:rsidRPr="00A73683">
        <w:rPr>
          <w:noProof/>
          <w:lang w:val="es-ES"/>
        </w:rPr>
        <w:t>Pickering</w:t>
      </w:r>
      <w:r>
        <w:t xml:space="preserve"> </w:t>
      </w:r>
      <w:sdt>
        <w:sdtPr>
          <w:id w:val="237674756"/>
          <w:citation/>
        </w:sdtPr>
        <w:sdtEndPr/>
        <w:sdtContent>
          <w:r w:rsidR="00F11F38">
            <w:fldChar w:fldCharType="begin"/>
          </w:r>
          <w:r>
            <w:rPr>
              <w:lang w:val="es-ES"/>
            </w:rPr>
            <w:instrText xml:space="preserve">CITATION Pic14 \n  \t  \l 3082 </w:instrText>
          </w:r>
          <w:r w:rsidR="00F11F38">
            <w:fldChar w:fldCharType="separate"/>
          </w:r>
          <w:r w:rsidRPr="009B2D0D">
            <w:rPr>
              <w:noProof/>
              <w:lang w:val="es-ES"/>
            </w:rPr>
            <w:t>(2014)</w:t>
          </w:r>
          <w:r w:rsidR="00F11F38">
            <w:fldChar w:fldCharType="end"/>
          </w:r>
        </w:sdtContent>
      </w:sdt>
      <w:r w:rsidR="00F11F38">
        <w:t xml:space="preserve"> </w:t>
      </w:r>
      <w:r w:rsidR="007D6597">
        <w:t>sostiene que las tecnologías móviles poseen un importante potencial para favorecer la comprensión anatómica debido a la posibilidad de combinar recursos visuales, repetición autónoma y accesibilidad ubicua, elementos especialmente relevantes para procesos de aprendizaje basados en la observación.</w:t>
      </w:r>
    </w:p>
    <w:p w14:paraId="5AFFF533" w14:textId="71DFD59D" w:rsidR="007F0635" w:rsidRDefault="007D6597">
      <w:pPr>
        <w:spacing w:before="220" w:after="220"/>
      </w:pPr>
      <w:r>
        <w:t xml:space="preserve">En áreas visuales como arte y diseño, las aplicaciones móviles ofrecen ventajas adicionales al facilitar la visualización de modelos tridimensionales, la exploración interactiva de contenidos y la incorporación de herramientas de retroalimentación inmediata. La realidad aumentada constituye una de las tecnologías más prometedoras en este ámbito, ya que permite superponer información digital sobre entornos físicos, fortaleciendo procesos de observación y comprensión espacial </w:t>
      </w:r>
      <w:sdt>
        <w:sdtPr>
          <w:id w:val="642698977"/>
          <w:citation/>
        </w:sdtPr>
        <w:sdtEndPr/>
        <w:sdtContent>
          <w:r w:rsidR="00F11F38">
            <w:fldChar w:fldCharType="begin"/>
          </w:r>
          <w:r w:rsidR="00F11F38">
            <w:rPr>
              <w:lang w:val="es-ES"/>
            </w:rPr>
            <w:instrText xml:space="preserve"> CITATION Wan24 \l 3082 </w:instrText>
          </w:r>
          <w:r w:rsidR="00F11F38">
            <w:fldChar w:fldCharType="separate"/>
          </w:r>
          <w:r w:rsidR="00A73683" w:rsidRPr="00A73683">
            <w:rPr>
              <w:noProof/>
              <w:lang w:val="es-ES"/>
            </w:rPr>
            <w:t>(Wang, Li, Dun, Zhong, &amp; Ye, 2024)</w:t>
          </w:r>
          <w:r w:rsidR="00F11F38">
            <w:fldChar w:fldCharType="end"/>
          </w:r>
        </w:sdtContent>
      </w:sdt>
      <w:r>
        <w:t>.</w:t>
      </w:r>
    </w:p>
    <w:p w14:paraId="3EC19AB8" w14:textId="69A2F8C1" w:rsidR="009D1CEA" w:rsidRDefault="009D1CEA">
      <w:pPr>
        <w:spacing w:before="220" w:after="220"/>
      </w:pPr>
      <w:r w:rsidRPr="009D1CEA">
        <w:lastRenderedPageBreak/>
        <w:t xml:space="preserve">Diversas investigaciones recientes señalan además que la integración de tecnologías emergentes, incluyendo realidad aumentada e inteligencia artificial, favorece experiencias de aprendizaje más dinámicas en contextos educativos visuales y creativos </w:t>
      </w:r>
      <w:sdt>
        <w:sdtPr>
          <w:id w:val="-2002490422"/>
          <w:citation/>
        </w:sdtPr>
        <w:sdtEndPr/>
        <w:sdtContent>
          <w:r w:rsidR="00F11F38">
            <w:fldChar w:fldCharType="begin"/>
          </w:r>
          <w:r w:rsidR="00F11F38">
            <w:rPr>
              <w:lang w:val="es-ES"/>
            </w:rPr>
            <w:instrText xml:space="preserve"> CITATION Bur24 \l 3082 </w:instrText>
          </w:r>
          <w:r w:rsidR="00F11F38">
            <w:fldChar w:fldCharType="separate"/>
          </w:r>
          <w:r w:rsidR="00A73683" w:rsidRPr="00A73683">
            <w:rPr>
              <w:noProof/>
              <w:lang w:val="es-ES"/>
            </w:rPr>
            <w:t>(Burgos Goicochea, Vasquez Correa, Zeballos Echeverría, &amp; Carbonell García, 2024)</w:t>
          </w:r>
          <w:r w:rsidR="00F11F38">
            <w:fldChar w:fldCharType="end"/>
          </w:r>
        </w:sdtContent>
      </w:sdt>
      <w:r w:rsidRPr="009D1CEA">
        <w:t>.</w:t>
      </w:r>
    </w:p>
    <w:p w14:paraId="286E7E65" w14:textId="77777777" w:rsidR="007F0635" w:rsidRDefault="007D6597">
      <w:pPr>
        <w:pStyle w:val="Ttulo2"/>
        <w:spacing w:before="360" w:after="80"/>
        <w:rPr>
          <w:smallCaps w:val="0"/>
        </w:rPr>
      </w:pPr>
      <w:bookmarkStart w:id="4" w:name="_heading=h.fxou2dvigzi3" w:colFirst="0" w:colLast="0"/>
      <w:bookmarkEnd w:id="4"/>
      <w:r>
        <w:rPr>
          <w:smallCaps w:val="0"/>
        </w:rPr>
        <w:t>1.2.3 Experiencia de usuario y diseño pedagógico</w:t>
      </w:r>
    </w:p>
    <w:p w14:paraId="31F3AC81" w14:textId="217E1066" w:rsidR="007F0635" w:rsidRDefault="007D6597">
      <w:pPr>
        <w:pBdr>
          <w:top w:val="nil"/>
          <w:left w:val="nil"/>
          <w:bottom w:val="nil"/>
          <w:right w:val="nil"/>
          <w:between w:val="nil"/>
        </w:pBdr>
        <w:spacing w:before="220" w:after="220"/>
      </w:pPr>
      <w:r>
        <w:t xml:space="preserve">La efectividad de las tecnologías educativas depende en gran medida de la experiencia que ofrecen a los usuarios. Desde la perspectiva del diseño centrado en el usuario, la accesibilidad, la claridad funcional, la organización de la información y la reducción de la carga cognitiva constituyen factores determinantes para favorecer la interacción con entornos digitales educativos </w:t>
      </w:r>
      <w:sdt>
        <w:sdtPr>
          <w:id w:val="-1803216047"/>
          <w:citation/>
        </w:sdtPr>
        <w:sdtEndPr/>
        <w:sdtContent>
          <w:r w:rsidR="00F11F38">
            <w:fldChar w:fldCharType="begin"/>
          </w:r>
          <w:r w:rsidR="00F11F38">
            <w:rPr>
              <w:lang w:val="es-ES"/>
            </w:rPr>
            <w:instrText xml:space="preserve"> CITATION Acu23 \l 3082 </w:instrText>
          </w:r>
          <w:r w:rsidR="00F11F38">
            <w:fldChar w:fldCharType="separate"/>
          </w:r>
          <w:r w:rsidR="00A73683" w:rsidRPr="00A73683">
            <w:rPr>
              <w:noProof/>
              <w:lang w:val="es-ES"/>
            </w:rPr>
            <w:t>(Acuña, 2023)</w:t>
          </w:r>
          <w:r w:rsidR="00F11F38">
            <w:fldChar w:fldCharType="end"/>
          </w:r>
        </w:sdtContent>
      </w:sdt>
      <w:r>
        <w:t xml:space="preserve">; </w:t>
      </w:r>
      <w:sdt>
        <w:sdtPr>
          <w:id w:val="749392896"/>
          <w:citation/>
        </w:sdtPr>
        <w:sdtEndPr/>
        <w:sdtContent>
          <w:r w:rsidR="00F11F38">
            <w:fldChar w:fldCharType="begin"/>
          </w:r>
          <w:r w:rsidR="00F11F38">
            <w:rPr>
              <w:lang w:val="es-ES"/>
            </w:rPr>
            <w:instrText xml:space="preserve"> CITATION Nor24 \l 3082 </w:instrText>
          </w:r>
          <w:r w:rsidR="00F11F38">
            <w:fldChar w:fldCharType="separate"/>
          </w:r>
          <w:r w:rsidR="00A73683" w:rsidRPr="00A73683">
            <w:rPr>
              <w:noProof/>
              <w:lang w:val="es-ES"/>
            </w:rPr>
            <w:t>(Norman, 2024)</w:t>
          </w:r>
          <w:r w:rsidR="00F11F38">
            <w:fldChar w:fldCharType="end"/>
          </w:r>
        </w:sdtContent>
      </w:sdt>
      <w:r>
        <w:t>. En consecuencia, el diseño de aplicaciones orientadas al aprendizaje requiere considerar simultáneamente criterios de usabilidad, navegación intuitiva y pertinencia pedagógica.</w:t>
      </w:r>
    </w:p>
    <w:p w14:paraId="6C2D9319" w14:textId="55717371" w:rsidR="007F0635" w:rsidRDefault="007D6597">
      <w:pPr>
        <w:spacing w:before="220" w:after="220"/>
      </w:pPr>
      <w:r>
        <w:t>Del mismo modo,</w:t>
      </w:r>
      <w:r w:rsidR="009B2D0D" w:rsidRPr="009B2D0D">
        <w:t xml:space="preserve"> </w:t>
      </w:r>
      <w:r w:rsidR="009B2D0D">
        <w:t>Zúñiga Salas, Wang Qiu y Marín Rodríguez</w:t>
      </w:r>
      <w:r>
        <w:t xml:space="preserve"> </w:t>
      </w:r>
      <w:sdt>
        <w:sdtPr>
          <w:id w:val="-175963159"/>
          <w:citation/>
        </w:sdtPr>
        <w:sdtEndPr/>
        <w:sdtContent>
          <w:r w:rsidR="00F11F38">
            <w:fldChar w:fldCharType="begin"/>
          </w:r>
          <w:r w:rsidR="009B2D0D">
            <w:rPr>
              <w:lang w:val="es-ES"/>
            </w:rPr>
            <w:instrText xml:space="preserve">CITATION Zúñ241 \n  \t  \l 3082 </w:instrText>
          </w:r>
          <w:r w:rsidR="00F11F38">
            <w:fldChar w:fldCharType="separate"/>
          </w:r>
          <w:r w:rsidR="009B2D0D" w:rsidRPr="009B2D0D">
            <w:rPr>
              <w:noProof/>
              <w:lang w:val="es-ES"/>
            </w:rPr>
            <w:t>(2024)</w:t>
          </w:r>
          <w:r w:rsidR="00F11F38">
            <w:fldChar w:fldCharType="end"/>
          </w:r>
        </w:sdtContent>
      </w:sdt>
      <w:r>
        <w:t xml:space="preserve"> destacan la importancia de integrar principios de diseño centrado en el usuario dentro de materiales educativos digitales, favoreciendo niveles más altos de motivación y apropiación del aprendizaje.</w:t>
      </w:r>
    </w:p>
    <w:p w14:paraId="2B7115CD" w14:textId="77777777" w:rsidR="007F0635" w:rsidRDefault="007D6597">
      <w:pPr>
        <w:pStyle w:val="Ttulo2"/>
        <w:spacing w:before="360" w:after="80"/>
        <w:rPr>
          <w:smallCaps w:val="0"/>
        </w:rPr>
      </w:pPr>
      <w:bookmarkStart w:id="5" w:name="_heading=h.393zp3gqclxy" w:colFirst="0" w:colLast="0"/>
      <w:bookmarkEnd w:id="5"/>
      <w:r>
        <w:rPr>
          <w:smallCaps w:val="0"/>
        </w:rPr>
        <w:t>1.2.4 Investigación artística e innovación educativa</w:t>
      </w:r>
    </w:p>
    <w:p w14:paraId="2C5E2CB8" w14:textId="77777777" w:rsidR="007F0635" w:rsidRDefault="007D6597">
      <w:pPr>
        <w:spacing w:before="220" w:after="220"/>
      </w:pPr>
      <w:r>
        <w:t>Durante las últimas décadas, la investigación artística ha ampliado sus posibilidades metodológicas y conceptuales, consolidándose como un campo capaz de producir conocimiento significativo sobre fenómenos culturales, educativos y creativos. En este marco, los proyectos desarrollados desde la práctica artística permiten generar respuestas innovadoras a problemáticas reales de formación.</w:t>
      </w:r>
    </w:p>
    <w:p w14:paraId="33E6611E" w14:textId="77777777" w:rsidR="007F0635" w:rsidRDefault="007D6597">
      <w:pPr>
        <w:spacing w:before="220" w:after="220"/>
      </w:pPr>
      <w:r>
        <w:t xml:space="preserve">La propuesta </w:t>
      </w:r>
      <w:proofErr w:type="spellStart"/>
      <w:r>
        <w:t>AnatoSketch</w:t>
      </w:r>
      <w:proofErr w:type="spellEnd"/>
      <w:r>
        <w:t xml:space="preserve"> se inserta dentro de esta perspectiva al combinar investigación educativa, diseño de experiencias de aprendizaje y tecnología aplicada a la enseñanza de las artes visuales.</w:t>
      </w:r>
    </w:p>
    <w:p w14:paraId="2828804F" w14:textId="77777777" w:rsidR="007F0635" w:rsidRDefault="007D6597">
      <w:pPr>
        <w:pStyle w:val="Ttulo1"/>
        <w:keepNext w:val="0"/>
        <w:keepLines w:val="0"/>
        <w:widowControl/>
        <w:spacing w:before="480" w:after="120"/>
        <w:jc w:val="both"/>
        <w:rPr>
          <w:smallCaps w:val="0"/>
          <w:sz w:val="23"/>
          <w:szCs w:val="23"/>
        </w:rPr>
      </w:pPr>
      <w:bookmarkStart w:id="6" w:name="_heading=h.gip2w9conr2n" w:colFirst="0" w:colLast="0"/>
      <w:bookmarkEnd w:id="6"/>
      <w:r>
        <w:rPr>
          <w:smallCaps w:val="0"/>
          <w:sz w:val="23"/>
          <w:szCs w:val="23"/>
        </w:rPr>
        <w:lastRenderedPageBreak/>
        <w:t>2. OBJETIVOS</w:t>
      </w:r>
    </w:p>
    <w:p w14:paraId="34CF2A52" w14:textId="77777777" w:rsidR="007F0635" w:rsidRDefault="007D6597" w:rsidP="00B429B8">
      <w:pPr>
        <w:pStyle w:val="Ttulo2"/>
        <w:spacing w:before="0" w:after="80"/>
        <w:rPr>
          <w:smallCaps w:val="0"/>
        </w:rPr>
      </w:pPr>
      <w:bookmarkStart w:id="7" w:name="_heading=h.6ty964lxi3xr" w:colFirst="0" w:colLast="0"/>
      <w:bookmarkEnd w:id="7"/>
      <w:r>
        <w:rPr>
          <w:smallCaps w:val="0"/>
        </w:rPr>
        <w:t>2.1 Objetivo general</w:t>
      </w:r>
    </w:p>
    <w:p w14:paraId="0A975A8B" w14:textId="77777777" w:rsidR="007F0635" w:rsidRDefault="007D6597">
      <w:pPr>
        <w:spacing w:before="220" w:after="220"/>
      </w:pPr>
      <w:r>
        <w:t>Diseñar una propuesta de aplicación móvil interactiva orientada a fortalecer el aprendizaje del dibujo anatómico en estudiantes de carreras afines al arte y el diseño mediante la integración de recursos digitales, realidad aumentada y principios de experiencia de usuario pedagógica.</w:t>
      </w:r>
    </w:p>
    <w:p w14:paraId="6B79364C" w14:textId="77777777" w:rsidR="007F0635" w:rsidRDefault="007D6597">
      <w:pPr>
        <w:pStyle w:val="Ttulo2"/>
        <w:spacing w:before="360" w:after="80"/>
        <w:rPr>
          <w:smallCaps w:val="0"/>
        </w:rPr>
      </w:pPr>
      <w:bookmarkStart w:id="8" w:name="_heading=h.b4bdouqupnro" w:colFirst="0" w:colLast="0"/>
      <w:bookmarkEnd w:id="8"/>
      <w:r>
        <w:rPr>
          <w:smallCaps w:val="0"/>
        </w:rPr>
        <w:t>2.2 Objetivos específicos</w:t>
      </w:r>
    </w:p>
    <w:p w14:paraId="2424FD78" w14:textId="77777777" w:rsidR="007F0635" w:rsidRDefault="007D6597">
      <w:pPr>
        <w:numPr>
          <w:ilvl w:val="0"/>
          <w:numId w:val="1"/>
        </w:numPr>
        <w:spacing w:before="220" w:after="0"/>
        <w:jc w:val="left"/>
      </w:pPr>
      <w:r>
        <w:t>Identificar las principales dificultades que enfrentan los estudiantes durante el aprendizaje del dibujo anatómico.</w:t>
      </w:r>
    </w:p>
    <w:p w14:paraId="3A1CA1D0" w14:textId="77777777" w:rsidR="007F0635" w:rsidRDefault="007D6597">
      <w:pPr>
        <w:numPr>
          <w:ilvl w:val="0"/>
          <w:numId w:val="1"/>
        </w:numPr>
        <w:spacing w:before="0" w:after="0"/>
        <w:jc w:val="left"/>
      </w:pPr>
      <w:r>
        <w:t>Analizar referentes tecnológicos y metodológicos aplicados a la enseñanza del dibujo.</w:t>
      </w:r>
    </w:p>
    <w:p w14:paraId="77786B65" w14:textId="77777777" w:rsidR="007F0635" w:rsidRDefault="007D6597">
      <w:pPr>
        <w:numPr>
          <w:ilvl w:val="0"/>
          <w:numId w:val="1"/>
        </w:numPr>
        <w:spacing w:before="0" w:after="220"/>
        <w:jc w:val="left"/>
      </w:pPr>
      <w:r>
        <w:t>Formular una propuesta conceptual de aplicación móvil adaptada al contexto universitario de la UCSG.</w:t>
      </w:r>
    </w:p>
    <w:p w14:paraId="2B20FE63" w14:textId="77777777" w:rsidR="007F0635" w:rsidRDefault="007D6597">
      <w:pPr>
        <w:pStyle w:val="Ttulo1"/>
        <w:keepNext w:val="0"/>
        <w:keepLines w:val="0"/>
        <w:widowControl/>
        <w:spacing w:before="480" w:after="120"/>
        <w:jc w:val="both"/>
        <w:rPr>
          <w:smallCaps w:val="0"/>
          <w:sz w:val="23"/>
          <w:szCs w:val="23"/>
        </w:rPr>
      </w:pPr>
      <w:bookmarkStart w:id="9" w:name="_heading=h.80fzwsd6dh8r" w:colFirst="0" w:colLast="0"/>
      <w:bookmarkEnd w:id="9"/>
      <w:r>
        <w:rPr>
          <w:smallCaps w:val="0"/>
          <w:sz w:val="23"/>
          <w:szCs w:val="23"/>
        </w:rPr>
        <w:t>3. METODOLOGÍA</w:t>
      </w:r>
    </w:p>
    <w:p w14:paraId="2BCBF13C" w14:textId="77777777" w:rsidR="007F0635" w:rsidRDefault="007D6597">
      <w:pPr>
        <w:spacing w:before="220" w:after="220"/>
      </w:pPr>
      <w:r>
        <w:t>La investigación se desarrolló mediante un enfoque mixto, combinando métodos cuantitativos y cualitativos con el propósito de comprender integralmente las necesidades asociadas al aprendizaje del dibujo anatómico.</w:t>
      </w:r>
    </w:p>
    <w:p w14:paraId="49F25965" w14:textId="77777777" w:rsidR="007F0635" w:rsidRDefault="007D6597">
      <w:pPr>
        <w:spacing w:before="220" w:after="220"/>
      </w:pPr>
      <w:r>
        <w:t>Participaron cuarenta y nueve estudiantes pertenecientes a las carreras de Animación Digital, Diseño Gráfico, Artes y Producción de Videojuegos, así como Entornos Multimedia y Experiencia de Usuario. Paralelamente, se realizaron entrevistas semiestructuradas a cuatro docentes con experiencia en dibujo artístico, modelado tridimensional y creación de personajes.</w:t>
      </w:r>
    </w:p>
    <w:p w14:paraId="715C6648" w14:textId="77777777" w:rsidR="007F0635" w:rsidRDefault="007D6597">
      <w:pPr>
        <w:spacing w:before="220" w:after="220"/>
      </w:pPr>
      <w:r>
        <w:t>Las técnicas utilizadas incluyeron encuestas, entrevistas, revisión bibliográfica y análisis documental de aplicaciones educativas existentes. Los datos cuantitativos fueron analizados mediante estadística descriptiva, mientras que las entrevistas fueron examinadas a través de procedimientos de análisis temático.</w:t>
      </w:r>
    </w:p>
    <w:p w14:paraId="00CCDC42" w14:textId="77777777" w:rsidR="007F0635" w:rsidRDefault="007D6597">
      <w:pPr>
        <w:pStyle w:val="Ttulo1"/>
        <w:keepNext w:val="0"/>
        <w:keepLines w:val="0"/>
        <w:widowControl/>
        <w:spacing w:before="480" w:after="120"/>
        <w:jc w:val="both"/>
        <w:rPr>
          <w:smallCaps w:val="0"/>
          <w:sz w:val="23"/>
          <w:szCs w:val="23"/>
        </w:rPr>
      </w:pPr>
      <w:bookmarkStart w:id="10" w:name="_heading=h.6f0zw8vvt0y3" w:colFirst="0" w:colLast="0"/>
      <w:bookmarkEnd w:id="10"/>
      <w:r>
        <w:rPr>
          <w:smallCaps w:val="0"/>
          <w:sz w:val="23"/>
          <w:szCs w:val="23"/>
        </w:rPr>
        <w:lastRenderedPageBreak/>
        <w:t>4. RESULTADOS</w:t>
      </w:r>
    </w:p>
    <w:p w14:paraId="4E2A8C71" w14:textId="77777777" w:rsidR="007F0635" w:rsidRDefault="007D6597">
      <w:pPr>
        <w:spacing w:before="220" w:after="220"/>
      </w:pPr>
      <w:r>
        <w:t>Los resultados obtenidos evidencian una convergencia significativa entre las percepciones estudiantiles y docentes respecto a las dificultades presentes en el aprendizaje del dibujo anatómico.</w:t>
      </w:r>
    </w:p>
    <w:p w14:paraId="515ABB4B" w14:textId="68CAC531" w:rsidR="007F0635" w:rsidRDefault="007D6597">
      <w:pPr>
        <w:spacing w:before="220" w:after="220"/>
      </w:pPr>
      <w:r>
        <w:t>La mayoría de estudiantes reportó limitaciones relacionadas con el manejo de proporciones corporales, comprensión espacial, representación muscular y construcción de figuras en movimiento. Del mismo modo, los docentes señalaron que estas dificultades suelen agravarse debido a la escasa práctica sistemática fuera del aula y a la limitada disponibilidad de recursos interactivos especializados.</w:t>
      </w:r>
    </w:p>
    <w:p w14:paraId="04217BAD" w14:textId="77777777" w:rsidR="004B6701" w:rsidRPr="004B6701" w:rsidRDefault="004B6701" w:rsidP="004B6701">
      <w:pPr>
        <w:spacing w:before="220" w:after="220"/>
      </w:pPr>
      <w:r w:rsidRPr="004B6701">
        <w:t xml:space="preserve">El análisis conjunto de encuestas y entrevistas permitió identificar patrones convergentes entre estudiantes y docentes. Más allá de las diferencias individuales, los datos revelan dificultades recurrentes asociadas a la comprensión estructural del cuerpo humano y una percepción favorable hacia la incorporación de herramientas tecnológicas como apoyo al aprendizaje. Estos hallazgos constituyen la base empírica sobre la que se construye la propuesta </w:t>
      </w:r>
      <w:proofErr w:type="spellStart"/>
      <w:r w:rsidRPr="004B6701">
        <w:t>AnatoSketch</w:t>
      </w:r>
      <w:proofErr w:type="spellEnd"/>
      <w:r w:rsidRPr="004B6701">
        <w:t>.</w:t>
      </w:r>
    </w:p>
    <w:p w14:paraId="20D0154C" w14:textId="77777777" w:rsidR="007F0635" w:rsidRDefault="007D6597">
      <w:pPr>
        <w:pStyle w:val="Ttulo2"/>
        <w:spacing w:before="360" w:after="80"/>
        <w:rPr>
          <w:smallCaps w:val="0"/>
        </w:rPr>
      </w:pPr>
      <w:bookmarkStart w:id="11" w:name="_heading=h.s47h0wlyebse" w:colFirst="0" w:colLast="0"/>
      <w:bookmarkEnd w:id="11"/>
      <w:r>
        <w:rPr>
          <w:smallCaps w:val="0"/>
        </w:rPr>
        <w:t>Tabla 1. Síntesis de los principales hallazgos obtenidos</w:t>
      </w:r>
    </w:p>
    <w:tbl>
      <w:tblPr>
        <w:tblStyle w:val="a"/>
        <w:tblW w:w="6576"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2261"/>
        <w:gridCol w:w="4315"/>
      </w:tblGrid>
      <w:tr w:rsidR="007F0635" w14:paraId="28A42331" w14:textId="77777777">
        <w:trPr>
          <w:trHeight w:val="575"/>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69CDD169" w14:textId="77777777" w:rsidR="007F0635" w:rsidRDefault="007D6597">
            <w:pPr>
              <w:jc w:val="center"/>
            </w:pPr>
            <w:r>
              <w:t>Dimensión analizada</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17E789F4" w14:textId="77777777" w:rsidR="007F0635" w:rsidRDefault="007D6597">
            <w:pPr>
              <w:jc w:val="center"/>
            </w:pPr>
            <w:r>
              <w:t>Hallazgos identificados</w:t>
            </w:r>
          </w:p>
        </w:tc>
      </w:tr>
      <w:tr w:rsidR="007F0635" w14:paraId="2FF7DFC0" w14:textId="77777777">
        <w:trPr>
          <w:trHeight w:val="890"/>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3BE6E891" w14:textId="77777777" w:rsidR="007F0635" w:rsidRDefault="007D6597">
            <w:r>
              <w:t>Formación previa</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2474CD62" w14:textId="77777777" w:rsidR="007F0635" w:rsidRDefault="007D6597">
            <w:r>
              <w:t>Escasos conocimientos anatómicos antes del ingreso universitario</w:t>
            </w:r>
          </w:p>
        </w:tc>
      </w:tr>
      <w:tr w:rsidR="007F0635" w14:paraId="600B81ED" w14:textId="77777777">
        <w:trPr>
          <w:trHeight w:val="890"/>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534F969A" w14:textId="77777777" w:rsidR="007F0635" w:rsidRDefault="007D6597">
            <w:r>
              <w:t>Dificultades cognitivas</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2F516139" w14:textId="77777777" w:rsidR="007F0635" w:rsidRDefault="007D6597">
            <w:r>
              <w:t>Problemas de comprensión espacial y tridimensionalidad</w:t>
            </w:r>
          </w:p>
        </w:tc>
      </w:tr>
      <w:tr w:rsidR="007F0635" w14:paraId="13348DC5" w14:textId="77777777">
        <w:trPr>
          <w:trHeight w:val="575"/>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3484401C" w14:textId="77777777" w:rsidR="007F0635" w:rsidRDefault="007D6597">
            <w:r>
              <w:t>Dificultades técnicas</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509C31EF" w14:textId="77777777" w:rsidR="007F0635" w:rsidRDefault="007D6597">
            <w:r>
              <w:t>Representación muscular, volumen y movimiento</w:t>
            </w:r>
          </w:p>
        </w:tc>
      </w:tr>
      <w:tr w:rsidR="007F0635" w14:paraId="19BECDBD" w14:textId="77777777">
        <w:trPr>
          <w:trHeight w:val="575"/>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622F8047" w14:textId="77777777" w:rsidR="007F0635" w:rsidRDefault="007D6597">
            <w:r>
              <w:lastRenderedPageBreak/>
              <w:t>Práctica autónoma</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53590918" w14:textId="77777777" w:rsidR="007F0635" w:rsidRDefault="007D6597">
            <w:r>
              <w:t>Frecuencia irregular de ejercicios de dibujo</w:t>
            </w:r>
          </w:p>
        </w:tc>
      </w:tr>
      <w:tr w:rsidR="007F0635" w14:paraId="2568456A" w14:textId="77777777">
        <w:trPr>
          <w:trHeight w:val="890"/>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47E79457" w14:textId="77777777" w:rsidR="007F0635" w:rsidRDefault="007D6597">
            <w:r>
              <w:t>Recursos tecnológicos</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1A32AECA" w14:textId="77777777" w:rsidR="007F0635" w:rsidRDefault="007D6597">
            <w:r>
              <w:t>Uso limitado de herramientas digitales con fines educativos</w:t>
            </w:r>
          </w:p>
        </w:tc>
      </w:tr>
      <w:tr w:rsidR="007F0635" w14:paraId="45E052EE" w14:textId="77777777">
        <w:trPr>
          <w:trHeight w:val="890"/>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2C3BB8AB" w14:textId="77777777" w:rsidR="007F0635" w:rsidRDefault="007D6597">
            <w:r>
              <w:t>Percepción docente</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0A2844B4" w14:textId="77777777" w:rsidR="007F0635" w:rsidRDefault="007D6597">
            <w:r>
              <w:t>Necesidad de fortalecer la observación anatómica estructural</w:t>
            </w:r>
          </w:p>
        </w:tc>
      </w:tr>
      <w:tr w:rsidR="007F0635" w14:paraId="58C44A38" w14:textId="77777777">
        <w:trPr>
          <w:trHeight w:val="575"/>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49DA4E60" w14:textId="77777777" w:rsidR="007F0635" w:rsidRDefault="007D6597">
            <w:r>
              <w:t>Actitud hacia la tecnología</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56FD9184" w14:textId="77777777" w:rsidR="007F0635" w:rsidRDefault="007D6597">
            <w:r>
              <w:t>Alta aceptación de recursos móviles educativos</w:t>
            </w:r>
          </w:p>
        </w:tc>
      </w:tr>
      <w:tr w:rsidR="007F0635" w14:paraId="1BB34133" w14:textId="77777777">
        <w:trPr>
          <w:trHeight w:val="890"/>
        </w:trPr>
        <w:tc>
          <w:tcPr>
            <w:tcW w:w="2261"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7D603B4E" w14:textId="77777777" w:rsidR="007F0635" w:rsidRDefault="007D6597">
            <w:r>
              <w:t>Funcionalidades más valoradas</w:t>
            </w:r>
          </w:p>
        </w:tc>
        <w:tc>
          <w:tcPr>
            <w:tcW w:w="4315" w:type="dxa"/>
            <w:tcBorders>
              <w:top w:val="single" w:sz="5" w:space="0" w:color="E6E6E6"/>
              <w:left w:val="single" w:sz="5" w:space="0" w:color="E6E6E6"/>
              <w:bottom w:val="single" w:sz="5" w:space="0" w:color="E6E6E6"/>
              <w:right w:val="single" w:sz="5" w:space="0" w:color="E6E6E6"/>
            </w:tcBorders>
            <w:tcMar>
              <w:top w:w="100" w:type="dxa"/>
              <w:left w:w="100" w:type="dxa"/>
              <w:bottom w:w="100" w:type="dxa"/>
              <w:right w:w="100" w:type="dxa"/>
            </w:tcMar>
          </w:tcPr>
          <w:p w14:paraId="6FD00DED" w14:textId="77777777" w:rsidR="007F0635" w:rsidRDefault="007D6597">
            <w:r>
              <w:t>Modelos 3D, realidad aumentada y retroalimentación inmediata</w:t>
            </w:r>
          </w:p>
        </w:tc>
      </w:tr>
    </w:tbl>
    <w:p w14:paraId="46D8FDFF" w14:textId="77777777" w:rsidR="007F0635" w:rsidRDefault="007D6597">
      <w:pPr>
        <w:spacing w:before="220" w:after="220"/>
      </w:pPr>
      <w:r>
        <w:t>Fuente: Elaboración propia.</w:t>
      </w:r>
    </w:p>
    <w:p w14:paraId="19BF05B9" w14:textId="73A9A99E" w:rsidR="00B429B8" w:rsidRDefault="00B429B8" w:rsidP="00B429B8">
      <w:pPr>
        <w:spacing w:before="220" w:after="220"/>
      </w:pPr>
      <w:r w:rsidRPr="001A06CF">
        <w:t>Conocimientos previos de dibujo anatómico antes del ingreso a la universidad:</w:t>
      </w:r>
    </w:p>
    <w:p w14:paraId="24276AE5" w14:textId="32EBB667" w:rsidR="00B429B8" w:rsidRDefault="00B429B8" w:rsidP="00B429B8">
      <w:pPr>
        <w:pStyle w:val="Descripcin"/>
        <w:keepNext/>
        <w:jc w:val="left"/>
      </w:pPr>
      <w:bookmarkStart w:id="12" w:name="_heading=h.nk2n5423qm27" w:colFirst="0" w:colLast="0"/>
      <w:bookmarkEnd w:id="12"/>
      <w:r>
        <w:lastRenderedPageBreak/>
        <w:t xml:space="preserve">Ilustración </w:t>
      </w:r>
      <w:fldSimple w:instr=" SEQ Ilustración \* ARABIC ">
        <w:r>
          <w:rPr>
            <w:noProof/>
          </w:rPr>
          <w:t>1</w:t>
        </w:r>
      </w:fldSimple>
      <w:r>
        <w:t xml:space="preserve"> </w:t>
      </w:r>
      <w:r w:rsidRPr="001A06CF">
        <w:t>Conocimientos previos</w:t>
      </w:r>
    </w:p>
    <w:p w14:paraId="032E18CE" w14:textId="1A7A46DE" w:rsidR="00B429B8" w:rsidRDefault="007D6597" w:rsidP="00B429B8">
      <w:pPr>
        <w:pStyle w:val="Descripcin"/>
        <w:keepNext/>
        <w:jc w:val="center"/>
      </w:pPr>
      <w:r w:rsidRPr="00B429B8">
        <w:rPr>
          <w:noProof/>
        </w:rPr>
        <w:drawing>
          <wp:inline distT="0" distB="0" distL="0" distR="0" wp14:anchorId="6F8228C8" wp14:editId="140779AA">
            <wp:extent cx="3240000" cy="1800000"/>
            <wp:effectExtent l="0" t="0" r="0" b="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3240000" cy="1800000"/>
                    </a:xfrm>
                    <a:prstGeom prst="rect">
                      <a:avLst/>
                    </a:prstGeom>
                    <a:ln/>
                  </pic:spPr>
                </pic:pic>
              </a:graphicData>
            </a:graphic>
          </wp:inline>
        </w:drawing>
      </w:r>
    </w:p>
    <w:p w14:paraId="36B64F85" w14:textId="1AB3EA3E" w:rsidR="00B429B8" w:rsidRDefault="00B429B8" w:rsidP="00B429B8">
      <w:pPr>
        <w:pStyle w:val="Descripcin"/>
        <w:keepNext/>
        <w:jc w:val="left"/>
      </w:pPr>
      <w:r>
        <w:t>Fuente: Elaboración propia.</w:t>
      </w:r>
    </w:p>
    <w:p w14:paraId="7FC0DFB3" w14:textId="77777777" w:rsidR="007F0635" w:rsidRDefault="007D6597">
      <w:pPr>
        <w:spacing w:before="220" w:after="220"/>
      </w:pPr>
      <w:r>
        <w:t>Este gráfico constituye uno de los principales hallazgos del estudio porque demuestra la necesidad de estrategias de nivelación anatómica en etapas iniciales de formación.</w:t>
      </w:r>
    </w:p>
    <w:p w14:paraId="2552D7E1" w14:textId="77777777" w:rsidR="007F0635" w:rsidRDefault="007D6597">
      <w:pPr>
        <w:pStyle w:val="Ttulo3"/>
        <w:keepNext w:val="0"/>
        <w:keepLines w:val="0"/>
        <w:widowControl/>
        <w:spacing w:before="280" w:after="80"/>
        <w:jc w:val="both"/>
      </w:pPr>
      <w:bookmarkStart w:id="13" w:name="_heading=h.dqlanhrzfu1p" w:colFirst="0" w:colLast="0"/>
      <w:bookmarkEnd w:id="13"/>
      <w:r>
        <w:t>Interés de los estudiantes en utilizar una aplicación móvil para fortalecer el aprendizaje del dibujo anatómico</w:t>
      </w:r>
    </w:p>
    <w:p w14:paraId="5DA46E4E" w14:textId="548EAC47" w:rsidR="00B429B8" w:rsidRDefault="00B429B8" w:rsidP="00B429B8">
      <w:pPr>
        <w:pStyle w:val="Descripcin"/>
        <w:keepNext/>
        <w:jc w:val="left"/>
      </w:pPr>
      <w:r>
        <w:t xml:space="preserve">Ilustración </w:t>
      </w:r>
      <w:fldSimple w:instr=" SEQ Ilustración \* ARABIC ">
        <w:r>
          <w:rPr>
            <w:noProof/>
          </w:rPr>
          <w:t>2</w:t>
        </w:r>
      </w:fldSimple>
      <w:r>
        <w:t xml:space="preserve"> </w:t>
      </w:r>
      <w:r w:rsidRPr="00F94A45">
        <w:t>Deseo de utilizar una aplicación para el dibujo</w:t>
      </w:r>
    </w:p>
    <w:p w14:paraId="29544809" w14:textId="77777777" w:rsidR="00B429B8" w:rsidRDefault="007D6597" w:rsidP="00B429B8">
      <w:pPr>
        <w:pStyle w:val="Descripcin"/>
        <w:keepNext/>
        <w:jc w:val="center"/>
      </w:pPr>
      <w:r w:rsidRPr="00B429B8">
        <w:rPr>
          <w:noProof/>
        </w:rPr>
        <w:drawing>
          <wp:inline distT="0" distB="0" distL="0" distR="0" wp14:anchorId="55A9DCCF" wp14:editId="7A36C8AD">
            <wp:extent cx="3240000" cy="18000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3240000" cy="1800000"/>
                    </a:xfrm>
                    <a:prstGeom prst="rect">
                      <a:avLst/>
                    </a:prstGeom>
                    <a:ln/>
                  </pic:spPr>
                </pic:pic>
              </a:graphicData>
            </a:graphic>
          </wp:inline>
        </w:drawing>
      </w:r>
    </w:p>
    <w:p w14:paraId="00D5060E" w14:textId="0C1F56DE" w:rsidR="00B429B8" w:rsidRDefault="00B429B8" w:rsidP="00B429B8">
      <w:pPr>
        <w:pStyle w:val="Descripcin"/>
        <w:keepNext/>
        <w:jc w:val="left"/>
      </w:pPr>
      <w:r>
        <w:t>Fuente: Elaboración propia.</w:t>
      </w:r>
    </w:p>
    <w:p w14:paraId="559FD11A" w14:textId="77777777" w:rsidR="007F0635" w:rsidRDefault="007D6597">
      <w:pPr>
        <w:spacing w:before="220" w:after="220"/>
      </w:pPr>
      <w:r>
        <w:t xml:space="preserve">Este resultado ofrece la principal evidencia empírica que sustenta la pertinencia de </w:t>
      </w:r>
      <w:proofErr w:type="spellStart"/>
      <w:r>
        <w:t>AnatoSketch</w:t>
      </w:r>
      <w:proofErr w:type="spellEnd"/>
      <w:r>
        <w:t>.</w:t>
      </w:r>
    </w:p>
    <w:p w14:paraId="16E434F0" w14:textId="77777777" w:rsidR="007F0635" w:rsidRDefault="007D6597">
      <w:pPr>
        <w:pStyle w:val="Ttulo2"/>
        <w:spacing w:before="360" w:after="80"/>
        <w:rPr>
          <w:smallCaps w:val="0"/>
        </w:rPr>
      </w:pPr>
      <w:bookmarkStart w:id="14" w:name="_heading=h.y1j3qm3d4fbf" w:colFirst="0" w:colLast="0"/>
      <w:bookmarkEnd w:id="14"/>
      <w:r>
        <w:rPr>
          <w:smallCaps w:val="0"/>
        </w:rPr>
        <w:t xml:space="preserve">4.1 Implicaciones de los hallazgos para el diseño de </w:t>
      </w:r>
      <w:proofErr w:type="spellStart"/>
      <w:r>
        <w:rPr>
          <w:smallCaps w:val="0"/>
        </w:rPr>
        <w:t>AnatoSketch</w:t>
      </w:r>
      <w:proofErr w:type="spellEnd"/>
    </w:p>
    <w:p w14:paraId="4BCFAA63" w14:textId="77777777" w:rsidR="007F0635" w:rsidRDefault="007D6597">
      <w:pPr>
        <w:spacing w:before="220" w:after="220"/>
      </w:pPr>
      <w:r>
        <w:lastRenderedPageBreak/>
        <w:t>Los resultados permitieron identificar necesidades pedagógicas específicas que orientaron el diseño conceptual de la aplicación. En particular, las dificultades asociadas a proporciones, estructura muscular, perspectiva y comprensión espacial fundamentan la incorporación de modelos tridimensionales interactivos, sistemas de realidad aumentada y recursos orientados a la práctica autónoma.</w:t>
      </w:r>
    </w:p>
    <w:p w14:paraId="4860341D" w14:textId="288DBBD0" w:rsidR="009D1CEA" w:rsidRDefault="007D6597" w:rsidP="009D1CEA">
      <w:pPr>
        <w:pBdr>
          <w:top w:val="nil"/>
          <w:left w:val="nil"/>
          <w:bottom w:val="nil"/>
          <w:right w:val="nil"/>
          <w:between w:val="nil"/>
        </w:pBdr>
        <w:spacing w:before="220" w:after="220"/>
      </w:pPr>
      <w:r>
        <w:t xml:space="preserve">El diseño conceptual de </w:t>
      </w:r>
      <w:proofErr w:type="spellStart"/>
      <w:r>
        <w:t>AnatoSketch</w:t>
      </w:r>
      <w:proofErr w:type="spellEnd"/>
      <w:r>
        <w:t xml:space="preserve"> se fundamenta en principios de aprendizaje móvil y experiencia de usuario pedagógica. Por ello, se priorizan criterios de accesibilidad, simplicidad de navegación, consistencia visual y organización progresiva de contenidos, buscando garantizar una experiencia educativa inclusiva y significativa para estudiantes con diferentes niveles de formación previa</w:t>
      </w:r>
      <w:sdt>
        <w:sdtPr>
          <w:id w:val="-1031111718"/>
          <w:citation/>
        </w:sdtPr>
        <w:sdtEndPr/>
        <w:sdtContent>
          <w:r w:rsidR="00F11F38">
            <w:fldChar w:fldCharType="begin"/>
          </w:r>
          <w:r w:rsidR="00F11F38">
            <w:rPr>
              <w:lang w:val="es-ES"/>
            </w:rPr>
            <w:instrText xml:space="preserve"> CITATION Acu23 \l 3082 </w:instrText>
          </w:r>
          <w:r w:rsidR="00F11F38">
            <w:fldChar w:fldCharType="separate"/>
          </w:r>
          <w:r w:rsidR="00A73683">
            <w:rPr>
              <w:noProof/>
              <w:lang w:val="es-ES"/>
            </w:rPr>
            <w:t xml:space="preserve"> </w:t>
          </w:r>
          <w:r w:rsidR="00A73683" w:rsidRPr="00A73683">
            <w:rPr>
              <w:noProof/>
              <w:lang w:val="es-ES"/>
            </w:rPr>
            <w:t>(Acuña, 2023)</w:t>
          </w:r>
          <w:r w:rsidR="00F11F38">
            <w:fldChar w:fldCharType="end"/>
          </w:r>
        </w:sdtContent>
      </w:sdt>
      <w:r>
        <w:t xml:space="preserve">; </w:t>
      </w:r>
      <w:sdt>
        <w:sdtPr>
          <w:id w:val="-950009928"/>
          <w:citation/>
        </w:sdtPr>
        <w:sdtEndPr/>
        <w:sdtContent>
          <w:r w:rsidR="00F11F38">
            <w:fldChar w:fldCharType="begin"/>
          </w:r>
          <w:r w:rsidR="00F11F38">
            <w:rPr>
              <w:lang w:val="es-ES"/>
            </w:rPr>
            <w:instrText xml:space="preserve"> CITATION Zúñ241 \l 3082 </w:instrText>
          </w:r>
          <w:r w:rsidR="00F11F38">
            <w:fldChar w:fldCharType="separate"/>
          </w:r>
          <w:r w:rsidR="00A73683" w:rsidRPr="00A73683">
            <w:rPr>
              <w:noProof/>
              <w:lang w:val="es-ES"/>
            </w:rPr>
            <w:t>(Zúñiga Salas, Wang Qiu, &amp; Marín Rodríguez, 2024)</w:t>
          </w:r>
          <w:r w:rsidR="00F11F38">
            <w:fldChar w:fldCharType="end"/>
          </w:r>
        </w:sdtContent>
      </w:sdt>
      <w:r>
        <w:t>.</w:t>
      </w:r>
      <w:r w:rsidR="00B828E6">
        <w:t xml:space="preserve"> </w:t>
      </w:r>
      <w:r w:rsidR="009D1CEA" w:rsidRPr="009D1CEA">
        <w:t xml:space="preserve">A partir de estos hallazgos, la propuesta </w:t>
      </w:r>
      <w:proofErr w:type="spellStart"/>
      <w:r w:rsidR="009D1CEA" w:rsidRPr="009D1CEA">
        <w:t>AnatoSketch</w:t>
      </w:r>
      <w:proofErr w:type="spellEnd"/>
      <w:r w:rsidR="009D1CEA" w:rsidRPr="009D1CEA">
        <w:t xml:space="preserve"> se estructuró en tres módulos complementarios</w:t>
      </w:r>
      <w:r w:rsidR="009D1CEA">
        <w:t>:</w:t>
      </w:r>
    </w:p>
    <w:p w14:paraId="4B19C005" w14:textId="5941B240" w:rsidR="007F0635" w:rsidRDefault="007D6597" w:rsidP="009D1CEA">
      <w:pPr>
        <w:numPr>
          <w:ilvl w:val="0"/>
          <w:numId w:val="2"/>
        </w:numPr>
        <w:spacing w:before="0" w:after="0"/>
        <w:jc w:val="left"/>
      </w:pPr>
      <w:r>
        <w:t>Banco anatómico interactivo con modelos 2D y 3D.</w:t>
      </w:r>
    </w:p>
    <w:p w14:paraId="35E853E3" w14:textId="77777777" w:rsidR="007F0635" w:rsidRDefault="007D6597">
      <w:pPr>
        <w:numPr>
          <w:ilvl w:val="0"/>
          <w:numId w:val="2"/>
        </w:numPr>
        <w:spacing w:before="0" w:after="0"/>
        <w:jc w:val="left"/>
      </w:pPr>
      <w:r>
        <w:t>Sistema de realidad aumentada y superposición anatómica.</w:t>
      </w:r>
    </w:p>
    <w:p w14:paraId="2CE6FDAA" w14:textId="77777777" w:rsidR="007F0635" w:rsidRDefault="007D6597">
      <w:pPr>
        <w:numPr>
          <w:ilvl w:val="0"/>
          <w:numId w:val="2"/>
        </w:numPr>
        <w:spacing w:before="0" w:after="220"/>
        <w:jc w:val="left"/>
      </w:pPr>
      <w:r>
        <w:t>Ejercicios progresivos con retroalimentación inmediata.</w:t>
      </w:r>
    </w:p>
    <w:p w14:paraId="349E2033" w14:textId="77777777" w:rsidR="007F0635" w:rsidRDefault="007D6597">
      <w:pPr>
        <w:pStyle w:val="Ttulo1"/>
        <w:keepNext w:val="0"/>
        <w:keepLines w:val="0"/>
        <w:widowControl/>
        <w:spacing w:before="480" w:after="120"/>
        <w:jc w:val="both"/>
        <w:rPr>
          <w:smallCaps w:val="0"/>
          <w:sz w:val="23"/>
          <w:szCs w:val="23"/>
        </w:rPr>
      </w:pPr>
      <w:bookmarkStart w:id="15" w:name="_heading=h.6bukxculj1tu" w:colFirst="0" w:colLast="0"/>
      <w:bookmarkEnd w:id="15"/>
      <w:r>
        <w:rPr>
          <w:smallCaps w:val="0"/>
          <w:sz w:val="23"/>
          <w:szCs w:val="23"/>
        </w:rPr>
        <w:t>5. DISCUSIÓN</w:t>
      </w:r>
    </w:p>
    <w:p w14:paraId="31461C45" w14:textId="77777777" w:rsidR="007F0635" w:rsidRDefault="007D6597">
      <w:pPr>
        <w:spacing w:before="220" w:after="220"/>
      </w:pPr>
      <w:r>
        <w:t>Los hallazgos obtenidos permiten comprender que las dificultades asociadas al dibujo anatómico trascienden la dimensión técnica y se relacionan con procesos cognitivos complejos vinculados a la percepción visual y espacial.</w:t>
      </w:r>
    </w:p>
    <w:p w14:paraId="69B75170" w14:textId="4FC9AE9D" w:rsidR="007F0635" w:rsidRDefault="007D6597">
      <w:pPr>
        <w:spacing w:before="220" w:after="220"/>
      </w:pPr>
      <w:r>
        <w:t xml:space="preserve">Desde una perspectiva pedagógica, los resultados evidencian la necesidad de superar enfoques centrados exclusivamente en la repetición mecánica de ejercicios. La comprensión anatómica requiere experiencias educativas que favorezcan la observación crítica, la exploración visual y la construcción progresiva del conocimiento. En este sentido, los resultados coinciden con los planteamientos de </w:t>
      </w:r>
      <w:r w:rsidR="009B2D0D" w:rsidRPr="00A73683">
        <w:rPr>
          <w:noProof/>
          <w:lang w:val="es-ES"/>
        </w:rPr>
        <w:t>Shulman</w:t>
      </w:r>
      <w:r w:rsidR="009B2D0D">
        <w:t xml:space="preserve"> </w:t>
      </w:r>
      <w:sdt>
        <w:sdtPr>
          <w:id w:val="-181208496"/>
          <w:citation/>
        </w:sdtPr>
        <w:sdtEndPr/>
        <w:sdtContent>
          <w:r w:rsidR="00A73683">
            <w:fldChar w:fldCharType="begin"/>
          </w:r>
          <w:r w:rsidR="009B2D0D">
            <w:rPr>
              <w:lang w:val="es-ES"/>
            </w:rPr>
            <w:instrText xml:space="preserve">CITATION Shu25 \n  \t  \l 3082 </w:instrText>
          </w:r>
          <w:r w:rsidR="00A73683">
            <w:fldChar w:fldCharType="separate"/>
          </w:r>
          <w:r w:rsidR="009B2D0D" w:rsidRPr="009B2D0D">
            <w:rPr>
              <w:noProof/>
              <w:lang w:val="es-ES"/>
            </w:rPr>
            <w:t>(1987)</w:t>
          </w:r>
          <w:r w:rsidR="00A73683">
            <w:fldChar w:fldCharType="end"/>
          </w:r>
        </w:sdtContent>
      </w:sdt>
      <w:r>
        <w:t xml:space="preserve">, quien sostiene que la enseñanza efectiva depende de la </w:t>
      </w:r>
      <w:r>
        <w:lastRenderedPageBreak/>
        <w:t>articulación entre conocimiento disciplinar y estrategias pedagógicas significativas.</w:t>
      </w:r>
    </w:p>
    <w:p w14:paraId="38BC35BE" w14:textId="77777777" w:rsidR="007F0635" w:rsidRDefault="007D6597">
      <w:pPr>
        <w:spacing w:before="220" w:after="220"/>
      </w:pPr>
      <w:r>
        <w:t>Desde la dimensión tecnológica, la investigación demuestra que existe una disposición ampliamente favorable hacia el uso de herramientas digitales como apoyo al aprendizaje artístico. Sin embargo, los resultados permiten afirmar que la tecnología solo adquiere valor educativo cuando se integra dentro de modelos pedagógicos coherentes. La realidad aumentada, los modelos tridimensionales y la retroalimentación automatizada son relevantes en la medida en que fortalecen la comprensión anatómica y la práctica autónoma.</w:t>
      </w:r>
    </w:p>
    <w:p w14:paraId="27667DC3" w14:textId="5DBD02E2" w:rsidR="007F0635" w:rsidRDefault="007D6597">
      <w:pPr>
        <w:spacing w:before="220" w:after="220"/>
      </w:pPr>
      <w:r>
        <w:t xml:space="preserve">Los resultados obtenidos también pueden interpretarse desde una dimensión motivacional. Ortiz Ponce </w:t>
      </w:r>
      <w:sdt>
        <w:sdtPr>
          <w:id w:val="-711268654"/>
          <w:citation/>
        </w:sdtPr>
        <w:sdtEndPr/>
        <w:sdtContent>
          <w:r w:rsidR="00A73683">
            <w:fldChar w:fldCharType="begin"/>
          </w:r>
          <w:r w:rsidR="00A73683">
            <w:rPr>
              <w:lang w:val="es-ES"/>
            </w:rPr>
            <w:instrText xml:space="preserve">CITATION Ort19 \n  \t  \l 3082 </w:instrText>
          </w:r>
          <w:r w:rsidR="00A73683">
            <w:fldChar w:fldCharType="separate"/>
          </w:r>
          <w:r w:rsidR="00A73683" w:rsidRPr="00A73683">
            <w:rPr>
              <w:noProof/>
              <w:lang w:val="es-ES"/>
            </w:rPr>
            <w:t>(2019)</w:t>
          </w:r>
          <w:r w:rsidR="00A73683">
            <w:fldChar w:fldCharType="end"/>
          </w:r>
        </w:sdtContent>
      </w:sdt>
      <w:r>
        <w:t xml:space="preserve"> señala que la motivación constituye un factor determinante en la formación de estudiantes vinculados a disciplinas creativas, especialmente cuando los procesos de aprendizaje logran establecer conexiones significativas con sus intereses profesionales y expresivos. En este estudio, la alta aceptación de una aplicación móvil especializada evidencia precisamente la búsqueda de recursos más cercanos a las formas actuales de interacción y aprendizaje.</w:t>
      </w:r>
    </w:p>
    <w:p w14:paraId="21F35D1C" w14:textId="62C4D073" w:rsidR="007F0635" w:rsidRDefault="00B828E6">
      <w:pPr>
        <w:spacing w:before="220" w:after="220"/>
      </w:pPr>
      <w:r w:rsidRPr="00B828E6">
        <w:t>Un aspecto particularmente relevante emerge cuando los resultados se interpretan desde la investigación artística como producción de conocimiento</w:t>
      </w:r>
      <w:r w:rsidR="007D6597">
        <w:t xml:space="preserve">. </w:t>
      </w:r>
      <w:proofErr w:type="spellStart"/>
      <w:r w:rsidR="007D6597">
        <w:t>AnatoSketch</w:t>
      </w:r>
      <w:proofErr w:type="spellEnd"/>
      <w:r w:rsidR="007D6597">
        <w:t xml:space="preserve"> no representa únicamente el diseño de una aplicación móvil, sino una experiencia de investigación artística aplicada que demuestra la capacidad de las artes para producir conocimiento científico pertinente. La identificación de problemas educativos, la recolección sistemática de evidencia y la formulación de propuestas fundamentadas confirman la relevancia de la investigación artística como modalidad legítima de generación de conocimiento dentro de las Ciencias Sociales y los Estudios Humanísticos.</w:t>
      </w:r>
    </w:p>
    <w:p w14:paraId="66D42EFF" w14:textId="66170387" w:rsidR="00961B29" w:rsidRPr="00961B29" w:rsidRDefault="00961B29" w:rsidP="00961B29">
      <w:pPr>
        <w:spacing w:before="220" w:after="220"/>
      </w:pPr>
      <w:r w:rsidRPr="00961B29">
        <w:t xml:space="preserve">5.1 </w:t>
      </w:r>
      <w:r w:rsidR="00D76D32">
        <w:t>M</w:t>
      </w:r>
      <w:r w:rsidR="00D76D32" w:rsidRPr="00D76D32">
        <w:t>últiples dimensiones relacionadas con el aprendizaje artístico contemporáneo</w:t>
      </w:r>
    </w:p>
    <w:p w14:paraId="6515E053" w14:textId="77777777" w:rsidR="00B828E6" w:rsidRDefault="00B828E6" w:rsidP="00961B29">
      <w:pPr>
        <w:spacing w:before="220" w:after="220"/>
      </w:pPr>
      <w:r w:rsidRPr="00B828E6">
        <w:lastRenderedPageBreak/>
        <w:t xml:space="preserve">Los resultados obtenidos permiten identificar aportes que trascienden el campo específico del dibujo anatómico. En el plano teórico, la investigación contribuye a comprender este aprendizaje como un proceso donde convergen dimensiones cognitivas, visuales y tecnológicas. Desde una perspectiva metodológica, el uso de un enfoque mixto permitió integrar experiencias estudiantiles y docentes para construir una visión más amplia de las necesidades formativas presentes en carreras artísticas. Finalmente, el desarrollo conceptual de </w:t>
      </w:r>
      <w:proofErr w:type="spellStart"/>
      <w:r w:rsidRPr="00B828E6">
        <w:t>AnatoSketch</w:t>
      </w:r>
      <w:proofErr w:type="spellEnd"/>
      <w:r w:rsidRPr="00B828E6">
        <w:t xml:space="preserve"> constituye un aporte práctico orientado a fortalecer la enseñanza anatómica mediante recursos de aprendizaje móvil, experiencia de usuario y realidad aumentada. En conjunto, estos hallazgos refuerzan el papel de la investigación artística como espacio legítimo de producción de conocimiento aplicable a problemas contemporáneos de la educación superior.</w:t>
      </w:r>
    </w:p>
    <w:p w14:paraId="5BF10ABD" w14:textId="6FECA8D5" w:rsidR="00961B29" w:rsidRPr="00961B29" w:rsidRDefault="00961B29" w:rsidP="00961B29">
      <w:pPr>
        <w:spacing w:before="220" w:after="220"/>
      </w:pPr>
      <w:r w:rsidRPr="00961B29">
        <w:t>La comprensión espacial del cuerpo humano constituye una habilidad compleja que involucra operaciones cognitivas relacionadas con la percepción visual, la representación tridimensional y la interpretación estructural de formas anatómicas. Cuando estos procesos no encuentran apoyos didácticos adecuados, se producen dificultades persistentes que afectan el rendimiento académico y la motivación de los estudiantes. Por ello, la incorporación de recursos como la realidad aumentada y los modelos tridimensionales interactivos puede ofrecer nuevas rutas para fortalecer la comprensión anatómica desde enfoques pedagógicos centrados en el estudiante.</w:t>
      </w:r>
    </w:p>
    <w:p w14:paraId="1047C8A7" w14:textId="23CD70C0" w:rsidR="007F0635" w:rsidRDefault="00B828E6">
      <w:pPr>
        <w:pStyle w:val="Ttulo1"/>
        <w:keepNext w:val="0"/>
        <w:keepLines w:val="0"/>
        <w:widowControl/>
        <w:spacing w:before="480" w:after="120"/>
        <w:jc w:val="both"/>
        <w:rPr>
          <w:smallCaps w:val="0"/>
          <w:sz w:val="23"/>
          <w:szCs w:val="23"/>
        </w:rPr>
      </w:pPr>
      <w:bookmarkStart w:id="16" w:name="_heading=h.lp6ye4ib3qep" w:colFirst="0" w:colLast="0"/>
      <w:bookmarkStart w:id="17" w:name="_heading=h.cfvn51f28l4z" w:colFirst="0" w:colLast="0"/>
      <w:bookmarkEnd w:id="16"/>
      <w:bookmarkEnd w:id="17"/>
      <w:r>
        <w:rPr>
          <w:smallCaps w:val="0"/>
          <w:sz w:val="23"/>
          <w:szCs w:val="23"/>
        </w:rPr>
        <w:t xml:space="preserve">5.2 </w:t>
      </w:r>
      <w:r w:rsidRPr="00B828E6">
        <w:rPr>
          <w:smallCaps w:val="0"/>
          <w:sz w:val="23"/>
          <w:szCs w:val="23"/>
        </w:rPr>
        <w:t>Aportes de la investigación al campo de las artes y la educación</w:t>
      </w:r>
    </w:p>
    <w:p w14:paraId="2CE95B1A" w14:textId="6594D9EB" w:rsidR="007F0635" w:rsidRDefault="00B828E6" w:rsidP="00961B29">
      <w:pPr>
        <w:pStyle w:val="Ttulo2"/>
        <w:spacing w:before="0" w:after="80"/>
        <w:rPr>
          <w:smallCaps w:val="0"/>
        </w:rPr>
      </w:pPr>
      <w:bookmarkStart w:id="18" w:name="_heading=h.5pfb2f2ghafd" w:colFirst="0" w:colLast="0"/>
      <w:bookmarkEnd w:id="18"/>
      <w:r>
        <w:rPr>
          <w:smallCaps w:val="0"/>
        </w:rPr>
        <w:t>5</w:t>
      </w:r>
      <w:r w:rsidR="007D6597">
        <w:rPr>
          <w:smallCaps w:val="0"/>
        </w:rPr>
        <w:t>.</w:t>
      </w:r>
      <w:r>
        <w:rPr>
          <w:smallCaps w:val="0"/>
        </w:rPr>
        <w:t>2.</w:t>
      </w:r>
      <w:r w:rsidR="007D6597">
        <w:rPr>
          <w:smallCaps w:val="0"/>
        </w:rPr>
        <w:t>1 Aporte teórico</w:t>
      </w:r>
    </w:p>
    <w:p w14:paraId="0F58C346" w14:textId="22FA9FA0" w:rsidR="007F0635" w:rsidRDefault="009D1CEA">
      <w:pPr>
        <w:spacing w:before="220" w:after="220"/>
      </w:pPr>
      <w:r w:rsidRPr="009D1CEA">
        <w:t xml:space="preserve">La investigación amplía la comprensión del dibujo anatómico como un proceso de aprendizaje que involucra dimensiones cognitivas, visuales, tecnológicas y pedagógicas, superando enfoques centrados exclusivamente en la adquisición de habilidades técnicas. Los resultados evidencian que las dificultades observadas en los estudiantes no dependen únicamente de la práctica del dibujo, sino también de factores </w:t>
      </w:r>
      <w:r w:rsidRPr="009D1CEA">
        <w:lastRenderedPageBreak/>
        <w:t>relacionados con la percepción espacial, la interpretación estructural del cuerpo humano y la construcción progresiva del conocimiento visual. Desde esta perspectiva, el estudio contribuye a fortalecer el diálogo entre educación artística, cognición visual y tecnologías digitales, aportando elementos para comprender cómo las nuevas formas de mediación tecnológica pueden enriquecer los procesos formativos en las artes visuales.</w:t>
      </w:r>
    </w:p>
    <w:p w14:paraId="5B480B33" w14:textId="3AC7AA92" w:rsidR="007F0635" w:rsidRDefault="00B828E6" w:rsidP="00B828E6">
      <w:pPr>
        <w:pStyle w:val="Ttulo2"/>
        <w:spacing w:before="0" w:after="80"/>
        <w:rPr>
          <w:smallCaps w:val="0"/>
        </w:rPr>
      </w:pPr>
      <w:r>
        <w:rPr>
          <w:smallCaps w:val="0"/>
        </w:rPr>
        <w:t xml:space="preserve">5.2.2 </w:t>
      </w:r>
      <w:r w:rsidR="007D6597">
        <w:rPr>
          <w:smallCaps w:val="0"/>
        </w:rPr>
        <w:t>Aporte metodológico</w:t>
      </w:r>
    </w:p>
    <w:p w14:paraId="75E29B43" w14:textId="7877221D" w:rsidR="007F0635" w:rsidRDefault="009D1CEA">
      <w:pPr>
        <w:spacing w:before="220" w:after="220"/>
      </w:pPr>
      <w:r w:rsidRPr="009D1CEA">
        <w:t xml:space="preserve">Desde el punto de vista metodológico, la investigación demuestra la pertinencia de los enfoques mixtos para el estudio de problemáticas educativas presentes en contextos artísticos. La integración de datos provenientes de encuestas a estudiantes, entrevistas a docentes y revisión documental permitió construir una visión amplia del fenómeno investigado y contrastar distintas perspectivas sobre las dificultades asociadas al aprendizaje del dibujo anatómico. Este procedimiento favoreció la triangulación de información y permitió fundamentar la propuesta </w:t>
      </w:r>
      <w:proofErr w:type="spellStart"/>
      <w:r w:rsidRPr="009D1CEA">
        <w:t>AnatoSketch</w:t>
      </w:r>
      <w:proofErr w:type="spellEnd"/>
      <w:r w:rsidRPr="009D1CEA">
        <w:t xml:space="preserve"> sobre evidencia empírica, fortaleciendo el rigor académico de una investigación desarrollada dentro del campo de las artes y la educación superior.</w:t>
      </w:r>
    </w:p>
    <w:p w14:paraId="116B3D39" w14:textId="7BFA9D3D" w:rsidR="007F0635" w:rsidRDefault="00B828E6">
      <w:pPr>
        <w:pStyle w:val="Ttulo2"/>
        <w:spacing w:before="360" w:after="80"/>
        <w:rPr>
          <w:smallCaps w:val="0"/>
        </w:rPr>
      </w:pPr>
      <w:bookmarkStart w:id="19" w:name="_heading=h.rtu4v9ihsef4" w:colFirst="0" w:colLast="0"/>
      <w:bookmarkEnd w:id="19"/>
      <w:r>
        <w:rPr>
          <w:smallCaps w:val="0"/>
        </w:rPr>
        <w:t xml:space="preserve">5.2.3 </w:t>
      </w:r>
      <w:r w:rsidR="007D6597">
        <w:rPr>
          <w:smallCaps w:val="0"/>
        </w:rPr>
        <w:t>Aporte práctico</w:t>
      </w:r>
    </w:p>
    <w:p w14:paraId="11B72BCD" w14:textId="77777777" w:rsidR="004B6701" w:rsidRDefault="004B6701" w:rsidP="00961B29">
      <w:pPr>
        <w:spacing w:before="220" w:after="220"/>
      </w:pPr>
      <w:r w:rsidRPr="004B6701">
        <w:t xml:space="preserve">La propuesta </w:t>
      </w:r>
      <w:proofErr w:type="spellStart"/>
      <w:r w:rsidRPr="004B6701">
        <w:t>AnatoSketch</w:t>
      </w:r>
      <w:proofErr w:type="spellEnd"/>
      <w:r w:rsidRPr="004B6701">
        <w:t xml:space="preserve"> constituye una alternativa concreta de innovación pedagógica que articula arte, educación y tecnología mediante recursos de aprendizaje móvil, experiencia de usuario y realidad aumentada. Su principal aporte práctico radica en ofrecer un entorno de aprendizaje diseñado específicamente para responder a las dificultades identificadas en estudiantes de carreras creativas, favoreciendo la comprensión anatómica, la práctica autónoma y el fortalecimiento de competencias visuales esenciales para la formación profesional contemporánea.</w:t>
      </w:r>
    </w:p>
    <w:p w14:paraId="18D39548" w14:textId="2723566C" w:rsidR="00961B29" w:rsidRPr="00961B29" w:rsidRDefault="00961B29" w:rsidP="00961B29">
      <w:pPr>
        <w:spacing w:before="220" w:after="220"/>
      </w:pPr>
      <w:r w:rsidRPr="00961B29">
        <w:t xml:space="preserve">Desde la perspectiva de la investigación artística, el proyecto aporta al debate contemporáneo sobre las formas de producción de conocimiento en las artes visuales. Tradicionalmente, la creación artística y la </w:t>
      </w:r>
      <w:r w:rsidRPr="00961B29">
        <w:lastRenderedPageBreak/>
        <w:t xml:space="preserve">investigación se han concebido como ámbitos separados; sin embargo, experiencias como </w:t>
      </w:r>
      <w:proofErr w:type="spellStart"/>
      <w:r w:rsidRPr="00961B29">
        <w:t>AnatoSketch</w:t>
      </w:r>
      <w:proofErr w:type="spellEnd"/>
      <w:r w:rsidRPr="00961B29">
        <w:t xml:space="preserve"> evidencian que la práctica artística puede convertirse en una fuente legítima de problemas de investigación, producción de evidencia y generación de propuestas transformadoras para el ámbito educativo. Esta convergencia fortalece el reconocimiento de las artes como un campo capaz de producir conocimiento relevante para la comprensión de fenómenos sociales, culturales y pedagógicos contemporáneos.</w:t>
      </w:r>
    </w:p>
    <w:p w14:paraId="75F8FF35" w14:textId="454782AC" w:rsidR="007F0635" w:rsidRDefault="00D76D32">
      <w:pPr>
        <w:pStyle w:val="Ttulo1"/>
        <w:keepNext w:val="0"/>
        <w:keepLines w:val="0"/>
        <w:widowControl/>
        <w:spacing w:before="480" w:after="120"/>
        <w:jc w:val="both"/>
        <w:rPr>
          <w:smallCaps w:val="0"/>
          <w:sz w:val="23"/>
          <w:szCs w:val="23"/>
        </w:rPr>
      </w:pPr>
      <w:r>
        <w:rPr>
          <w:smallCaps w:val="0"/>
          <w:sz w:val="23"/>
          <w:szCs w:val="23"/>
        </w:rPr>
        <w:t>6</w:t>
      </w:r>
      <w:r w:rsidR="007D6597">
        <w:rPr>
          <w:smallCaps w:val="0"/>
          <w:sz w:val="23"/>
          <w:szCs w:val="23"/>
        </w:rPr>
        <w:t>. CONCLUSIONES</w:t>
      </w:r>
    </w:p>
    <w:p w14:paraId="6C63908F" w14:textId="77777777" w:rsidR="007F0635" w:rsidRDefault="007D6597">
      <w:pPr>
        <w:spacing w:before="220" w:after="220"/>
      </w:pPr>
      <w:r>
        <w:t>La investigación permitió identificar que las principales dificultades en el aprendizaje del dibujo anatómico se concentran en la comprensión espacial del cuerpo humano, el manejo de proporciones, la interpretación de estructuras musculares y la representación del movimiento. Estas limitaciones evidencian la necesidad de fortalecer los procesos de mediación pedagógica y los recursos disponibles para la formación artística universitaria.</w:t>
      </w:r>
    </w:p>
    <w:p w14:paraId="0CFF3795" w14:textId="77777777" w:rsidR="004B6701" w:rsidRDefault="007D6597" w:rsidP="004B6701">
      <w:pPr>
        <w:spacing w:before="220" w:after="220"/>
      </w:pPr>
      <w:r>
        <w:t>Asimismo, los resultados muestran una actitud favorable hacia la incorporación de tecnologías educativas capaces de complementar la enseñanza tradicional. La aceptación de herramientas basadas en realidad aumentada, modelos tridimensionales y ejercicios interactivos demuestra que existe un contexto propicio para el desarrollo de propuestas innovadoras de aprendizaje móvil.</w:t>
      </w:r>
    </w:p>
    <w:p w14:paraId="2DE8F54C" w14:textId="5CBE563D" w:rsidR="004B6701" w:rsidRDefault="004B6701" w:rsidP="004B6701">
      <w:pPr>
        <w:spacing w:before="220" w:after="220"/>
        <w:rPr>
          <w:smallCaps/>
        </w:rPr>
      </w:pPr>
      <w:r w:rsidRPr="004B6701">
        <w:t xml:space="preserve">En síntesis, la investigación demuestra que la integración crítica de tecnologías digitales en la enseñanza artística no implica sustituir la práctica tradicional del dibujo, sino ampliar sus posibilidades de aprendizaje. Desde esta perspectiva, </w:t>
      </w:r>
      <w:proofErr w:type="spellStart"/>
      <w:r w:rsidRPr="004B6701">
        <w:t>AnatoSketch</w:t>
      </w:r>
      <w:proofErr w:type="spellEnd"/>
      <w:r w:rsidRPr="004B6701">
        <w:t xml:space="preserve"> representa una propuesta que articula innovación pedagógica, investigación artística y mediación tecnológica, evidenciando el potencial de las artes para producir conocimiento y generar soluciones pertinentes a los desafíos contemporáneos de la educación superior.</w:t>
      </w:r>
    </w:p>
    <w:p w14:paraId="5B52891A" w14:textId="03D4AC55" w:rsidR="007F0635" w:rsidRDefault="00D76D32">
      <w:pPr>
        <w:pStyle w:val="Ttulo1"/>
        <w:rPr>
          <w:sz w:val="23"/>
          <w:szCs w:val="23"/>
        </w:rPr>
      </w:pPr>
      <w:r>
        <w:rPr>
          <w:sz w:val="23"/>
          <w:szCs w:val="23"/>
        </w:rPr>
        <w:lastRenderedPageBreak/>
        <w:t>7</w:t>
      </w:r>
      <w:r w:rsidR="007D6597">
        <w:rPr>
          <w:sz w:val="23"/>
          <w:szCs w:val="23"/>
        </w:rPr>
        <w:t>. Referencias</w:t>
      </w:r>
    </w:p>
    <w:sdt>
      <w:sdtPr>
        <w:rPr>
          <w:smallCaps w:val="0"/>
          <w:sz w:val="23"/>
          <w:szCs w:val="23"/>
          <w:highlight w:val="none"/>
          <w:lang w:val="es-ES"/>
        </w:rPr>
        <w:id w:val="1654334231"/>
        <w:docPartObj>
          <w:docPartGallery w:val="Bibliographies"/>
          <w:docPartUnique/>
        </w:docPartObj>
      </w:sdtPr>
      <w:sdtEndPr>
        <w:rPr>
          <w:lang w:val="es-EC"/>
        </w:rPr>
      </w:sdtEndPr>
      <w:sdtContent>
        <w:sdt>
          <w:sdtPr>
            <w:rPr>
              <w:smallCaps w:val="0"/>
              <w:sz w:val="23"/>
              <w:szCs w:val="23"/>
              <w:highlight w:val="none"/>
            </w:rPr>
            <w:id w:val="111145805"/>
            <w:bibliography/>
          </w:sdtPr>
          <w:sdtEndPr/>
          <w:sdtContent>
            <w:p w14:paraId="135BB35B" w14:textId="11FADBBA" w:rsidR="00A73683" w:rsidRPr="00A73683" w:rsidRDefault="00A73683" w:rsidP="00D76D32">
              <w:pPr>
                <w:pStyle w:val="Ttulo1"/>
                <w:rPr>
                  <w:noProof/>
                  <w:sz w:val="23"/>
                  <w:szCs w:val="23"/>
                </w:rPr>
              </w:pPr>
              <w:r w:rsidRPr="00A73683">
                <w:rPr>
                  <w:sz w:val="23"/>
                  <w:szCs w:val="23"/>
                </w:rPr>
                <w:fldChar w:fldCharType="begin"/>
              </w:r>
              <w:r w:rsidRPr="00A73683">
                <w:rPr>
                  <w:sz w:val="23"/>
                  <w:szCs w:val="23"/>
                </w:rPr>
                <w:instrText>BIBLIOGRAPHY</w:instrText>
              </w:r>
              <w:r w:rsidRPr="00A73683">
                <w:rPr>
                  <w:sz w:val="23"/>
                  <w:szCs w:val="23"/>
                </w:rPr>
                <w:fldChar w:fldCharType="separate"/>
              </w:r>
              <w:r w:rsidRPr="00A73683">
                <w:rPr>
                  <w:noProof/>
                  <w:sz w:val="23"/>
                  <w:szCs w:val="23"/>
                </w:rPr>
                <w:t xml:space="preserve">Acuña, M. (2023). </w:t>
              </w:r>
              <w:r w:rsidRPr="00A73683">
                <w:rPr>
                  <w:i/>
                  <w:iCs/>
                  <w:noProof/>
                  <w:sz w:val="23"/>
                  <w:szCs w:val="23"/>
                </w:rPr>
                <w:t>Marina Acunha. Diseño UX/UI</w:t>
              </w:r>
              <w:r w:rsidRPr="00A73683">
                <w:rPr>
                  <w:noProof/>
                  <w:sz w:val="23"/>
                  <w:szCs w:val="23"/>
                </w:rPr>
                <w:t>. Obtenido de https://marinaacunha.com/principios-del-diseno-ux-ui-que-debes-conocer/</w:t>
              </w:r>
            </w:p>
            <w:p w14:paraId="3FFC73DD" w14:textId="77777777" w:rsidR="00A73683" w:rsidRPr="00A73683" w:rsidRDefault="00A73683" w:rsidP="00A73683">
              <w:pPr>
                <w:pStyle w:val="Bibliografa"/>
                <w:ind w:left="720" w:hanging="720"/>
                <w:rPr>
                  <w:noProof/>
                  <w:sz w:val="23"/>
                </w:rPr>
              </w:pPr>
              <w:r w:rsidRPr="00A73683">
                <w:rPr>
                  <w:noProof/>
                  <w:sz w:val="23"/>
                </w:rPr>
                <w:t xml:space="preserve">Bagur Pons, S., Rosselló Ramon, M. R., Paz Lourido, B., &amp; &amp; Verger, S. (2021). </w:t>
              </w:r>
              <w:r w:rsidRPr="00A73683">
                <w:rPr>
                  <w:i/>
                  <w:iCs/>
                  <w:noProof/>
                  <w:sz w:val="23"/>
                </w:rPr>
                <w:t>RELIEVE - Revista Electrónica de Investigación y Evaluación Educativa.</w:t>
              </w:r>
              <w:r w:rsidRPr="00A73683">
                <w:rPr>
                  <w:noProof/>
                  <w:sz w:val="23"/>
                </w:rPr>
                <w:t xml:space="preserve"> Obtenido de https://doi.org/10.30827/relieve.v27i1.21053</w:t>
              </w:r>
            </w:p>
            <w:p w14:paraId="52F5BBE7" w14:textId="77777777" w:rsidR="00A73683" w:rsidRPr="00A73683" w:rsidRDefault="00A73683" w:rsidP="00A73683">
              <w:pPr>
                <w:pStyle w:val="Bibliografa"/>
                <w:ind w:left="720" w:hanging="720"/>
                <w:rPr>
                  <w:noProof/>
                  <w:sz w:val="23"/>
                </w:rPr>
              </w:pPr>
              <w:r w:rsidRPr="00A73683">
                <w:rPr>
                  <w:noProof/>
                  <w:sz w:val="23"/>
                </w:rPr>
                <w:t xml:space="preserve">Burgos Goicochea, S., Vasquez Correa, E. L., Zeballos Echeverría, A. R., &amp; Carbonell García, C. E. (2024). </w:t>
              </w:r>
              <w:r w:rsidRPr="00A73683">
                <w:rPr>
                  <w:i/>
                  <w:iCs/>
                  <w:noProof/>
                  <w:sz w:val="23"/>
                </w:rPr>
                <w:t>Koinonía.</w:t>
              </w:r>
              <w:r w:rsidRPr="00A73683">
                <w:rPr>
                  <w:noProof/>
                  <w:sz w:val="23"/>
                </w:rPr>
                <w:t xml:space="preserve"> doi:10.35381/r.k.v9i18.4153</w:t>
              </w:r>
            </w:p>
            <w:p w14:paraId="383665DC" w14:textId="77777777" w:rsidR="00A73683" w:rsidRPr="00A73683" w:rsidRDefault="00A73683" w:rsidP="00A73683">
              <w:pPr>
                <w:pStyle w:val="Bibliografa"/>
                <w:ind w:left="720" w:hanging="720"/>
                <w:rPr>
                  <w:noProof/>
                  <w:sz w:val="23"/>
                </w:rPr>
              </w:pPr>
              <w:r w:rsidRPr="00A73683">
                <w:rPr>
                  <w:noProof/>
                  <w:sz w:val="23"/>
                </w:rPr>
                <w:t xml:space="preserve">Creswell, J., &amp; Plano Clark, V. (2011). </w:t>
              </w:r>
              <w:r w:rsidRPr="00A73683">
                <w:rPr>
                  <w:i/>
                  <w:iCs/>
                  <w:noProof/>
                  <w:sz w:val="23"/>
                </w:rPr>
                <w:t>Diseño y conducción de investigaciones con métodos mixtos. .</w:t>
              </w:r>
              <w:r w:rsidRPr="00A73683">
                <w:rPr>
                  <w:noProof/>
                  <w:sz w:val="23"/>
                </w:rPr>
                <w:t xml:space="preserve"> Los Ángeles: Sage Publications.</w:t>
              </w:r>
            </w:p>
            <w:p w14:paraId="19EE73B4" w14:textId="77777777" w:rsidR="00A73683" w:rsidRPr="00A73683" w:rsidRDefault="00A73683" w:rsidP="00A73683">
              <w:pPr>
                <w:pStyle w:val="Bibliografa"/>
                <w:ind w:left="720" w:hanging="720"/>
                <w:rPr>
                  <w:noProof/>
                  <w:sz w:val="23"/>
                </w:rPr>
              </w:pPr>
              <w:r w:rsidRPr="00A73683">
                <w:rPr>
                  <w:noProof/>
                  <w:sz w:val="23"/>
                </w:rPr>
                <w:t xml:space="preserve">Fox, T. (2023). </w:t>
              </w:r>
              <w:r w:rsidRPr="00A73683">
                <w:rPr>
                  <w:i/>
                  <w:iCs/>
                  <w:noProof/>
                  <w:sz w:val="23"/>
                </w:rPr>
                <w:t>Anatomia para artistas. Figura y pose.</w:t>
              </w:r>
              <w:r w:rsidRPr="00A73683">
                <w:rPr>
                  <w:noProof/>
                  <w:sz w:val="23"/>
                </w:rPr>
                <w:t xml:space="preserve"> Madrid: Anaya Multimedia.</w:t>
              </w:r>
            </w:p>
            <w:p w14:paraId="6BD97E81" w14:textId="77777777" w:rsidR="00A73683" w:rsidRPr="00A73683" w:rsidRDefault="00A73683" w:rsidP="00A73683">
              <w:pPr>
                <w:pStyle w:val="Bibliografa"/>
                <w:ind w:left="720" w:hanging="720"/>
                <w:rPr>
                  <w:noProof/>
                  <w:sz w:val="23"/>
                </w:rPr>
              </w:pPr>
              <w:r w:rsidRPr="00A73683">
                <w:rPr>
                  <w:noProof/>
                  <w:sz w:val="23"/>
                </w:rPr>
                <w:t xml:space="preserve">Gordon, L. (1993). </w:t>
              </w:r>
              <w:r w:rsidRPr="00A73683">
                <w:rPr>
                  <w:i/>
                  <w:iCs/>
                  <w:noProof/>
                  <w:sz w:val="23"/>
                </w:rPr>
                <w:t>Dibujo anatómico de la figura humana.</w:t>
              </w:r>
              <w:r w:rsidRPr="00A73683">
                <w:rPr>
                  <w:noProof/>
                  <w:sz w:val="23"/>
                </w:rPr>
                <w:t xml:space="preserve"> Córdova, Argentina: Daimon.</w:t>
              </w:r>
            </w:p>
            <w:p w14:paraId="11D70AF6" w14:textId="77777777" w:rsidR="00A73683" w:rsidRPr="00A73683" w:rsidRDefault="00A73683" w:rsidP="00A73683">
              <w:pPr>
                <w:pStyle w:val="Bibliografa"/>
                <w:ind w:left="720" w:hanging="720"/>
                <w:rPr>
                  <w:noProof/>
                  <w:sz w:val="23"/>
                </w:rPr>
              </w:pPr>
              <w:r w:rsidRPr="00A73683">
                <w:rPr>
                  <w:noProof/>
                  <w:sz w:val="23"/>
                </w:rPr>
                <w:t xml:space="preserve">Hampton, M. (2009). </w:t>
              </w:r>
              <w:r w:rsidRPr="00A73683">
                <w:rPr>
                  <w:i/>
                  <w:iCs/>
                  <w:noProof/>
                  <w:sz w:val="23"/>
                </w:rPr>
                <w:t>Figure Drawing. Design and invention.</w:t>
              </w:r>
              <w:r w:rsidRPr="00A73683">
                <w:rPr>
                  <w:noProof/>
                  <w:sz w:val="23"/>
                </w:rPr>
                <w:t xml:space="preserve"> Claremont: M. Hampton.</w:t>
              </w:r>
            </w:p>
            <w:p w14:paraId="01CC28A8" w14:textId="77777777" w:rsidR="00A73683" w:rsidRPr="00A73683" w:rsidRDefault="00A73683" w:rsidP="00A73683">
              <w:pPr>
                <w:pStyle w:val="Bibliografa"/>
                <w:ind w:left="720" w:hanging="720"/>
                <w:rPr>
                  <w:noProof/>
                  <w:sz w:val="23"/>
                </w:rPr>
              </w:pPr>
              <w:r w:rsidRPr="00A73683">
                <w:rPr>
                  <w:noProof/>
                  <w:sz w:val="23"/>
                </w:rPr>
                <w:t xml:space="preserve">Loomis, A. (2011). </w:t>
              </w:r>
              <w:r w:rsidRPr="00A73683">
                <w:rPr>
                  <w:i/>
                  <w:iCs/>
                  <w:noProof/>
                  <w:sz w:val="23"/>
                </w:rPr>
                <w:t>Figure drawing for all it's worth.</w:t>
              </w:r>
              <w:r w:rsidRPr="00A73683">
                <w:rPr>
                  <w:noProof/>
                  <w:sz w:val="23"/>
                </w:rPr>
                <w:t xml:space="preserve"> Londres: itan Books.</w:t>
              </w:r>
            </w:p>
            <w:p w14:paraId="10406BBB" w14:textId="77777777" w:rsidR="00A73683" w:rsidRPr="00A73683" w:rsidRDefault="00A73683" w:rsidP="00A73683">
              <w:pPr>
                <w:pStyle w:val="Bibliografa"/>
                <w:ind w:left="720" w:hanging="720"/>
                <w:rPr>
                  <w:noProof/>
                  <w:sz w:val="23"/>
                </w:rPr>
              </w:pPr>
              <w:r w:rsidRPr="00A73683">
                <w:rPr>
                  <w:noProof/>
                  <w:sz w:val="23"/>
                </w:rPr>
                <w:t xml:space="preserve">Lustosa Rosario, A. C., Yaacov, B. B., Franco Segura, C., Arias Ortiz, E., Heredero, E., Botero, J., . . . Spies, M. (2021). </w:t>
              </w:r>
              <w:r w:rsidRPr="00A73683">
                <w:rPr>
                  <w:i/>
                  <w:iCs/>
                  <w:noProof/>
                  <w:sz w:val="23"/>
                </w:rPr>
                <w:t>BID.</w:t>
              </w:r>
              <w:r w:rsidRPr="00A73683">
                <w:rPr>
                  <w:noProof/>
                  <w:sz w:val="23"/>
                </w:rPr>
                <w:t xml:space="preserve"> Obtenido de https://publications.iadb.org/es/publications/spanish/viewer/Tecnologia-educativa-en-America-Latina-y-el-Caribe.pdf</w:t>
              </w:r>
            </w:p>
            <w:p w14:paraId="1271AF58" w14:textId="77777777" w:rsidR="00A73683" w:rsidRPr="00A73683" w:rsidRDefault="00A73683" w:rsidP="00A73683">
              <w:pPr>
                <w:pStyle w:val="Bibliografa"/>
                <w:ind w:left="720" w:hanging="720"/>
                <w:rPr>
                  <w:noProof/>
                  <w:sz w:val="23"/>
                </w:rPr>
              </w:pPr>
              <w:r w:rsidRPr="00A73683">
                <w:rPr>
                  <w:noProof/>
                  <w:sz w:val="23"/>
                </w:rPr>
                <w:t xml:space="preserve">Naveed, Q., Choudhary, H., Ahmad, N., Alqahtani, J., &amp; Qahmash, A. (2023). </w:t>
              </w:r>
              <w:r w:rsidRPr="00A73683">
                <w:rPr>
                  <w:i/>
                  <w:iCs/>
                  <w:noProof/>
                  <w:sz w:val="23"/>
                </w:rPr>
                <w:t>MDPI.</w:t>
              </w:r>
              <w:r w:rsidRPr="00A73683">
                <w:rPr>
                  <w:noProof/>
                  <w:sz w:val="23"/>
                </w:rPr>
                <w:t xml:space="preserve"> Obtenido de https://www.mdpi.com/2071-1050/15/18/13566</w:t>
              </w:r>
            </w:p>
            <w:p w14:paraId="2E60753F" w14:textId="77777777" w:rsidR="00A73683" w:rsidRPr="00A73683" w:rsidRDefault="00A73683" w:rsidP="00A73683">
              <w:pPr>
                <w:pStyle w:val="Bibliografa"/>
                <w:ind w:left="720" w:hanging="720"/>
                <w:rPr>
                  <w:noProof/>
                  <w:sz w:val="23"/>
                </w:rPr>
              </w:pPr>
              <w:r w:rsidRPr="00A73683">
                <w:rPr>
                  <w:noProof/>
                  <w:sz w:val="23"/>
                </w:rPr>
                <w:t xml:space="preserve">Norman, D. (2024). </w:t>
              </w:r>
              <w:r w:rsidRPr="00A73683">
                <w:rPr>
                  <w:i/>
                  <w:iCs/>
                  <w:noProof/>
                  <w:sz w:val="23"/>
                </w:rPr>
                <w:t>El diseño de las cosas cotidianas.</w:t>
              </w:r>
              <w:r w:rsidRPr="00A73683">
                <w:rPr>
                  <w:noProof/>
                  <w:sz w:val="23"/>
                </w:rPr>
                <w:t xml:space="preserve"> Madrid: Capitán Swing Libros.</w:t>
              </w:r>
            </w:p>
            <w:p w14:paraId="457EC728" w14:textId="77777777" w:rsidR="00A73683" w:rsidRPr="00A73683" w:rsidRDefault="00A73683" w:rsidP="00A73683">
              <w:pPr>
                <w:pStyle w:val="Bibliografa"/>
                <w:ind w:left="720" w:hanging="720"/>
                <w:rPr>
                  <w:noProof/>
                  <w:sz w:val="23"/>
                </w:rPr>
              </w:pPr>
              <w:r w:rsidRPr="00A73683">
                <w:rPr>
                  <w:noProof/>
                  <w:sz w:val="23"/>
                </w:rPr>
                <w:t xml:space="preserve">Ortiz Ponce, M. S. (2019). </w:t>
              </w:r>
              <w:r w:rsidRPr="00A73683">
                <w:rPr>
                  <w:i/>
                  <w:iCs/>
                  <w:noProof/>
                  <w:sz w:val="23"/>
                </w:rPr>
                <w:t>Revista .925 Artes y Diseño.</w:t>
              </w:r>
              <w:r w:rsidRPr="00A73683">
                <w:rPr>
                  <w:noProof/>
                  <w:sz w:val="23"/>
                </w:rPr>
                <w:t xml:space="preserve"> Obtenido de https://revista925taxco.fad.unam.mx/index.php/2019/08/13/la-</w:t>
              </w:r>
              <w:r w:rsidRPr="00A73683">
                <w:rPr>
                  <w:noProof/>
                  <w:sz w:val="23"/>
                </w:rPr>
                <w:lastRenderedPageBreak/>
                <w:t>motivacion-en-jovenes-universitarios-en-el-area-profesional-de-diseno-y-comunicacion-visual/</w:t>
              </w:r>
            </w:p>
            <w:p w14:paraId="2BAB1822" w14:textId="77777777" w:rsidR="00A73683" w:rsidRPr="00A73683" w:rsidRDefault="00A73683" w:rsidP="00A73683">
              <w:pPr>
                <w:pStyle w:val="Bibliografa"/>
                <w:ind w:left="720" w:hanging="720"/>
                <w:rPr>
                  <w:noProof/>
                  <w:sz w:val="23"/>
                </w:rPr>
              </w:pPr>
              <w:r w:rsidRPr="00A73683">
                <w:rPr>
                  <w:noProof/>
                  <w:sz w:val="23"/>
                </w:rPr>
                <w:t xml:space="preserve">Pickering, J. D. (2014). </w:t>
              </w:r>
              <w:r w:rsidRPr="00A73683">
                <w:rPr>
                  <w:i/>
                  <w:iCs/>
                  <w:noProof/>
                  <w:sz w:val="23"/>
                </w:rPr>
                <w:t>American Association for Anatomy.</w:t>
              </w:r>
              <w:r w:rsidRPr="00A73683">
                <w:rPr>
                  <w:noProof/>
                  <w:sz w:val="23"/>
                </w:rPr>
                <w:t xml:space="preserve"> doi:10.1002/ase.1480</w:t>
              </w:r>
            </w:p>
            <w:p w14:paraId="5DC99895" w14:textId="77777777" w:rsidR="00A73683" w:rsidRPr="00A73683" w:rsidRDefault="00A73683" w:rsidP="00A73683">
              <w:pPr>
                <w:pStyle w:val="Bibliografa"/>
                <w:ind w:left="720" w:hanging="720"/>
                <w:rPr>
                  <w:noProof/>
                  <w:sz w:val="23"/>
                </w:rPr>
              </w:pPr>
              <w:r w:rsidRPr="00A73683">
                <w:rPr>
                  <w:noProof/>
                  <w:sz w:val="23"/>
                </w:rPr>
                <w:t xml:space="preserve">Ramírez-Montoya, M. S., &amp; García-Peñalvo, F. J. (2017). </w:t>
              </w:r>
              <w:r w:rsidRPr="00A73683">
                <w:rPr>
                  <w:i/>
                  <w:iCs/>
                  <w:noProof/>
                  <w:sz w:val="23"/>
                </w:rPr>
                <w:t>AIESAD.</w:t>
              </w:r>
              <w:r w:rsidRPr="00A73683">
                <w:rPr>
                  <w:noProof/>
                  <w:sz w:val="23"/>
                </w:rPr>
                <w:t xml:space="preserve"> Obtenido de https://www.redalyc.org/journal/3314/331453132002/</w:t>
              </w:r>
            </w:p>
            <w:p w14:paraId="19EF69DE" w14:textId="77777777" w:rsidR="00A73683" w:rsidRPr="00A73683" w:rsidRDefault="00A73683" w:rsidP="00A73683">
              <w:pPr>
                <w:pStyle w:val="Bibliografa"/>
                <w:ind w:left="720" w:hanging="720"/>
                <w:rPr>
                  <w:noProof/>
                  <w:sz w:val="23"/>
                </w:rPr>
              </w:pPr>
              <w:r w:rsidRPr="00A73683">
                <w:rPr>
                  <w:noProof/>
                  <w:sz w:val="23"/>
                </w:rPr>
                <w:t xml:space="preserve">Shulman, L. S. (1987). </w:t>
              </w:r>
              <w:r w:rsidRPr="00A73683">
                <w:rPr>
                  <w:i/>
                  <w:iCs/>
                  <w:noProof/>
                  <w:sz w:val="23"/>
                </w:rPr>
                <w:t>Universidad de Granada.</w:t>
              </w:r>
              <w:r w:rsidRPr="00A73683">
                <w:rPr>
                  <w:noProof/>
                  <w:sz w:val="23"/>
                </w:rPr>
                <w:t xml:space="preserve"> Obtenido de https://www.ugr.es/~recfpro/rev92ART1.pdf</w:t>
              </w:r>
            </w:p>
            <w:p w14:paraId="10BD260B" w14:textId="77777777" w:rsidR="00A73683" w:rsidRPr="00A73683" w:rsidRDefault="00A73683" w:rsidP="00A73683">
              <w:pPr>
                <w:pStyle w:val="Bibliografa"/>
                <w:ind w:left="720" w:hanging="720"/>
                <w:rPr>
                  <w:noProof/>
                  <w:sz w:val="23"/>
                </w:rPr>
              </w:pPr>
              <w:r w:rsidRPr="00A73683">
                <w:rPr>
                  <w:noProof/>
                  <w:sz w:val="23"/>
                </w:rPr>
                <w:t xml:space="preserve">Vilppu, G. (2022). </w:t>
              </w:r>
              <w:r w:rsidRPr="00A73683">
                <w:rPr>
                  <w:i/>
                  <w:iCs/>
                  <w:noProof/>
                  <w:sz w:val="23"/>
                </w:rPr>
                <w:t>Manual de dibujo.</w:t>
              </w:r>
              <w:r w:rsidRPr="00A73683">
                <w:rPr>
                  <w:noProof/>
                  <w:sz w:val="23"/>
                </w:rPr>
                <w:t xml:space="preserve"> Morrisville: Lulu Press.</w:t>
              </w:r>
            </w:p>
            <w:p w14:paraId="436936E8" w14:textId="77777777" w:rsidR="00A73683" w:rsidRPr="00A73683" w:rsidRDefault="00A73683" w:rsidP="00A73683">
              <w:pPr>
                <w:pStyle w:val="Bibliografa"/>
                <w:ind w:left="720" w:hanging="720"/>
                <w:rPr>
                  <w:noProof/>
                  <w:sz w:val="23"/>
                </w:rPr>
              </w:pPr>
              <w:r w:rsidRPr="00A73683">
                <w:rPr>
                  <w:noProof/>
                  <w:sz w:val="23"/>
                </w:rPr>
                <w:t xml:space="preserve">Wang, J., Li, W., Dun, A., Zhong, N., &amp; Ye, Z. (2024). </w:t>
              </w:r>
              <w:r w:rsidRPr="00A73683">
                <w:rPr>
                  <w:i/>
                  <w:iCs/>
                  <w:noProof/>
                  <w:sz w:val="23"/>
                </w:rPr>
                <w:t>BMC Educación médica.</w:t>
              </w:r>
              <w:r w:rsidRPr="00A73683">
                <w:rPr>
                  <w:noProof/>
                  <w:sz w:val="23"/>
                </w:rPr>
                <w:t xml:space="preserve"> Obtenido de https://doi.org/10.1186/s12909-024-05403-4</w:t>
              </w:r>
            </w:p>
            <w:p w14:paraId="366C43FD" w14:textId="77777777" w:rsidR="00A73683" w:rsidRPr="00A73683" w:rsidRDefault="00A73683" w:rsidP="00A73683">
              <w:pPr>
                <w:pStyle w:val="Bibliografa"/>
                <w:ind w:left="720" w:hanging="720"/>
                <w:rPr>
                  <w:noProof/>
                  <w:sz w:val="23"/>
                </w:rPr>
              </w:pPr>
              <w:r w:rsidRPr="00A73683">
                <w:rPr>
                  <w:noProof/>
                  <w:sz w:val="23"/>
                </w:rPr>
                <w:t xml:space="preserve">Zúñiga Salas, T., Wang Qiu, K., &amp; Marín Rodríguez, M. (2024). </w:t>
              </w:r>
              <w:r w:rsidRPr="00A73683">
                <w:rPr>
                  <w:i/>
                  <w:iCs/>
                  <w:noProof/>
                  <w:sz w:val="23"/>
                </w:rPr>
                <w:t>Revista Educación, Universidad de Costa Rica.</w:t>
              </w:r>
              <w:r w:rsidRPr="00A73683">
                <w:rPr>
                  <w:noProof/>
                  <w:sz w:val="23"/>
                </w:rPr>
                <w:t xml:space="preserve"> Obtenido de https://www.kerwa.ucr.ac.cr/server/api/core/bitstreams/de4b8305-d9bc-4ab4-ae7b-f3ae89292d32/content</w:t>
              </w:r>
            </w:p>
            <w:p w14:paraId="04B84450" w14:textId="45B9BB9A" w:rsidR="00A73683" w:rsidRDefault="00A73683" w:rsidP="00A73683">
              <w:r w:rsidRPr="00A73683">
                <w:rPr>
                  <w:b/>
                  <w:bCs/>
                </w:rPr>
                <w:fldChar w:fldCharType="end"/>
              </w:r>
            </w:p>
          </w:sdtContent>
        </w:sdt>
      </w:sdtContent>
    </w:sdt>
    <w:p w14:paraId="43DEC3EA" w14:textId="790FE9E0" w:rsidR="00A73683" w:rsidRDefault="00A73683" w:rsidP="00A73683"/>
    <w:p w14:paraId="35C8CDE6" w14:textId="77777777" w:rsidR="007F0635" w:rsidRDefault="007F0635">
      <w:pPr>
        <w:spacing w:before="0" w:after="0" w:line="480" w:lineRule="auto"/>
        <w:ind w:firstLine="720"/>
      </w:pPr>
    </w:p>
    <w:sectPr w:rsidR="007F0635">
      <w:headerReference w:type="even" r:id="rId11"/>
      <w:headerReference w:type="default" r:id="rId12"/>
      <w:footerReference w:type="even" r:id="rId13"/>
      <w:footerReference w:type="default" r:id="rId14"/>
      <w:headerReference w:type="first" r:id="rId15"/>
      <w:footerReference w:type="first" r:id="rId16"/>
      <w:pgSz w:w="8845" w:h="13245"/>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6171E" w14:textId="77777777" w:rsidR="003E340E" w:rsidRDefault="003E340E">
      <w:pPr>
        <w:spacing w:before="0" w:after="0" w:line="240" w:lineRule="auto"/>
      </w:pPr>
      <w:r>
        <w:separator/>
      </w:r>
    </w:p>
  </w:endnote>
  <w:endnote w:type="continuationSeparator" w:id="0">
    <w:p w14:paraId="13A116D5" w14:textId="77777777" w:rsidR="003E340E" w:rsidRDefault="003E340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64FFD5D-E7CE-4631-8150-9C6437E3FB23}"/>
    <w:embedItalic r:id="rId2" w:fontKey="{5937830E-475A-43B1-A1FF-1DE031A094B3}"/>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embedRegular r:id="rId3" w:fontKey="{B53AAD13-CF6F-45DA-A0B2-33AC96BCFB80}"/>
    <w:embedItalic r:id="rId4" w:fontKey="{B3C0AC5E-423F-4BBF-88DA-E53F3F576D68}"/>
  </w:font>
  <w:font w:name="Arial Narrow">
    <w:panose1 w:val="020B0606020202030204"/>
    <w:charset w:val="00"/>
    <w:family w:val="swiss"/>
    <w:pitch w:val="variable"/>
    <w:sig w:usb0="00000287" w:usb1="00000800" w:usb2="00000000" w:usb3="00000000" w:csb0="0000009F" w:csb1="00000000"/>
    <w:embedRegular r:id="rId5" w:fontKey="{5AE6EA06-A7E5-4064-97E4-833625B00497}"/>
    <w:embedBold r:id="rId6" w:fontKey="{D04F4C6B-F068-4832-8815-D15409007939}"/>
    <w:embedItalic r:id="rId7" w:fontKey="{92AE60EC-03D3-4132-9C45-875820680C29}"/>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ont990">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embedRegular r:id="rId8" w:fontKey="{EEB0D881-7DFE-40DD-8CA7-D1E03E833F60}"/>
  </w:font>
  <w:font w:name="Georgia">
    <w:panose1 w:val="02040502050405020303"/>
    <w:charset w:val="00"/>
    <w:family w:val="roman"/>
    <w:pitch w:val="variable"/>
    <w:sig w:usb0="00000287" w:usb1="00000000" w:usb2="00000000" w:usb3="00000000" w:csb0="0000009F" w:csb1="00000000"/>
    <w:embedItalic r:id="rId9" w:fontKey="{01F090F4-AA9B-4207-8797-7ADD321228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7D900" w14:textId="77777777" w:rsidR="007F0635" w:rsidRDefault="007F0635">
    <w:pPr>
      <w:pBdr>
        <w:top w:val="nil"/>
        <w:left w:val="nil"/>
        <w:bottom w:val="nil"/>
        <w:right w:val="nil"/>
        <w:between w:val="nil"/>
      </w:pBdr>
      <w:tabs>
        <w:tab w:val="center" w:pos="4252"/>
        <w:tab w:val="right" w:pos="8504"/>
      </w:tabs>
      <w:spacing w:before="0"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36845D" w14:textId="77777777" w:rsidR="007F0635" w:rsidRDefault="007F0635">
    <w:pPr>
      <w:pBdr>
        <w:top w:val="nil"/>
        <w:left w:val="nil"/>
        <w:bottom w:val="nil"/>
        <w:right w:val="nil"/>
        <w:between w:val="nil"/>
      </w:pBdr>
      <w:tabs>
        <w:tab w:val="center" w:pos="4252"/>
        <w:tab w:val="right" w:pos="8504"/>
      </w:tabs>
      <w:spacing w:before="0"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F16A8" w14:textId="77777777" w:rsidR="007F0635" w:rsidRDefault="007F0635">
    <w:pPr>
      <w:pBdr>
        <w:top w:val="nil"/>
        <w:left w:val="nil"/>
        <w:bottom w:val="nil"/>
        <w:right w:val="nil"/>
        <w:between w:val="nil"/>
      </w:pBdr>
      <w:tabs>
        <w:tab w:val="center" w:pos="4252"/>
        <w:tab w:val="right" w:pos="8504"/>
      </w:tabs>
      <w:spacing w:before="0"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DB2707" w14:textId="77777777" w:rsidR="003E340E" w:rsidRDefault="003E340E">
      <w:pPr>
        <w:spacing w:before="0" w:after="0" w:line="240" w:lineRule="auto"/>
      </w:pPr>
      <w:r>
        <w:separator/>
      </w:r>
    </w:p>
  </w:footnote>
  <w:footnote w:type="continuationSeparator" w:id="0">
    <w:p w14:paraId="07C189F4" w14:textId="77777777" w:rsidR="003E340E" w:rsidRDefault="003E340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D8385" w14:textId="77777777" w:rsidR="007F0635" w:rsidRDefault="007F0635">
    <w:pPr>
      <w:pBdr>
        <w:top w:val="nil"/>
        <w:left w:val="nil"/>
        <w:bottom w:val="nil"/>
        <w:right w:val="nil"/>
        <w:between w:val="nil"/>
      </w:pBdr>
      <w:tabs>
        <w:tab w:val="center" w:pos="4252"/>
        <w:tab w:val="right" w:pos="8504"/>
      </w:tabs>
      <w:spacing w:before="0"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5522B" w14:textId="77777777" w:rsidR="007F0635" w:rsidRDefault="007F0635">
    <w:pPr>
      <w:pBdr>
        <w:top w:val="nil"/>
        <w:left w:val="nil"/>
        <w:bottom w:val="nil"/>
        <w:right w:val="nil"/>
        <w:between w:val="nil"/>
      </w:pBdr>
      <w:tabs>
        <w:tab w:val="center" w:pos="4252"/>
        <w:tab w:val="right" w:pos="8504"/>
      </w:tabs>
      <w:spacing w:before="0"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304D4" w14:textId="77777777" w:rsidR="007F0635" w:rsidRDefault="007F0635">
    <w:pPr>
      <w:pBdr>
        <w:top w:val="nil"/>
        <w:left w:val="nil"/>
        <w:bottom w:val="nil"/>
        <w:right w:val="nil"/>
        <w:between w:val="nil"/>
      </w:pBdr>
      <w:tabs>
        <w:tab w:val="center" w:pos="4252"/>
        <w:tab w:val="right" w:pos="8504"/>
      </w:tabs>
      <w:spacing w:before="0"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94263"/>
    <w:multiLevelType w:val="multilevel"/>
    <w:tmpl w:val="37FC43A2"/>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283541F"/>
    <w:multiLevelType w:val="multilevel"/>
    <w:tmpl w:val="CA0EF2DC"/>
    <w:lvl w:ilvl="0">
      <w:start w:val="1"/>
      <w:numFmt w:val="bullet"/>
      <w:lvlText w:val="●"/>
      <w:lvlJc w:val="left"/>
      <w:pPr>
        <w:ind w:left="720" w:hanging="360"/>
      </w:pPr>
      <w:rPr>
        <w:b w:val="0"/>
        <w:bCs w:val="0"/>
        <w:i w:val="0"/>
        <w:iCs w:val="0"/>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121F20"/>
    <w:multiLevelType w:val="multilevel"/>
    <w:tmpl w:val="9E048524"/>
    <w:lvl w:ilvl="0">
      <w:start w:val="1"/>
      <w:numFmt w:val="decimal"/>
      <w:pStyle w:val="Listadonmero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 w:numId="2">
    <w:abstractNumId w:val="1"/>
  </w:num>
  <w:num w:numId="3">
    <w:abstractNumId w:val="2"/>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635"/>
    <w:rsid w:val="00220727"/>
    <w:rsid w:val="002F7A3B"/>
    <w:rsid w:val="003E340E"/>
    <w:rsid w:val="004B6701"/>
    <w:rsid w:val="00525D5F"/>
    <w:rsid w:val="007A02E6"/>
    <w:rsid w:val="007D6597"/>
    <w:rsid w:val="007F0635"/>
    <w:rsid w:val="008338B8"/>
    <w:rsid w:val="00961B29"/>
    <w:rsid w:val="009B2D0D"/>
    <w:rsid w:val="009D1CEA"/>
    <w:rsid w:val="00A73683"/>
    <w:rsid w:val="00AA4B1B"/>
    <w:rsid w:val="00AE75AE"/>
    <w:rsid w:val="00B429B8"/>
    <w:rsid w:val="00B828E6"/>
    <w:rsid w:val="00BE2F10"/>
    <w:rsid w:val="00D76D32"/>
    <w:rsid w:val="00F11F38"/>
    <w:rsid w:val="00F94AD2"/>
    <w:rsid w:val="00F955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0D306F"/>
  <w15:docId w15:val="{03F23880-20B4-4F3E-8D06-0109D67D9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3"/>
        <w:szCs w:val="23"/>
        <w:lang w:val="es-EC" w:eastAsia="es-ES" w:bidi="ar-SA"/>
      </w:rPr>
    </w:rPrDefault>
    <w:pPrDefault>
      <w:pPr>
        <w:spacing w:before="40"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widowControl w:val="0"/>
      <w:spacing w:before="360" w:after="200"/>
      <w:jc w:val="left"/>
      <w:outlineLvl w:val="0"/>
    </w:pPr>
    <w:rPr>
      <w:smallCaps/>
      <w:sz w:val="24"/>
      <w:szCs w:val="24"/>
      <w:highlight w:val="white"/>
    </w:rPr>
  </w:style>
  <w:style w:type="paragraph" w:styleId="Ttulo2">
    <w:name w:val="heading 2"/>
    <w:basedOn w:val="Normal"/>
    <w:next w:val="Normal"/>
    <w:uiPriority w:val="9"/>
    <w:unhideWhenUsed/>
    <w:qFormat/>
    <w:pPr>
      <w:spacing w:before="240" w:after="160"/>
      <w:outlineLvl w:val="1"/>
    </w:pPr>
    <w:rPr>
      <w:smallCaps/>
    </w:rPr>
  </w:style>
  <w:style w:type="paragraph" w:styleId="Ttulo3">
    <w:name w:val="heading 3"/>
    <w:basedOn w:val="Normal"/>
    <w:next w:val="Normal"/>
    <w:uiPriority w:val="9"/>
    <w:unhideWhenUsed/>
    <w:qFormat/>
    <w:pPr>
      <w:keepNext/>
      <w:keepLines/>
      <w:widowControl w:val="0"/>
      <w:spacing w:before="240" w:after="160"/>
      <w:jc w:val="left"/>
      <w:outlineLvl w:val="2"/>
    </w:pPr>
    <w:rPr>
      <w:highlight w:val="white"/>
    </w:rPr>
  </w:style>
  <w:style w:type="paragraph" w:styleId="Ttulo4">
    <w:name w:val="heading 4"/>
    <w:basedOn w:val="Normal"/>
    <w:next w:val="Normal"/>
    <w:uiPriority w:val="9"/>
    <w:semiHidden/>
    <w:unhideWhenUsed/>
    <w:qFormat/>
    <w:pPr>
      <w:keepNext/>
      <w:keepLines/>
      <w:widowControl w:val="0"/>
      <w:spacing w:before="240" w:after="160"/>
      <w:jc w:val="left"/>
      <w:outlineLvl w:val="3"/>
    </w:pPr>
    <w:rPr>
      <w:highlight w:val="white"/>
    </w:rPr>
  </w:style>
  <w:style w:type="paragraph" w:styleId="Ttulo5">
    <w:name w:val="heading 5"/>
    <w:basedOn w:val="Normal"/>
    <w:next w:val="Normal"/>
    <w:uiPriority w:val="9"/>
    <w:semiHidden/>
    <w:unhideWhenUsed/>
    <w:qFormat/>
    <w:pPr>
      <w:keepNext/>
      <w:keepLines/>
      <w:spacing w:after="0"/>
      <w:outlineLvl w:val="4"/>
    </w:pPr>
    <w:rPr>
      <w:rFonts w:ascii="Calibri" w:eastAsia="Calibri" w:hAnsi="Calibri" w:cs="Calibri"/>
      <w:color w:val="2F5496"/>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pPr>
    <w:rPr>
      <w:b/>
      <w:bCs/>
      <w:sz w:val="72"/>
      <w:szCs w:val="72"/>
    </w:rPr>
  </w:style>
  <w:style w:type="character" w:customStyle="1" w:styleId="Ttulo1Car">
    <w:name w:val="Título 1 Car"/>
    <w:basedOn w:val="Fuentedeprrafopredeter"/>
    <w:uiPriority w:val="9"/>
    <w:qFormat/>
    <w:rsid w:val="00742AC5"/>
    <w:rPr>
      <w:rFonts w:ascii="Times New Roman" w:eastAsia="SimSun" w:hAnsi="Times New Roman" w:cstheme="majorBidi"/>
      <w:caps/>
      <w:spacing w:val="1"/>
      <w:sz w:val="24"/>
      <w:szCs w:val="32"/>
    </w:rPr>
  </w:style>
  <w:style w:type="character" w:customStyle="1" w:styleId="Ttulo2Car">
    <w:name w:val="Título 2 Car"/>
    <w:basedOn w:val="Fuentedeprrafopredeter"/>
    <w:uiPriority w:val="5"/>
    <w:qFormat/>
    <w:rsid w:val="00493A17"/>
    <w:rPr>
      <w:rFonts w:ascii="Times New Roman" w:hAnsi="Times New Roman"/>
      <w:smallCaps/>
      <w:spacing w:val="1"/>
      <w:sz w:val="23"/>
      <w:szCs w:val="26"/>
    </w:rPr>
  </w:style>
  <w:style w:type="character" w:customStyle="1" w:styleId="Ttulo4Car">
    <w:name w:val="Título 4 Car"/>
    <w:basedOn w:val="Fuentedeprrafopredeter"/>
    <w:uiPriority w:val="7"/>
    <w:rsid w:val="00742AC5"/>
    <w:rPr>
      <w:rFonts w:ascii="Times New Roman" w:eastAsia="SimSun" w:hAnsi="Times New Roman" w:cstheme="majorBidi"/>
      <w:spacing w:val="1"/>
      <w:sz w:val="23"/>
      <w:szCs w:val="32"/>
    </w:rPr>
  </w:style>
  <w:style w:type="character" w:customStyle="1" w:styleId="Ttulo5Car">
    <w:name w:val="Título 5 Car"/>
    <w:basedOn w:val="Fuentedeprrafopredeter"/>
    <w:uiPriority w:val="99"/>
    <w:semiHidden/>
    <w:rsid w:val="00F60611"/>
    <w:rPr>
      <w:rFonts w:asciiTheme="majorHAnsi" w:eastAsiaTheme="majorEastAsia" w:hAnsiTheme="majorHAnsi" w:cstheme="majorBidi"/>
      <w:color w:val="2F5496" w:themeColor="accent1" w:themeShade="BF"/>
      <w:spacing w:val="1"/>
      <w:sz w:val="23"/>
    </w:rPr>
  </w:style>
  <w:style w:type="paragraph" w:customStyle="1" w:styleId="Captulo">
    <w:name w:val="Capítulo"/>
    <w:basedOn w:val="Normal"/>
    <w:next w:val="TtCap"/>
    <w:qFormat/>
    <w:rsid w:val="00063421"/>
    <w:pPr>
      <w:keepNext/>
      <w:keepLines/>
      <w:spacing w:after="480"/>
      <w:jc w:val="right"/>
      <w:outlineLvl w:val="0"/>
    </w:pPr>
    <w:rPr>
      <w:rFonts w:eastAsia="SimSun" w:cs="Calibri Light"/>
      <w:smallCaps/>
      <w:color w:val="000000"/>
      <w:sz w:val="20"/>
      <w:szCs w:val="20"/>
    </w:rPr>
  </w:style>
  <w:style w:type="paragraph" w:customStyle="1" w:styleId="TtCap">
    <w:name w:val="Tít. Cap."/>
    <w:basedOn w:val="Normal"/>
    <w:next w:val="Autor"/>
    <w:uiPriority w:val="1"/>
    <w:qFormat/>
    <w:rsid w:val="001348A0"/>
    <w:pPr>
      <w:keepNext/>
      <w:keepLines/>
      <w:pBdr>
        <w:bottom w:val="single" w:sz="4" w:space="10" w:color="auto"/>
      </w:pBdr>
      <w:suppressAutoHyphens/>
      <w:spacing w:after="280"/>
      <w:contextualSpacing/>
      <w:jc w:val="center"/>
      <w:outlineLvl w:val="1"/>
    </w:pPr>
    <w:rPr>
      <w:rFonts w:eastAsia="SimSun" w:cs="Calibri Light"/>
      <w:caps/>
      <w:color w:val="000000"/>
      <w:spacing w:val="-2"/>
      <w:sz w:val="26"/>
      <w:szCs w:val="26"/>
    </w:rPr>
  </w:style>
  <w:style w:type="paragraph" w:customStyle="1" w:styleId="Autor">
    <w:name w:val="Autor"/>
    <w:basedOn w:val="Normal"/>
    <w:next w:val="Adscripcin"/>
    <w:uiPriority w:val="2"/>
    <w:qFormat/>
    <w:rsid w:val="00063421"/>
    <w:pPr>
      <w:keepNext/>
      <w:keepLines/>
      <w:spacing w:after="0" w:line="240" w:lineRule="auto"/>
      <w:jc w:val="right"/>
      <w:outlineLvl w:val="2"/>
    </w:pPr>
    <w:rPr>
      <w:rFonts w:eastAsia="SimSun" w:cs="Calibri Light"/>
      <w:smallCaps/>
      <w:color w:val="000000"/>
      <w:sz w:val="20"/>
      <w:szCs w:val="24"/>
    </w:rPr>
  </w:style>
  <w:style w:type="paragraph" w:customStyle="1" w:styleId="Adscripcin">
    <w:name w:val="Adscripción"/>
    <w:basedOn w:val="Normal"/>
    <w:next w:val="Normal"/>
    <w:uiPriority w:val="3"/>
    <w:qFormat/>
    <w:rsid w:val="00063421"/>
    <w:pPr>
      <w:keepNext/>
      <w:keepLines/>
      <w:spacing w:line="240" w:lineRule="auto"/>
      <w:contextualSpacing/>
      <w:jc w:val="right"/>
      <w:outlineLvl w:val="3"/>
    </w:pPr>
    <w:rPr>
      <w:rFonts w:eastAsia="SimSun" w:cs="Calibri Light"/>
      <w:i/>
      <w:iCs/>
      <w:color w:val="000000"/>
      <w:sz w:val="20"/>
    </w:rPr>
  </w:style>
  <w:style w:type="paragraph" w:customStyle="1" w:styleId="Resumen">
    <w:name w:val="Resumen"/>
    <w:basedOn w:val="Normal"/>
    <w:uiPriority w:val="99"/>
    <w:semiHidden/>
    <w:locked/>
    <w:rsid w:val="00B0717D"/>
    <w:pPr>
      <w:spacing w:line="264" w:lineRule="auto"/>
    </w:pPr>
    <w:rPr>
      <w:rFonts w:eastAsia="Calibri" w:cs="Calibri"/>
      <w:sz w:val="19"/>
      <w:szCs w:val="19"/>
    </w:rPr>
  </w:style>
  <w:style w:type="character" w:customStyle="1" w:styleId="Ttulo3Car">
    <w:name w:val="Título 3 Car"/>
    <w:basedOn w:val="Fuentedeprrafopredeter"/>
    <w:uiPriority w:val="6"/>
    <w:rsid w:val="00493A17"/>
    <w:rPr>
      <w:rFonts w:ascii="Times New Roman" w:eastAsia="SimSun" w:hAnsi="Times New Roman" w:cstheme="majorBidi"/>
      <w:spacing w:val="1"/>
      <w:sz w:val="23"/>
      <w:szCs w:val="32"/>
    </w:rPr>
  </w:style>
  <w:style w:type="paragraph" w:customStyle="1" w:styleId="Citalarga">
    <w:name w:val="Cita larga"/>
    <w:basedOn w:val="Normal"/>
    <w:uiPriority w:val="9"/>
    <w:qFormat/>
    <w:rsid w:val="00FA51E8"/>
    <w:pPr>
      <w:spacing w:before="160" w:after="160" w:line="240" w:lineRule="auto"/>
      <w:ind w:left="851"/>
    </w:pPr>
    <w:rPr>
      <w:sz w:val="20"/>
      <w:szCs w:val="21"/>
    </w:rPr>
  </w:style>
  <w:style w:type="paragraph" w:styleId="Textonotapie">
    <w:name w:val="footnote text"/>
    <w:basedOn w:val="Normal"/>
    <w:link w:val="TextonotapieCar"/>
    <w:uiPriority w:val="99"/>
    <w:semiHidden/>
    <w:locked/>
    <w:rsid w:val="00EB024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60611"/>
    <w:rPr>
      <w:rFonts w:ascii="Times New Roman" w:hAnsi="Times New Roman"/>
      <w:spacing w:val="1"/>
      <w:sz w:val="20"/>
      <w:szCs w:val="20"/>
    </w:rPr>
  </w:style>
  <w:style w:type="character" w:styleId="Refdenotaalpie">
    <w:name w:val="footnote reference"/>
    <w:basedOn w:val="Fuentedeprrafopredeter"/>
    <w:uiPriority w:val="99"/>
    <w:semiHidden/>
    <w:locked/>
    <w:rsid w:val="00EB0247"/>
    <w:rPr>
      <w:vertAlign w:val="superscript"/>
    </w:rPr>
  </w:style>
  <w:style w:type="paragraph" w:customStyle="1" w:styleId="Notaalpie">
    <w:name w:val="Nota al pie"/>
    <w:basedOn w:val="Textonotapie"/>
    <w:link w:val="NotaalpieCar"/>
    <w:uiPriority w:val="14"/>
    <w:qFormat/>
    <w:rsid w:val="00EB0247"/>
    <w:pPr>
      <w:spacing w:after="60"/>
      <w:jc w:val="left"/>
    </w:pPr>
    <w:rPr>
      <w:rFonts w:ascii="Arial Narrow" w:hAnsi="Arial Narrow"/>
      <w:sz w:val="19"/>
    </w:rPr>
  </w:style>
  <w:style w:type="paragraph" w:styleId="Bibliografa">
    <w:name w:val="Bibliography"/>
    <w:aliases w:val="Referencias"/>
    <w:basedOn w:val="Normal"/>
    <w:next w:val="Normal"/>
    <w:link w:val="BibliografaCar"/>
    <w:uiPriority w:val="18"/>
    <w:qFormat/>
    <w:rsid w:val="008B6A98"/>
    <w:pPr>
      <w:suppressAutoHyphens/>
      <w:spacing w:before="120" w:line="240" w:lineRule="atLeast"/>
      <w:ind w:left="709" w:hanging="709"/>
      <w:jc w:val="left"/>
    </w:pPr>
    <w:rPr>
      <w:rFonts w:eastAsia="Calibri" w:cs="Arial"/>
      <w:sz w:val="20"/>
    </w:rPr>
  </w:style>
  <w:style w:type="character" w:customStyle="1" w:styleId="BibliografaCar">
    <w:name w:val="Bibliografía Car"/>
    <w:aliases w:val="Referencias Car"/>
    <w:basedOn w:val="Fuentedeprrafopredeter"/>
    <w:link w:val="Bibliografa"/>
    <w:uiPriority w:val="18"/>
    <w:rsid w:val="00F60611"/>
    <w:rPr>
      <w:rFonts w:ascii="Times New Roman" w:eastAsia="Calibri" w:hAnsi="Times New Roman" w:cs="Arial"/>
      <w:sz w:val="20"/>
    </w:rPr>
  </w:style>
  <w:style w:type="numbering" w:customStyle="1" w:styleId="Vietaestrecha">
    <w:name w:val="Viñeta estrecha"/>
    <w:basedOn w:val="Sinlista"/>
    <w:uiPriority w:val="99"/>
    <w:locked/>
    <w:rsid w:val="007701F1"/>
  </w:style>
  <w:style w:type="paragraph" w:customStyle="1" w:styleId="Listadoajustado">
    <w:name w:val="Listado ajustado"/>
    <w:basedOn w:val="Normal"/>
    <w:link w:val="ListadoajustadoCar"/>
    <w:uiPriority w:val="11"/>
    <w:qFormat/>
    <w:rsid w:val="00140844"/>
    <w:pPr>
      <w:spacing w:after="160"/>
      <w:contextualSpacing/>
    </w:pPr>
  </w:style>
  <w:style w:type="paragraph" w:customStyle="1" w:styleId="Listado">
    <w:name w:val="Listado"/>
    <w:basedOn w:val="Listadoajustado"/>
    <w:uiPriority w:val="10"/>
    <w:qFormat/>
    <w:rsid w:val="002A43CD"/>
    <w:pPr>
      <w:contextualSpacing w:val="0"/>
    </w:pPr>
  </w:style>
  <w:style w:type="character" w:customStyle="1" w:styleId="ListadoajustadoCar">
    <w:name w:val="Listado ajustado Car"/>
    <w:basedOn w:val="BibliografaCar"/>
    <w:link w:val="Listadoajustado"/>
    <w:uiPriority w:val="11"/>
    <w:rsid w:val="00140844"/>
    <w:rPr>
      <w:rFonts w:ascii="Times New Roman" w:eastAsia="Calibri" w:hAnsi="Times New Roman" w:cs="Arial"/>
      <w:spacing w:val="1"/>
      <w:sz w:val="23"/>
    </w:rPr>
  </w:style>
  <w:style w:type="character" w:customStyle="1" w:styleId="negrita">
    <w:name w:val="negrita"/>
    <w:uiPriority w:val="17"/>
    <w:qFormat/>
    <w:rsid w:val="008F3F8E"/>
    <w:rPr>
      <w:b/>
      <w:caps w:val="0"/>
      <w:smallCaps w:val="0"/>
    </w:rPr>
  </w:style>
  <w:style w:type="table" w:styleId="Tablaconcuadrcula">
    <w:name w:val="Table Grid"/>
    <w:basedOn w:val="Tablanormal"/>
    <w:uiPriority w:val="59"/>
    <w:locked/>
    <w:rsid w:val="00E05E1A"/>
    <w:pPr>
      <w:spacing w:after="0" w:line="240" w:lineRule="auto"/>
    </w:pPr>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as">
    <w:name w:val="tablas"/>
    <w:basedOn w:val="Normal"/>
    <w:link w:val="tablasCar"/>
    <w:uiPriority w:val="99"/>
    <w:semiHidden/>
    <w:locked/>
    <w:rsid w:val="00E05E1A"/>
    <w:pPr>
      <w:spacing w:after="0" w:line="240" w:lineRule="auto"/>
      <w:jc w:val="center"/>
    </w:pPr>
    <w:rPr>
      <w:rFonts w:ascii="Arial Narrow" w:hAnsi="Arial Narrow" w:cs="Arial"/>
      <w:sz w:val="18"/>
      <w:szCs w:val="16"/>
    </w:rPr>
  </w:style>
  <w:style w:type="character" w:customStyle="1" w:styleId="tablasCar">
    <w:name w:val="tablas Car"/>
    <w:basedOn w:val="Fuentedeprrafopredeter"/>
    <w:link w:val="tablas"/>
    <w:uiPriority w:val="99"/>
    <w:semiHidden/>
    <w:rsid w:val="00F60611"/>
    <w:rPr>
      <w:rFonts w:ascii="Arial Narrow" w:hAnsi="Arial Narrow" w:cs="Arial"/>
      <w:sz w:val="18"/>
      <w:szCs w:val="16"/>
    </w:rPr>
  </w:style>
  <w:style w:type="paragraph" w:customStyle="1" w:styleId="Figuras">
    <w:name w:val="Figuras"/>
    <w:basedOn w:val="Notaalpie"/>
    <w:link w:val="FigurasCar"/>
    <w:uiPriority w:val="16"/>
    <w:qFormat/>
    <w:rsid w:val="00E649D6"/>
    <w:pPr>
      <w:spacing w:before="280" w:after="240" w:line="240" w:lineRule="atLeast"/>
      <w:contextualSpacing/>
      <w:jc w:val="both"/>
    </w:pPr>
    <w:rPr>
      <w:i/>
      <w:sz w:val="20"/>
      <w:lang w:val="es-ES_tradnl"/>
    </w:rPr>
  </w:style>
  <w:style w:type="table" w:styleId="Tablaconcuadrculaclara">
    <w:name w:val="Grid Table Light"/>
    <w:basedOn w:val="Tablanormal"/>
    <w:uiPriority w:val="40"/>
    <w:locked/>
    <w:rsid w:val="00E05E1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normal2">
    <w:name w:val="Plain Table 2"/>
    <w:basedOn w:val="Tablabsica1"/>
    <w:uiPriority w:val="42"/>
    <w:locked/>
    <w:rsid w:val="00E05E1A"/>
    <w:pPr>
      <w:spacing w:after="0" w:line="240" w:lineRule="auto"/>
    </w:pPr>
    <w:rPr>
      <w:rFonts w:ascii="Arial Narrow" w:hAnsi="Arial Narrow"/>
      <w:sz w:val="18"/>
      <w:szCs w:val="20"/>
      <w:lang w:val="en-US"/>
    </w:rPr>
    <w:tblPr>
      <w:tblStyleRowBandSize w:val="1"/>
      <w:tblStyleColBandSize w:val="1"/>
      <w:tblBorders>
        <w:top w:val="single" w:sz="4" w:space="0" w:color="7F7F7F" w:themeColor="text1" w:themeTint="80"/>
        <w:bottom w:val="single" w:sz="4" w:space="0" w:color="7F7F7F" w:themeColor="text1" w:themeTint="80"/>
      </w:tblBorders>
    </w:tblPr>
    <w:tcPr>
      <w:shd w:val="clear" w:color="auto" w:fill="auto"/>
    </w:tcPr>
    <w:tblStylePr w:type="firstRow">
      <w:rPr>
        <w:b/>
        <w:bCs/>
      </w:rPr>
      <w:tblPr/>
      <w:tcPr>
        <w:tcBorders>
          <w:bottom w:val="single" w:sz="4" w:space="0" w:color="7F7F7F" w:themeColor="text1" w:themeTint="80"/>
          <w:tl2br w:val="none" w:sz="0" w:space="0" w:color="auto"/>
          <w:tr2bl w:val="none" w:sz="0" w:space="0" w:color="auto"/>
        </w:tcBorders>
      </w:tcPr>
    </w:tblStylePr>
    <w:tblStylePr w:type="lastRow">
      <w:rPr>
        <w:b/>
        <w:bCs/>
      </w:rPr>
      <w:tblPr/>
      <w:tcPr>
        <w:tcBorders>
          <w:top w:val="single" w:sz="4" w:space="0" w:color="7F7F7F" w:themeColor="text1" w:themeTint="80"/>
          <w:tl2br w:val="none" w:sz="0" w:space="0" w:color="auto"/>
          <w:tr2bl w:val="none" w:sz="0" w:space="0" w:color="auto"/>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normal3">
    <w:name w:val="Plain Table 3"/>
    <w:basedOn w:val="Tablanormal"/>
    <w:uiPriority w:val="43"/>
    <w:locked/>
    <w:rsid w:val="00E05E1A"/>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Tablabsica1">
    <w:name w:val="Table Simple 1"/>
    <w:basedOn w:val="Tablanormal"/>
    <w:uiPriority w:val="99"/>
    <w:semiHidden/>
    <w:unhideWhenUsed/>
    <w:locked/>
    <w:rsid w:val="00E05E1A"/>
    <w:pPr>
      <w:spacing w:after="100"/>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Tabla">
    <w:name w:val="Tabla"/>
    <w:basedOn w:val="Tablanormal"/>
    <w:uiPriority w:val="99"/>
    <w:locked/>
    <w:rsid w:val="008238DE"/>
    <w:pPr>
      <w:spacing w:after="0" w:line="240" w:lineRule="auto"/>
    </w:pPr>
    <w:rPr>
      <w:rFonts w:ascii="Arial Narrow" w:hAnsi="Arial Narrow"/>
      <w:sz w:val="20"/>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Pr>
    <w:trPr>
      <w:cantSplit/>
      <w:jc w:val="center"/>
    </w:trPr>
    <w:tcPr>
      <w:tcMar>
        <w:top w:w="28" w:type="dxa"/>
        <w:left w:w="28" w:type="dxa"/>
        <w:bottom w:w="28" w:type="dxa"/>
        <w:right w:w="28" w:type="dxa"/>
      </w:tcMar>
      <w:vAlign w:val="center"/>
    </w:tcPr>
  </w:style>
  <w:style w:type="paragraph" w:customStyle="1" w:styleId="Tablatexto">
    <w:name w:val="Tabla_texto"/>
    <w:basedOn w:val="tablas"/>
    <w:uiPriority w:val="99"/>
    <w:semiHidden/>
    <w:locked/>
    <w:rsid w:val="008238DE"/>
    <w:pPr>
      <w:widowControl w:val="0"/>
      <w:contextualSpacing/>
    </w:pPr>
    <w:rPr>
      <w:sz w:val="20"/>
      <w:szCs w:val="20"/>
    </w:rPr>
  </w:style>
  <w:style w:type="paragraph" w:styleId="Prrafodelista">
    <w:name w:val="List Paragraph"/>
    <w:basedOn w:val="Normal"/>
    <w:link w:val="PrrafodelistaCar"/>
    <w:uiPriority w:val="99"/>
    <w:semiHidden/>
    <w:locked/>
    <w:rsid w:val="00CA0400"/>
    <w:pPr>
      <w:ind w:left="720"/>
      <w:contextualSpacing/>
    </w:pPr>
  </w:style>
  <w:style w:type="paragraph" w:customStyle="1" w:styleId="Listadonmeros">
    <w:name w:val="Listado números"/>
    <w:basedOn w:val="Prrafodelista"/>
    <w:link w:val="ListadonmerosCar"/>
    <w:uiPriority w:val="12"/>
    <w:qFormat/>
    <w:rsid w:val="00140844"/>
    <w:pPr>
      <w:numPr>
        <w:numId w:val="4"/>
      </w:numPr>
      <w:spacing w:after="160"/>
      <w:ind w:left="851" w:hanging="284"/>
      <w:contextualSpacing w:val="0"/>
    </w:pPr>
  </w:style>
  <w:style w:type="character" w:customStyle="1" w:styleId="PrrafodelistaCar">
    <w:name w:val="Párrafo de lista Car"/>
    <w:basedOn w:val="Fuentedeprrafopredeter"/>
    <w:link w:val="Prrafodelista"/>
    <w:uiPriority w:val="99"/>
    <w:semiHidden/>
    <w:rsid w:val="00F60611"/>
    <w:rPr>
      <w:rFonts w:ascii="Times New Roman" w:hAnsi="Times New Roman"/>
      <w:spacing w:val="1"/>
      <w:sz w:val="23"/>
    </w:rPr>
  </w:style>
  <w:style w:type="character" w:customStyle="1" w:styleId="ListadonmerosCar">
    <w:name w:val="Listado números Car"/>
    <w:basedOn w:val="PrrafodelistaCar"/>
    <w:link w:val="Listadonmeros"/>
    <w:uiPriority w:val="12"/>
    <w:rsid w:val="00140844"/>
    <w:rPr>
      <w:rFonts w:ascii="Times New Roman" w:hAnsi="Times New Roman"/>
      <w:spacing w:val="1"/>
      <w:sz w:val="23"/>
    </w:rPr>
  </w:style>
  <w:style w:type="paragraph" w:customStyle="1" w:styleId="Fuente">
    <w:name w:val="Fuente"/>
    <w:basedOn w:val="Figuras"/>
    <w:link w:val="FuenteCar"/>
    <w:uiPriority w:val="15"/>
    <w:qFormat/>
    <w:rsid w:val="00E649D6"/>
    <w:pPr>
      <w:spacing w:before="80"/>
      <w:jc w:val="center"/>
    </w:pPr>
    <w:rPr>
      <w:i w:val="0"/>
      <w:iCs/>
    </w:rPr>
  </w:style>
  <w:style w:type="character" w:styleId="Hipervnculo">
    <w:name w:val="Hyperlink"/>
    <w:basedOn w:val="Fuentedeprrafopredeter"/>
    <w:uiPriority w:val="99"/>
    <w:semiHidden/>
    <w:locked/>
    <w:rsid w:val="00477173"/>
    <w:rPr>
      <w:color w:val="0563C1" w:themeColor="hyperlink"/>
      <w:u w:val="single"/>
    </w:rPr>
  </w:style>
  <w:style w:type="character" w:customStyle="1" w:styleId="NotaalpieCar">
    <w:name w:val="Nota al pie Car"/>
    <w:basedOn w:val="TextonotapieCar"/>
    <w:link w:val="Notaalpie"/>
    <w:uiPriority w:val="14"/>
    <w:rsid w:val="002433EC"/>
    <w:rPr>
      <w:rFonts w:ascii="Arial Narrow" w:hAnsi="Arial Narrow"/>
      <w:spacing w:val="1"/>
      <w:sz w:val="19"/>
      <w:szCs w:val="20"/>
    </w:rPr>
  </w:style>
  <w:style w:type="character" w:customStyle="1" w:styleId="FigurasCar">
    <w:name w:val="Figuras Car"/>
    <w:basedOn w:val="NotaalpieCar"/>
    <w:link w:val="Figuras"/>
    <w:uiPriority w:val="16"/>
    <w:rsid w:val="00E649D6"/>
    <w:rPr>
      <w:rFonts w:ascii="Arial Narrow" w:hAnsi="Arial Narrow"/>
      <w:i/>
      <w:spacing w:val="1"/>
      <w:sz w:val="20"/>
      <w:szCs w:val="20"/>
      <w:lang w:val="es-ES_tradnl"/>
    </w:rPr>
  </w:style>
  <w:style w:type="character" w:customStyle="1" w:styleId="FuenteCar">
    <w:name w:val="Fuente Car"/>
    <w:basedOn w:val="FigurasCar"/>
    <w:link w:val="Fuente"/>
    <w:uiPriority w:val="15"/>
    <w:rsid w:val="00E649D6"/>
    <w:rPr>
      <w:rFonts w:ascii="Arial Narrow" w:hAnsi="Arial Narrow"/>
      <w:i w:val="0"/>
      <w:iCs/>
      <w:spacing w:val="1"/>
      <w:sz w:val="20"/>
      <w:szCs w:val="20"/>
      <w:lang w:val="es-ES_tradnl"/>
    </w:rPr>
  </w:style>
  <w:style w:type="character" w:customStyle="1" w:styleId="Mencinsinresolver1">
    <w:name w:val="Mención sin resolver1"/>
    <w:basedOn w:val="Fuentedeprrafopredeter"/>
    <w:uiPriority w:val="99"/>
    <w:semiHidden/>
    <w:locked/>
    <w:rsid w:val="00477173"/>
    <w:rPr>
      <w:color w:val="605E5C"/>
      <w:shd w:val="clear" w:color="auto" w:fill="E1DFDD"/>
    </w:rPr>
  </w:style>
  <w:style w:type="character" w:styleId="Textoennegrita">
    <w:name w:val="Strong"/>
    <w:basedOn w:val="Fuentedeprrafopredeter"/>
    <w:uiPriority w:val="99"/>
    <w:semiHidden/>
    <w:locked/>
    <w:rsid w:val="003512A0"/>
    <w:rPr>
      <w:b/>
      <w:bCs/>
    </w:rPr>
  </w:style>
  <w:style w:type="paragraph" w:styleId="Textoindependiente">
    <w:name w:val="Body Text"/>
    <w:basedOn w:val="Normal"/>
    <w:link w:val="TextoindependienteCar"/>
    <w:uiPriority w:val="99"/>
    <w:semiHidden/>
    <w:locked/>
    <w:rsid w:val="009E664A"/>
    <w:pPr>
      <w:suppressAutoHyphens/>
      <w:spacing w:before="0" w:line="252" w:lineRule="auto"/>
      <w:jc w:val="left"/>
    </w:pPr>
    <w:rPr>
      <w:rFonts w:ascii="Calibri" w:eastAsia="Arial Unicode MS" w:hAnsi="Calibri" w:cs="font990"/>
      <w:kern w:val="1"/>
      <w:sz w:val="22"/>
      <w:lang w:eastAsia="zh-CN"/>
    </w:rPr>
  </w:style>
  <w:style w:type="character" w:customStyle="1" w:styleId="TextoindependienteCar">
    <w:name w:val="Texto independiente Car"/>
    <w:basedOn w:val="Fuentedeprrafopredeter"/>
    <w:link w:val="Textoindependiente"/>
    <w:uiPriority w:val="99"/>
    <w:semiHidden/>
    <w:qFormat/>
    <w:rsid w:val="00F60611"/>
    <w:rPr>
      <w:rFonts w:ascii="Calibri" w:eastAsia="Arial Unicode MS" w:hAnsi="Calibri" w:cs="font990"/>
      <w:kern w:val="1"/>
      <w:lang w:eastAsia="zh-CN"/>
    </w:rPr>
  </w:style>
  <w:style w:type="character" w:customStyle="1" w:styleId="14Versalitas">
    <w:name w:val="14.Versalitas"/>
    <w:basedOn w:val="Fuentedeprrafopredeter"/>
    <w:uiPriority w:val="99"/>
    <w:semiHidden/>
    <w:locked/>
    <w:rsid w:val="009E664A"/>
    <w:rPr>
      <w:caps w:val="0"/>
      <w:smallCaps/>
    </w:rPr>
  </w:style>
  <w:style w:type="paragraph" w:customStyle="1" w:styleId="Listadoletras">
    <w:name w:val="Listado letras"/>
    <w:basedOn w:val="Listadonmeros"/>
    <w:link w:val="ListadoletrasCar"/>
    <w:uiPriority w:val="13"/>
    <w:qFormat/>
    <w:rsid w:val="00140844"/>
    <w:pPr>
      <w:numPr>
        <w:numId w:val="0"/>
      </w:numPr>
      <w:tabs>
        <w:tab w:val="num" w:pos="720"/>
      </w:tabs>
      <w:ind w:left="851" w:hanging="284"/>
    </w:pPr>
  </w:style>
  <w:style w:type="character" w:customStyle="1" w:styleId="ListadoletrasCar">
    <w:name w:val="Listado letras Car"/>
    <w:basedOn w:val="ListadonmerosCar"/>
    <w:link w:val="Listadoletras"/>
    <w:uiPriority w:val="13"/>
    <w:rsid w:val="00140844"/>
    <w:rPr>
      <w:rFonts w:ascii="Times New Roman" w:hAnsi="Times New Roman"/>
      <w:spacing w:val="1"/>
      <w:sz w:val="23"/>
    </w:rPr>
  </w:style>
  <w:style w:type="character" w:styleId="Refdecomentario">
    <w:name w:val="annotation reference"/>
    <w:basedOn w:val="Fuentedeprrafopredeter"/>
    <w:uiPriority w:val="99"/>
    <w:semiHidden/>
    <w:locked/>
    <w:rsid w:val="009847F6"/>
    <w:rPr>
      <w:sz w:val="16"/>
      <w:szCs w:val="16"/>
    </w:rPr>
  </w:style>
  <w:style w:type="paragraph" w:styleId="Textocomentario">
    <w:name w:val="annotation text"/>
    <w:basedOn w:val="Normal"/>
    <w:link w:val="TextocomentarioCar"/>
    <w:uiPriority w:val="99"/>
    <w:semiHidden/>
    <w:locked/>
    <w:rsid w:val="009847F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9847F6"/>
    <w:rPr>
      <w:rFonts w:ascii="Times New Roman" w:hAnsi="Times New Roman"/>
      <w:spacing w:val="1"/>
      <w:sz w:val="20"/>
      <w:szCs w:val="20"/>
    </w:rPr>
  </w:style>
  <w:style w:type="paragraph" w:styleId="Asuntodelcomentario">
    <w:name w:val="annotation subject"/>
    <w:basedOn w:val="Textocomentario"/>
    <w:next w:val="Textocomentario"/>
    <w:link w:val="AsuntodelcomentarioCar"/>
    <w:uiPriority w:val="99"/>
    <w:semiHidden/>
    <w:locked/>
    <w:rsid w:val="009847F6"/>
    <w:rPr>
      <w:b/>
      <w:bCs/>
    </w:rPr>
  </w:style>
  <w:style w:type="character" w:customStyle="1" w:styleId="AsuntodelcomentarioCar">
    <w:name w:val="Asunto del comentario Car"/>
    <w:basedOn w:val="TextocomentarioCar"/>
    <w:link w:val="Asuntodelcomentario"/>
    <w:uiPriority w:val="99"/>
    <w:semiHidden/>
    <w:rsid w:val="009847F6"/>
    <w:rPr>
      <w:rFonts w:ascii="Times New Roman" w:hAnsi="Times New Roman"/>
      <w:b/>
      <w:bCs/>
      <w:spacing w:val="1"/>
      <w:sz w:val="20"/>
      <w:szCs w:val="20"/>
    </w:rPr>
  </w:style>
  <w:style w:type="paragraph" w:styleId="Textodeglobo">
    <w:name w:val="Balloon Text"/>
    <w:basedOn w:val="Normal"/>
    <w:link w:val="TextodegloboCar"/>
    <w:uiPriority w:val="99"/>
    <w:semiHidden/>
    <w:locked/>
    <w:rsid w:val="009847F6"/>
    <w:pPr>
      <w:spacing w:before="0"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847F6"/>
    <w:rPr>
      <w:rFonts w:ascii="Segoe UI" w:hAnsi="Segoe UI" w:cs="Segoe UI"/>
      <w:spacing w:val="1"/>
      <w:sz w:val="18"/>
      <w:szCs w:val="18"/>
    </w:rPr>
  </w:style>
  <w:style w:type="paragraph" w:customStyle="1" w:styleId="Nmerofigura">
    <w:name w:val="Número figura"/>
    <w:basedOn w:val="Figuras"/>
    <w:link w:val="NmerofiguraCar"/>
    <w:uiPriority w:val="8"/>
    <w:locked/>
    <w:rsid w:val="00E649D6"/>
    <w:rPr>
      <w:b/>
      <w:bCs/>
      <w:i w:val="0"/>
      <w:iCs/>
    </w:rPr>
  </w:style>
  <w:style w:type="character" w:styleId="Mencinsinresolver">
    <w:name w:val="Unresolved Mention"/>
    <w:basedOn w:val="Fuentedeprrafopredeter"/>
    <w:uiPriority w:val="99"/>
    <w:semiHidden/>
    <w:unhideWhenUsed/>
    <w:locked/>
    <w:rsid w:val="008F3F8E"/>
    <w:rPr>
      <w:color w:val="605E5C"/>
      <w:shd w:val="clear" w:color="auto" w:fill="E1DFDD"/>
    </w:rPr>
  </w:style>
  <w:style w:type="character" w:customStyle="1" w:styleId="NmerofiguraCar">
    <w:name w:val="Número figura Car"/>
    <w:basedOn w:val="FigurasCar"/>
    <w:link w:val="Nmerofigura"/>
    <w:uiPriority w:val="8"/>
    <w:rsid w:val="00E649D6"/>
    <w:rPr>
      <w:rFonts w:ascii="Arial Narrow" w:hAnsi="Arial Narrow"/>
      <w:b/>
      <w:bCs/>
      <w:i w:val="0"/>
      <w:iCs/>
      <w:spacing w:val="1"/>
      <w:sz w:val="20"/>
      <w:szCs w:val="20"/>
      <w:lang w:val="es-ES_tradnl"/>
    </w:rPr>
  </w:style>
  <w:style w:type="character" w:styleId="Hipervnculovisitado">
    <w:name w:val="FollowedHyperlink"/>
    <w:basedOn w:val="Fuentedeprrafopredeter"/>
    <w:uiPriority w:val="99"/>
    <w:semiHidden/>
    <w:locked/>
    <w:rsid w:val="00DC3839"/>
    <w:rPr>
      <w:color w:val="954F72" w:themeColor="followedHyperlink"/>
      <w:u w:val="single"/>
    </w:rPr>
  </w:style>
  <w:style w:type="paragraph" w:styleId="NormalWeb">
    <w:name w:val="Normal (Web)"/>
    <w:basedOn w:val="Normal"/>
    <w:uiPriority w:val="99"/>
    <w:semiHidden/>
    <w:rsid w:val="001465AE"/>
    <w:rPr>
      <w:sz w:val="24"/>
      <w:szCs w:val="24"/>
    </w:rPr>
  </w:style>
  <w:style w:type="character" w:styleId="Textodelmarcadordeposicin">
    <w:name w:val="Placeholder Text"/>
    <w:basedOn w:val="Fuentedeprrafopredeter"/>
    <w:uiPriority w:val="99"/>
    <w:semiHidden/>
    <w:locked/>
    <w:rsid w:val="00E06521"/>
    <w:rPr>
      <w:color w:val="666666"/>
    </w:rPr>
  </w:style>
  <w:style w:type="paragraph" w:styleId="Encabezado">
    <w:name w:val="header"/>
    <w:basedOn w:val="Normal"/>
    <w:link w:val="EncabezadoCar"/>
    <w:uiPriority w:val="99"/>
    <w:semiHidden/>
    <w:locked/>
    <w:rsid w:val="00F56856"/>
    <w:pPr>
      <w:tabs>
        <w:tab w:val="center" w:pos="4252"/>
        <w:tab w:val="right" w:pos="8504"/>
      </w:tabs>
      <w:spacing w:before="0" w:after="0" w:line="240" w:lineRule="auto"/>
    </w:pPr>
  </w:style>
  <w:style w:type="character" w:customStyle="1" w:styleId="EncabezadoCar">
    <w:name w:val="Encabezado Car"/>
    <w:basedOn w:val="Fuentedeprrafopredeter"/>
    <w:link w:val="Encabezado"/>
    <w:uiPriority w:val="99"/>
    <w:semiHidden/>
    <w:rsid w:val="00F56856"/>
    <w:rPr>
      <w:rFonts w:ascii="Times New Roman" w:hAnsi="Times New Roman"/>
      <w:spacing w:val="1"/>
      <w:sz w:val="23"/>
      <w:lang w:val="es-EC"/>
    </w:rPr>
  </w:style>
  <w:style w:type="paragraph" w:styleId="Piedepgina">
    <w:name w:val="footer"/>
    <w:basedOn w:val="Normal"/>
    <w:link w:val="PiedepginaCar"/>
    <w:uiPriority w:val="99"/>
    <w:semiHidden/>
    <w:locked/>
    <w:rsid w:val="00F56856"/>
    <w:pPr>
      <w:tabs>
        <w:tab w:val="center" w:pos="4252"/>
        <w:tab w:val="right" w:pos="8504"/>
      </w:tabs>
      <w:spacing w:before="0" w:after="0" w:line="240" w:lineRule="auto"/>
    </w:pPr>
  </w:style>
  <w:style w:type="character" w:customStyle="1" w:styleId="PiedepginaCar">
    <w:name w:val="Pie de página Car"/>
    <w:basedOn w:val="Fuentedeprrafopredeter"/>
    <w:link w:val="Piedepgina"/>
    <w:uiPriority w:val="99"/>
    <w:semiHidden/>
    <w:rsid w:val="00F56856"/>
    <w:rPr>
      <w:rFonts w:ascii="Times New Roman" w:hAnsi="Times New Roman"/>
      <w:spacing w:val="1"/>
      <w:sz w:val="23"/>
      <w:lang w:val="es-EC"/>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Pr>
  </w:style>
  <w:style w:type="paragraph" w:styleId="Descripcin">
    <w:name w:val="caption"/>
    <w:basedOn w:val="Normal"/>
    <w:next w:val="Normal"/>
    <w:uiPriority w:val="35"/>
    <w:semiHidden/>
    <w:unhideWhenUsed/>
    <w:qFormat/>
    <w:rsid w:val="00B429B8"/>
    <w:pPr>
      <w:spacing w:before="0"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706625">
      <w:bodyDiv w:val="1"/>
      <w:marLeft w:val="0"/>
      <w:marRight w:val="0"/>
      <w:marTop w:val="0"/>
      <w:marBottom w:val="0"/>
      <w:divBdr>
        <w:top w:val="none" w:sz="0" w:space="0" w:color="auto"/>
        <w:left w:val="none" w:sz="0" w:space="0" w:color="auto"/>
        <w:bottom w:val="none" w:sz="0" w:space="0" w:color="auto"/>
        <w:right w:val="none" w:sz="0" w:space="0" w:color="auto"/>
      </w:divBdr>
    </w:div>
    <w:div w:id="110822941">
      <w:bodyDiv w:val="1"/>
      <w:marLeft w:val="0"/>
      <w:marRight w:val="0"/>
      <w:marTop w:val="0"/>
      <w:marBottom w:val="0"/>
      <w:divBdr>
        <w:top w:val="none" w:sz="0" w:space="0" w:color="auto"/>
        <w:left w:val="none" w:sz="0" w:space="0" w:color="auto"/>
        <w:bottom w:val="none" w:sz="0" w:space="0" w:color="auto"/>
        <w:right w:val="none" w:sz="0" w:space="0" w:color="auto"/>
      </w:divBdr>
    </w:div>
    <w:div w:id="118110771">
      <w:bodyDiv w:val="1"/>
      <w:marLeft w:val="0"/>
      <w:marRight w:val="0"/>
      <w:marTop w:val="0"/>
      <w:marBottom w:val="0"/>
      <w:divBdr>
        <w:top w:val="none" w:sz="0" w:space="0" w:color="auto"/>
        <w:left w:val="none" w:sz="0" w:space="0" w:color="auto"/>
        <w:bottom w:val="none" w:sz="0" w:space="0" w:color="auto"/>
        <w:right w:val="none" w:sz="0" w:space="0" w:color="auto"/>
      </w:divBdr>
    </w:div>
    <w:div w:id="175734275">
      <w:bodyDiv w:val="1"/>
      <w:marLeft w:val="0"/>
      <w:marRight w:val="0"/>
      <w:marTop w:val="0"/>
      <w:marBottom w:val="0"/>
      <w:divBdr>
        <w:top w:val="none" w:sz="0" w:space="0" w:color="auto"/>
        <w:left w:val="none" w:sz="0" w:space="0" w:color="auto"/>
        <w:bottom w:val="none" w:sz="0" w:space="0" w:color="auto"/>
        <w:right w:val="none" w:sz="0" w:space="0" w:color="auto"/>
      </w:divBdr>
    </w:div>
    <w:div w:id="193928222">
      <w:bodyDiv w:val="1"/>
      <w:marLeft w:val="0"/>
      <w:marRight w:val="0"/>
      <w:marTop w:val="0"/>
      <w:marBottom w:val="0"/>
      <w:divBdr>
        <w:top w:val="none" w:sz="0" w:space="0" w:color="auto"/>
        <w:left w:val="none" w:sz="0" w:space="0" w:color="auto"/>
        <w:bottom w:val="none" w:sz="0" w:space="0" w:color="auto"/>
        <w:right w:val="none" w:sz="0" w:space="0" w:color="auto"/>
      </w:divBdr>
    </w:div>
    <w:div w:id="284965171">
      <w:bodyDiv w:val="1"/>
      <w:marLeft w:val="0"/>
      <w:marRight w:val="0"/>
      <w:marTop w:val="0"/>
      <w:marBottom w:val="0"/>
      <w:divBdr>
        <w:top w:val="none" w:sz="0" w:space="0" w:color="auto"/>
        <w:left w:val="none" w:sz="0" w:space="0" w:color="auto"/>
        <w:bottom w:val="none" w:sz="0" w:space="0" w:color="auto"/>
        <w:right w:val="none" w:sz="0" w:space="0" w:color="auto"/>
      </w:divBdr>
    </w:div>
    <w:div w:id="317080077">
      <w:bodyDiv w:val="1"/>
      <w:marLeft w:val="0"/>
      <w:marRight w:val="0"/>
      <w:marTop w:val="0"/>
      <w:marBottom w:val="0"/>
      <w:divBdr>
        <w:top w:val="none" w:sz="0" w:space="0" w:color="auto"/>
        <w:left w:val="none" w:sz="0" w:space="0" w:color="auto"/>
        <w:bottom w:val="none" w:sz="0" w:space="0" w:color="auto"/>
        <w:right w:val="none" w:sz="0" w:space="0" w:color="auto"/>
      </w:divBdr>
    </w:div>
    <w:div w:id="366174993">
      <w:bodyDiv w:val="1"/>
      <w:marLeft w:val="0"/>
      <w:marRight w:val="0"/>
      <w:marTop w:val="0"/>
      <w:marBottom w:val="0"/>
      <w:divBdr>
        <w:top w:val="none" w:sz="0" w:space="0" w:color="auto"/>
        <w:left w:val="none" w:sz="0" w:space="0" w:color="auto"/>
        <w:bottom w:val="none" w:sz="0" w:space="0" w:color="auto"/>
        <w:right w:val="none" w:sz="0" w:space="0" w:color="auto"/>
      </w:divBdr>
    </w:div>
    <w:div w:id="387608341">
      <w:bodyDiv w:val="1"/>
      <w:marLeft w:val="0"/>
      <w:marRight w:val="0"/>
      <w:marTop w:val="0"/>
      <w:marBottom w:val="0"/>
      <w:divBdr>
        <w:top w:val="none" w:sz="0" w:space="0" w:color="auto"/>
        <w:left w:val="none" w:sz="0" w:space="0" w:color="auto"/>
        <w:bottom w:val="none" w:sz="0" w:space="0" w:color="auto"/>
        <w:right w:val="none" w:sz="0" w:space="0" w:color="auto"/>
      </w:divBdr>
    </w:div>
    <w:div w:id="402220804">
      <w:bodyDiv w:val="1"/>
      <w:marLeft w:val="0"/>
      <w:marRight w:val="0"/>
      <w:marTop w:val="0"/>
      <w:marBottom w:val="0"/>
      <w:divBdr>
        <w:top w:val="none" w:sz="0" w:space="0" w:color="auto"/>
        <w:left w:val="none" w:sz="0" w:space="0" w:color="auto"/>
        <w:bottom w:val="none" w:sz="0" w:space="0" w:color="auto"/>
        <w:right w:val="none" w:sz="0" w:space="0" w:color="auto"/>
      </w:divBdr>
    </w:div>
    <w:div w:id="403532255">
      <w:bodyDiv w:val="1"/>
      <w:marLeft w:val="0"/>
      <w:marRight w:val="0"/>
      <w:marTop w:val="0"/>
      <w:marBottom w:val="0"/>
      <w:divBdr>
        <w:top w:val="none" w:sz="0" w:space="0" w:color="auto"/>
        <w:left w:val="none" w:sz="0" w:space="0" w:color="auto"/>
        <w:bottom w:val="none" w:sz="0" w:space="0" w:color="auto"/>
        <w:right w:val="none" w:sz="0" w:space="0" w:color="auto"/>
      </w:divBdr>
    </w:div>
    <w:div w:id="464349705">
      <w:bodyDiv w:val="1"/>
      <w:marLeft w:val="0"/>
      <w:marRight w:val="0"/>
      <w:marTop w:val="0"/>
      <w:marBottom w:val="0"/>
      <w:divBdr>
        <w:top w:val="none" w:sz="0" w:space="0" w:color="auto"/>
        <w:left w:val="none" w:sz="0" w:space="0" w:color="auto"/>
        <w:bottom w:val="none" w:sz="0" w:space="0" w:color="auto"/>
        <w:right w:val="none" w:sz="0" w:space="0" w:color="auto"/>
      </w:divBdr>
    </w:div>
    <w:div w:id="468594684">
      <w:bodyDiv w:val="1"/>
      <w:marLeft w:val="0"/>
      <w:marRight w:val="0"/>
      <w:marTop w:val="0"/>
      <w:marBottom w:val="0"/>
      <w:divBdr>
        <w:top w:val="none" w:sz="0" w:space="0" w:color="auto"/>
        <w:left w:val="none" w:sz="0" w:space="0" w:color="auto"/>
        <w:bottom w:val="none" w:sz="0" w:space="0" w:color="auto"/>
        <w:right w:val="none" w:sz="0" w:space="0" w:color="auto"/>
      </w:divBdr>
    </w:div>
    <w:div w:id="476605863">
      <w:bodyDiv w:val="1"/>
      <w:marLeft w:val="0"/>
      <w:marRight w:val="0"/>
      <w:marTop w:val="0"/>
      <w:marBottom w:val="0"/>
      <w:divBdr>
        <w:top w:val="none" w:sz="0" w:space="0" w:color="auto"/>
        <w:left w:val="none" w:sz="0" w:space="0" w:color="auto"/>
        <w:bottom w:val="none" w:sz="0" w:space="0" w:color="auto"/>
        <w:right w:val="none" w:sz="0" w:space="0" w:color="auto"/>
      </w:divBdr>
    </w:div>
    <w:div w:id="501314588">
      <w:bodyDiv w:val="1"/>
      <w:marLeft w:val="0"/>
      <w:marRight w:val="0"/>
      <w:marTop w:val="0"/>
      <w:marBottom w:val="0"/>
      <w:divBdr>
        <w:top w:val="none" w:sz="0" w:space="0" w:color="auto"/>
        <w:left w:val="none" w:sz="0" w:space="0" w:color="auto"/>
        <w:bottom w:val="none" w:sz="0" w:space="0" w:color="auto"/>
        <w:right w:val="none" w:sz="0" w:space="0" w:color="auto"/>
      </w:divBdr>
    </w:div>
    <w:div w:id="501746392">
      <w:bodyDiv w:val="1"/>
      <w:marLeft w:val="0"/>
      <w:marRight w:val="0"/>
      <w:marTop w:val="0"/>
      <w:marBottom w:val="0"/>
      <w:divBdr>
        <w:top w:val="none" w:sz="0" w:space="0" w:color="auto"/>
        <w:left w:val="none" w:sz="0" w:space="0" w:color="auto"/>
        <w:bottom w:val="none" w:sz="0" w:space="0" w:color="auto"/>
        <w:right w:val="none" w:sz="0" w:space="0" w:color="auto"/>
      </w:divBdr>
    </w:div>
    <w:div w:id="557395145">
      <w:bodyDiv w:val="1"/>
      <w:marLeft w:val="0"/>
      <w:marRight w:val="0"/>
      <w:marTop w:val="0"/>
      <w:marBottom w:val="0"/>
      <w:divBdr>
        <w:top w:val="none" w:sz="0" w:space="0" w:color="auto"/>
        <w:left w:val="none" w:sz="0" w:space="0" w:color="auto"/>
        <w:bottom w:val="none" w:sz="0" w:space="0" w:color="auto"/>
        <w:right w:val="none" w:sz="0" w:space="0" w:color="auto"/>
      </w:divBdr>
    </w:div>
    <w:div w:id="566646386">
      <w:bodyDiv w:val="1"/>
      <w:marLeft w:val="0"/>
      <w:marRight w:val="0"/>
      <w:marTop w:val="0"/>
      <w:marBottom w:val="0"/>
      <w:divBdr>
        <w:top w:val="none" w:sz="0" w:space="0" w:color="auto"/>
        <w:left w:val="none" w:sz="0" w:space="0" w:color="auto"/>
        <w:bottom w:val="none" w:sz="0" w:space="0" w:color="auto"/>
        <w:right w:val="none" w:sz="0" w:space="0" w:color="auto"/>
      </w:divBdr>
    </w:div>
    <w:div w:id="602106933">
      <w:bodyDiv w:val="1"/>
      <w:marLeft w:val="0"/>
      <w:marRight w:val="0"/>
      <w:marTop w:val="0"/>
      <w:marBottom w:val="0"/>
      <w:divBdr>
        <w:top w:val="none" w:sz="0" w:space="0" w:color="auto"/>
        <w:left w:val="none" w:sz="0" w:space="0" w:color="auto"/>
        <w:bottom w:val="none" w:sz="0" w:space="0" w:color="auto"/>
        <w:right w:val="none" w:sz="0" w:space="0" w:color="auto"/>
      </w:divBdr>
    </w:div>
    <w:div w:id="642854796">
      <w:bodyDiv w:val="1"/>
      <w:marLeft w:val="0"/>
      <w:marRight w:val="0"/>
      <w:marTop w:val="0"/>
      <w:marBottom w:val="0"/>
      <w:divBdr>
        <w:top w:val="none" w:sz="0" w:space="0" w:color="auto"/>
        <w:left w:val="none" w:sz="0" w:space="0" w:color="auto"/>
        <w:bottom w:val="none" w:sz="0" w:space="0" w:color="auto"/>
        <w:right w:val="none" w:sz="0" w:space="0" w:color="auto"/>
      </w:divBdr>
    </w:div>
    <w:div w:id="692459407">
      <w:bodyDiv w:val="1"/>
      <w:marLeft w:val="0"/>
      <w:marRight w:val="0"/>
      <w:marTop w:val="0"/>
      <w:marBottom w:val="0"/>
      <w:divBdr>
        <w:top w:val="none" w:sz="0" w:space="0" w:color="auto"/>
        <w:left w:val="none" w:sz="0" w:space="0" w:color="auto"/>
        <w:bottom w:val="none" w:sz="0" w:space="0" w:color="auto"/>
        <w:right w:val="none" w:sz="0" w:space="0" w:color="auto"/>
      </w:divBdr>
    </w:div>
    <w:div w:id="711420948">
      <w:bodyDiv w:val="1"/>
      <w:marLeft w:val="0"/>
      <w:marRight w:val="0"/>
      <w:marTop w:val="0"/>
      <w:marBottom w:val="0"/>
      <w:divBdr>
        <w:top w:val="none" w:sz="0" w:space="0" w:color="auto"/>
        <w:left w:val="none" w:sz="0" w:space="0" w:color="auto"/>
        <w:bottom w:val="none" w:sz="0" w:space="0" w:color="auto"/>
        <w:right w:val="none" w:sz="0" w:space="0" w:color="auto"/>
      </w:divBdr>
    </w:div>
    <w:div w:id="711999258">
      <w:bodyDiv w:val="1"/>
      <w:marLeft w:val="0"/>
      <w:marRight w:val="0"/>
      <w:marTop w:val="0"/>
      <w:marBottom w:val="0"/>
      <w:divBdr>
        <w:top w:val="none" w:sz="0" w:space="0" w:color="auto"/>
        <w:left w:val="none" w:sz="0" w:space="0" w:color="auto"/>
        <w:bottom w:val="none" w:sz="0" w:space="0" w:color="auto"/>
        <w:right w:val="none" w:sz="0" w:space="0" w:color="auto"/>
      </w:divBdr>
    </w:div>
    <w:div w:id="740251022">
      <w:bodyDiv w:val="1"/>
      <w:marLeft w:val="0"/>
      <w:marRight w:val="0"/>
      <w:marTop w:val="0"/>
      <w:marBottom w:val="0"/>
      <w:divBdr>
        <w:top w:val="none" w:sz="0" w:space="0" w:color="auto"/>
        <w:left w:val="none" w:sz="0" w:space="0" w:color="auto"/>
        <w:bottom w:val="none" w:sz="0" w:space="0" w:color="auto"/>
        <w:right w:val="none" w:sz="0" w:space="0" w:color="auto"/>
      </w:divBdr>
    </w:div>
    <w:div w:id="740366950">
      <w:bodyDiv w:val="1"/>
      <w:marLeft w:val="0"/>
      <w:marRight w:val="0"/>
      <w:marTop w:val="0"/>
      <w:marBottom w:val="0"/>
      <w:divBdr>
        <w:top w:val="none" w:sz="0" w:space="0" w:color="auto"/>
        <w:left w:val="none" w:sz="0" w:space="0" w:color="auto"/>
        <w:bottom w:val="none" w:sz="0" w:space="0" w:color="auto"/>
        <w:right w:val="none" w:sz="0" w:space="0" w:color="auto"/>
      </w:divBdr>
    </w:div>
    <w:div w:id="746223843">
      <w:bodyDiv w:val="1"/>
      <w:marLeft w:val="0"/>
      <w:marRight w:val="0"/>
      <w:marTop w:val="0"/>
      <w:marBottom w:val="0"/>
      <w:divBdr>
        <w:top w:val="none" w:sz="0" w:space="0" w:color="auto"/>
        <w:left w:val="none" w:sz="0" w:space="0" w:color="auto"/>
        <w:bottom w:val="none" w:sz="0" w:space="0" w:color="auto"/>
        <w:right w:val="none" w:sz="0" w:space="0" w:color="auto"/>
      </w:divBdr>
    </w:div>
    <w:div w:id="761338701">
      <w:bodyDiv w:val="1"/>
      <w:marLeft w:val="0"/>
      <w:marRight w:val="0"/>
      <w:marTop w:val="0"/>
      <w:marBottom w:val="0"/>
      <w:divBdr>
        <w:top w:val="none" w:sz="0" w:space="0" w:color="auto"/>
        <w:left w:val="none" w:sz="0" w:space="0" w:color="auto"/>
        <w:bottom w:val="none" w:sz="0" w:space="0" w:color="auto"/>
        <w:right w:val="none" w:sz="0" w:space="0" w:color="auto"/>
      </w:divBdr>
    </w:div>
    <w:div w:id="771096627">
      <w:bodyDiv w:val="1"/>
      <w:marLeft w:val="0"/>
      <w:marRight w:val="0"/>
      <w:marTop w:val="0"/>
      <w:marBottom w:val="0"/>
      <w:divBdr>
        <w:top w:val="none" w:sz="0" w:space="0" w:color="auto"/>
        <w:left w:val="none" w:sz="0" w:space="0" w:color="auto"/>
        <w:bottom w:val="none" w:sz="0" w:space="0" w:color="auto"/>
        <w:right w:val="none" w:sz="0" w:space="0" w:color="auto"/>
      </w:divBdr>
    </w:div>
    <w:div w:id="853809476">
      <w:bodyDiv w:val="1"/>
      <w:marLeft w:val="0"/>
      <w:marRight w:val="0"/>
      <w:marTop w:val="0"/>
      <w:marBottom w:val="0"/>
      <w:divBdr>
        <w:top w:val="none" w:sz="0" w:space="0" w:color="auto"/>
        <w:left w:val="none" w:sz="0" w:space="0" w:color="auto"/>
        <w:bottom w:val="none" w:sz="0" w:space="0" w:color="auto"/>
        <w:right w:val="none" w:sz="0" w:space="0" w:color="auto"/>
      </w:divBdr>
    </w:div>
    <w:div w:id="853812245">
      <w:bodyDiv w:val="1"/>
      <w:marLeft w:val="0"/>
      <w:marRight w:val="0"/>
      <w:marTop w:val="0"/>
      <w:marBottom w:val="0"/>
      <w:divBdr>
        <w:top w:val="none" w:sz="0" w:space="0" w:color="auto"/>
        <w:left w:val="none" w:sz="0" w:space="0" w:color="auto"/>
        <w:bottom w:val="none" w:sz="0" w:space="0" w:color="auto"/>
        <w:right w:val="none" w:sz="0" w:space="0" w:color="auto"/>
      </w:divBdr>
      <w:divsChild>
        <w:div w:id="1273635130">
          <w:marLeft w:val="0"/>
          <w:marRight w:val="0"/>
          <w:marTop w:val="0"/>
          <w:marBottom w:val="0"/>
          <w:divBdr>
            <w:top w:val="none" w:sz="0" w:space="0" w:color="auto"/>
            <w:left w:val="none" w:sz="0" w:space="0" w:color="auto"/>
            <w:bottom w:val="none" w:sz="0" w:space="0" w:color="auto"/>
            <w:right w:val="none" w:sz="0" w:space="0" w:color="auto"/>
          </w:divBdr>
          <w:divsChild>
            <w:div w:id="1028338596">
              <w:blockQuote w:val="1"/>
              <w:marLeft w:val="720"/>
              <w:marRight w:val="720"/>
              <w:marTop w:val="100"/>
              <w:marBottom w:val="100"/>
              <w:divBdr>
                <w:top w:val="none" w:sz="0" w:space="0" w:color="auto"/>
                <w:left w:val="none" w:sz="0" w:space="0" w:color="auto"/>
                <w:bottom w:val="none" w:sz="0" w:space="0" w:color="auto"/>
                <w:right w:val="none" w:sz="0" w:space="0" w:color="auto"/>
              </w:divBdr>
            </w:div>
            <w:div w:id="990913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887449912">
      <w:bodyDiv w:val="1"/>
      <w:marLeft w:val="0"/>
      <w:marRight w:val="0"/>
      <w:marTop w:val="0"/>
      <w:marBottom w:val="0"/>
      <w:divBdr>
        <w:top w:val="none" w:sz="0" w:space="0" w:color="auto"/>
        <w:left w:val="none" w:sz="0" w:space="0" w:color="auto"/>
        <w:bottom w:val="none" w:sz="0" w:space="0" w:color="auto"/>
        <w:right w:val="none" w:sz="0" w:space="0" w:color="auto"/>
      </w:divBdr>
    </w:div>
    <w:div w:id="899244821">
      <w:bodyDiv w:val="1"/>
      <w:marLeft w:val="0"/>
      <w:marRight w:val="0"/>
      <w:marTop w:val="0"/>
      <w:marBottom w:val="0"/>
      <w:divBdr>
        <w:top w:val="none" w:sz="0" w:space="0" w:color="auto"/>
        <w:left w:val="none" w:sz="0" w:space="0" w:color="auto"/>
        <w:bottom w:val="none" w:sz="0" w:space="0" w:color="auto"/>
        <w:right w:val="none" w:sz="0" w:space="0" w:color="auto"/>
      </w:divBdr>
    </w:div>
    <w:div w:id="911935337">
      <w:bodyDiv w:val="1"/>
      <w:marLeft w:val="0"/>
      <w:marRight w:val="0"/>
      <w:marTop w:val="0"/>
      <w:marBottom w:val="0"/>
      <w:divBdr>
        <w:top w:val="none" w:sz="0" w:space="0" w:color="auto"/>
        <w:left w:val="none" w:sz="0" w:space="0" w:color="auto"/>
        <w:bottom w:val="none" w:sz="0" w:space="0" w:color="auto"/>
        <w:right w:val="none" w:sz="0" w:space="0" w:color="auto"/>
      </w:divBdr>
    </w:div>
    <w:div w:id="918248920">
      <w:bodyDiv w:val="1"/>
      <w:marLeft w:val="0"/>
      <w:marRight w:val="0"/>
      <w:marTop w:val="0"/>
      <w:marBottom w:val="0"/>
      <w:divBdr>
        <w:top w:val="none" w:sz="0" w:space="0" w:color="auto"/>
        <w:left w:val="none" w:sz="0" w:space="0" w:color="auto"/>
        <w:bottom w:val="none" w:sz="0" w:space="0" w:color="auto"/>
        <w:right w:val="none" w:sz="0" w:space="0" w:color="auto"/>
      </w:divBdr>
    </w:div>
    <w:div w:id="986204324">
      <w:bodyDiv w:val="1"/>
      <w:marLeft w:val="0"/>
      <w:marRight w:val="0"/>
      <w:marTop w:val="0"/>
      <w:marBottom w:val="0"/>
      <w:divBdr>
        <w:top w:val="none" w:sz="0" w:space="0" w:color="auto"/>
        <w:left w:val="none" w:sz="0" w:space="0" w:color="auto"/>
        <w:bottom w:val="none" w:sz="0" w:space="0" w:color="auto"/>
        <w:right w:val="none" w:sz="0" w:space="0" w:color="auto"/>
      </w:divBdr>
    </w:div>
    <w:div w:id="1026061765">
      <w:bodyDiv w:val="1"/>
      <w:marLeft w:val="0"/>
      <w:marRight w:val="0"/>
      <w:marTop w:val="0"/>
      <w:marBottom w:val="0"/>
      <w:divBdr>
        <w:top w:val="none" w:sz="0" w:space="0" w:color="auto"/>
        <w:left w:val="none" w:sz="0" w:space="0" w:color="auto"/>
        <w:bottom w:val="none" w:sz="0" w:space="0" w:color="auto"/>
        <w:right w:val="none" w:sz="0" w:space="0" w:color="auto"/>
      </w:divBdr>
    </w:div>
    <w:div w:id="1093823866">
      <w:bodyDiv w:val="1"/>
      <w:marLeft w:val="0"/>
      <w:marRight w:val="0"/>
      <w:marTop w:val="0"/>
      <w:marBottom w:val="0"/>
      <w:divBdr>
        <w:top w:val="none" w:sz="0" w:space="0" w:color="auto"/>
        <w:left w:val="none" w:sz="0" w:space="0" w:color="auto"/>
        <w:bottom w:val="none" w:sz="0" w:space="0" w:color="auto"/>
        <w:right w:val="none" w:sz="0" w:space="0" w:color="auto"/>
      </w:divBdr>
    </w:div>
    <w:div w:id="1106652792">
      <w:bodyDiv w:val="1"/>
      <w:marLeft w:val="0"/>
      <w:marRight w:val="0"/>
      <w:marTop w:val="0"/>
      <w:marBottom w:val="0"/>
      <w:divBdr>
        <w:top w:val="none" w:sz="0" w:space="0" w:color="auto"/>
        <w:left w:val="none" w:sz="0" w:space="0" w:color="auto"/>
        <w:bottom w:val="none" w:sz="0" w:space="0" w:color="auto"/>
        <w:right w:val="none" w:sz="0" w:space="0" w:color="auto"/>
      </w:divBdr>
    </w:div>
    <w:div w:id="1142306040">
      <w:bodyDiv w:val="1"/>
      <w:marLeft w:val="0"/>
      <w:marRight w:val="0"/>
      <w:marTop w:val="0"/>
      <w:marBottom w:val="0"/>
      <w:divBdr>
        <w:top w:val="none" w:sz="0" w:space="0" w:color="auto"/>
        <w:left w:val="none" w:sz="0" w:space="0" w:color="auto"/>
        <w:bottom w:val="none" w:sz="0" w:space="0" w:color="auto"/>
        <w:right w:val="none" w:sz="0" w:space="0" w:color="auto"/>
      </w:divBdr>
    </w:div>
    <w:div w:id="1158376743">
      <w:bodyDiv w:val="1"/>
      <w:marLeft w:val="0"/>
      <w:marRight w:val="0"/>
      <w:marTop w:val="0"/>
      <w:marBottom w:val="0"/>
      <w:divBdr>
        <w:top w:val="none" w:sz="0" w:space="0" w:color="auto"/>
        <w:left w:val="none" w:sz="0" w:space="0" w:color="auto"/>
        <w:bottom w:val="none" w:sz="0" w:space="0" w:color="auto"/>
        <w:right w:val="none" w:sz="0" w:space="0" w:color="auto"/>
      </w:divBdr>
    </w:div>
    <w:div w:id="1186287977">
      <w:bodyDiv w:val="1"/>
      <w:marLeft w:val="0"/>
      <w:marRight w:val="0"/>
      <w:marTop w:val="0"/>
      <w:marBottom w:val="0"/>
      <w:divBdr>
        <w:top w:val="none" w:sz="0" w:space="0" w:color="auto"/>
        <w:left w:val="none" w:sz="0" w:space="0" w:color="auto"/>
        <w:bottom w:val="none" w:sz="0" w:space="0" w:color="auto"/>
        <w:right w:val="none" w:sz="0" w:space="0" w:color="auto"/>
      </w:divBdr>
    </w:div>
    <w:div w:id="1218052126">
      <w:bodyDiv w:val="1"/>
      <w:marLeft w:val="0"/>
      <w:marRight w:val="0"/>
      <w:marTop w:val="0"/>
      <w:marBottom w:val="0"/>
      <w:divBdr>
        <w:top w:val="none" w:sz="0" w:space="0" w:color="auto"/>
        <w:left w:val="none" w:sz="0" w:space="0" w:color="auto"/>
        <w:bottom w:val="none" w:sz="0" w:space="0" w:color="auto"/>
        <w:right w:val="none" w:sz="0" w:space="0" w:color="auto"/>
      </w:divBdr>
    </w:div>
    <w:div w:id="1258518416">
      <w:bodyDiv w:val="1"/>
      <w:marLeft w:val="0"/>
      <w:marRight w:val="0"/>
      <w:marTop w:val="0"/>
      <w:marBottom w:val="0"/>
      <w:divBdr>
        <w:top w:val="none" w:sz="0" w:space="0" w:color="auto"/>
        <w:left w:val="none" w:sz="0" w:space="0" w:color="auto"/>
        <w:bottom w:val="none" w:sz="0" w:space="0" w:color="auto"/>
        <w:right w:val="none" w:sz="0" w:space="0" w:color="auto"/>
      </w:divBdr>
    </w:div>
    <w:div w:id="1267956114">
      <w:bodyDiv w:val="1"/>
      <w:marLeft w:val="0"/>
      <w:marRight w:val="0"/>
      <w:marTop w:val="0"/>
      <w:marBottom w:val="0"/>
      <w:divBdr>
        <w:top w:val="none" w:sz="0" w:space="0" w:color="auto"/>
        <w:left w:val="none" w:sz="0" w:space="0" w:color="auto"/>
        <w:bottom w:val="none" w:sz="0" w:space="0" w:color="auto"/>
        <w:right w:val="none" w:sz="0" w:space="0" w:color="auto"/>
      </w:divBdr>
    </w:div>
    <w:div w:id="1291738932">
      <w:bodyDiv w:val="1"/>
      <w:marLeft w:val="0"/>
      <w:marRight w:val="0"/>
      <w:marTop w:val="0"/>
      <w:marBottom w:val="0"/>
      <w:divBdr>
        <w:top w:val="none" w:sz="0" w:space="0" w:color="auto"/>
        <w:left w:val="none" w:sz="0" w:space="0" w:color="auto"/>
        <w:bottom w:val="none" w:sz="0" w:space="0" w:color="auto"/>
        <w:right w:val="none" w:sz="0" w:space="0" w:color="auto"/>
      </w:divBdr>
    </w:div>
    <w:div w:id="1298603476">
      <w:bodyDiv w:val="1"/>
      <w:marLeft w:val="0"/>
      <w:marRight w:val="0"/>
      <w:marTop w:val="0"/>
      <w:marBottom w:val="0"/>
      <w:divBdr>
        <w:top w:val="none" w:sz="0" w:space="0" w:color="auto"/>
        <w:left w:val="none" w:sz="0" w:space="0" w:color="auto"/>
        <w:bottom w:val="none" w:sz="0" w:space="0" w:color="auto"/>
        <w:right w:val="none" w:sz="0" w:space="0" w:color="auto"/>
      </w:divBdr>
    </w:div>
    <w:div w:id="1410224777">
      <w:bodyDiv w:val="1"/>
      <w:marLeft w:val="0"/>
      <w:marRight w:val="0"/>
      <w:marTop w:val="0"/>
      <w:marBottom w:val="0"/>
      <w:divBdr>
        <w:top w:val="none" w:sz="0" w:space="0" w:color="auto"/>
        <w:left w:val="none" w:sz="0" w:space="0" w:color="auto"/>
        <w:bottom w:val="none" w:sz="0" w:space="0" w:color="auto"/>
        <w:right w:val="none" w:sz="0" w:space="0" w:color="auto"/>
      </w:divBdr>
    </w:div>
    <w:div w:id="1450391747">
      <w:bodyDiv w:val="1"/>
      <w:marLeft w:val="0"/>
      <w:marRight w:val="0"/>
      <w:marTop w:val="0"/>
      <w:marBottom w:val="0"/>
      <w:divBdr>
        <w:top w:val="none" w:sz="0" w:space="0" w:color="auto"/>
        <w:left w:val="none" w:sz="0" w:space="0" w:color="auto"/>
        <w:bottom w:val="none" w:sz="0" w:space="0" w:color="auto"/>
        <w:right w:val="none" w:sz="0" w:space="0" w:color="auto"/>
      </w:divBdr>
    </w:div>
    <w:div w:id="1568878368">
      <w:bodyDiv w:val="1"/>
      <w:marLeft w:val="0"/>
      <w:marRight w:val="0"/>
      <w:marTop w:val="0"/>
      <w:marBottom w:val="0"/>
      <w:divBdr>
        <w:top w:val="none" w:sz="0" w:space="0" w:color="auto"/>
        <w:left w:val="none" w:sz="0" w:space="0" w:color="auto"/>
        <w:bottom w:val="none" w:sz="0" w:space="0" w:color="auto"/>
        <w:right w:val="none" w:sz="0" w:space="0" w:color="auto"/>
      </w:divBdr>
    </w:div>
    <w:div w:id="1634434640">
      <w:bodyDiv w:val="1"/>
      <w:marLeft w:val="0"/>
      <w:marRight w:val="0"/>
      <w:marTop w:val="0"/>
      <w:marBottom w:val="0"/>
      <w:divBdr>
        <w:top w:val="none" w:sz="0" w:space="0" w:color="auto"/>
        <w:left w:val="none" w:sz="0" w:space="0" w:color="auto"/>
        <w:bottom w:val="none" w:sz="0" w:space="0" w:color="auto"/>
        <w:right w:val="none" w:sz="0" w:space="0" w:color="auto"/>
      </w:divBdr>
    </w:div>
    <w:div w:id="1659797311">
      <w:bodyDiv w:val="1"/>
      <w:marLeft w:val="0"/>
      <w:marRight w:val="0"/>
      <w:marTop w:val="0"/>
      <w:marBottom w:val="0"/>
      <w:divBdr>
        <w:top w:val="none" w:sz="0" w:space="0" w:color="auto"/>
        <w:left w:val="none" w:sz="0" w:space="0" w:color="auto"/>
        <w:bottom w:val="none" w:sz="0" w:space="0" w:color="auto"/>
        <w:right w:val="none" w:sz="0" w:space="0" w:color="auto"/>
      </w:divBdr>
    </w:div>
    <w:div w:id="1670911955">
      <w:bodyDiv w:val="1"/>
      <w:marLeft w:val="0"/>
      <w:marRight w:val="0"/>
      <w:marTop w:val="0"/>
      <w:marBottom w:val="0"/>
      <w:divBdr>
        <w:top w:val="none" w:sz="0" w:space="0" w:color="auto"/>
        <w:left w:val="none" w:sz="0" w:space="0" w:color="auto"/>
        <w:bottom w:val="none" w:sz="0" w:space="0" w:color="auto"/>
        <w:right w:val="none" w:sz="0" w:space="0" w:color="auto"/>
      </w:divBdr>
    </w:div>
    <w:div w:id="1713462983">
      <w:bodyDiv w:val="1"/>
      <w:marLeft w:val="0"/>
      <w:marRight w:val="0"/>
      <w:marTop w:val="0"/>
      <w:marBottom w:val="0"/>
      <w:divBdr>
        <w:top w:val="none" w:sz="0" w:space="0" w:color="auto"/>
        <w:left w:val="none" w:sz="0" w:space="0" w:color="auto"/>
        <w:bottom w:val="none" w:sz="0" w:space="0" w:color="auto"/>
        <w:right w:val="none" w:sz="0" w:space="0" w:color="auto"/>
      </w:divBdr>
    </w:div>
    <w:div w:id="1713797592">
      <w:bodyDiv w:val="1"/>
      <w:marLeft w:val="0"/>
      <w:marRight w:val="0"/>
      <w:marTop w:val="0"/>
      <w:marBottom w:val="0"/>
      <w:divBdr>
        <w:top w:val="none" w:sz="0" w:space="0" w:color="auto"/>
        <w:left w:val="none" w:sz="0" w:space="0" w:color="auto"/>
        <w:bottom w:val="none" w:sz="0" w:space="0" w:color="auto"/>
        <w:right w:val="none" w:sz="0" w:space="0" w:color="auto"/>
      </w:divBdr>
    </w:div>
    <w:div w:id="1746688350">
      <w:bodyDiv w:val="1"/>
      <w:marLeft w:val="0"/>
      <w:marRight w:val="0"/>
      <w:marTop w:val="0"/>
      <w:marBottom w:val="0"/>
      <w:divBdr>
        <w:top w:val="none" w:sz="0" w:space="0" w:color="auto"/>
        <w:left w:val="none" w:sz="0" w:space="0" w:color="auto"/>
        <w:bottom w:val="none" w:sz="0" w:space="0" w:color="auto"/>
        <w:right w:val="none" w:sz="0" w:space="0" w:color="auto"/>
      </w:divBdr>
    </w:div>
    <w:div w:id="1795252659">
      <w:bodyDiv w:val="1"/>
      <w:marLeft w:val="0"/>
      <w:marRight w:val="0"/>
      <w:marTop w:val="0"/>
      <w:marBottom w:val="0"/>
      <w:divBdr>
        <w:top w:val="none" w:sz="0" w:space="0" w:color="auto"/>
        <w:left w:val="none" w:sz="0" w:space="0" w:color="auto"/>
        <w:bottom w:val="none" w:sz="0" w:space="0" w:color="auto"/>
        <w:right w:val="none" w:sz="0" w:space="0" w:color="auto"/>
      </w:divBdr>
    </w:div>
    <w:div w:id="1817840580">
      <w:bodyDiv w:val="1"/>
      <w:marLeft w:val="0"/>
      <w:marRight w:val="0"/>
      <w:marTop w:val="0"/>
      <w:marBottom w:val="0"/>
      <w:divBdr>
        <w:top w:val="none" w:sz="0" w:space="0" w:color="auto"/>
        <w:left w:val="none" w:sz="0" w:space="0" w:color="auto"/>
        <w:bottom w:val="none" w:sz="0" w:space="0" w:color="auto"/>
        <w:right w:val="none" w:sz="0" w:space="0" w:color="auto"/>
      </w:divBdr>
    </w:div>
    <w:div w:id="1823157205">
      <w:bodyDiv w:val="1"/>
      <w:marLeft w:val="0"/>
      <w:marRight w:val="0"/>
      <w:marTop w:val="0"/>
      <w:marBottom w:val="0"/>
      <w:divBdr>
        <w:top w:val="none" w:sz="0" w:space="0" w:color="auto"/>
        <w:left w:val="none" w:sz="0" w:space="0" w:color="auto"/>
        <w:bottom w:val="none" w:sz="0" w:space="0" w:color="auto"/>
        <w:right w:val="none" w:sz="0" w:space="0" w:color="auto"/>
      </w:divBdr>
    </w:div>
    <w:div w:id="1841390513">
      <w:bodyDiv w:val="1"/>
      <w:marLeft w:val="0"/>
      <w:marRight w:val="0"/>
      <w:marTop w:val="0"/>
      <w:marBottom w:val="0"/>
      <w:divBdr>
        <w:top w:val="none" w:sz="0" w:space="0" w:color="auto"/>
        <w:left w:val="none" w:sz="0" w:space="0" w:color="auto"/>
        <w:bottom w:val="none" w:sz="0" w:space="0" w:color="auto"/>
        <w:right w:val="none" w:sz="0" w:space="0" w:color="auto"/>
      </w:divBdr>
      <w:divsChild>
        <w:div w:id="1332374145">
          <w:marLeft w:val="0"/>
          <w:marRight w:val="0"/>
          <w:marTop w:val="0"/>
          <w:marBottom w:val="0"/>
          <w:divBdr>
            <w:top w:val="none" w:sz="0" w:space="0" w:color="auto"/>
            <w:left w:val="none" w:sz="0" w:space="0" w:color="auto"/>
            <w:bottom w:val="none" w:sz="0" w:space="0" w:color="auto"/>
            <w:right w:val="none" w:sz="0" w:space="0" w:color="auto"/>
          </w:divBdr>
          <w:divsChild>
            <w:div w:id="2055079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72835885">
      <w:bodyDiv w:val="1"/>
      <w:marLeft w:val="0"/>
      <w:marRight w:val="0"/>
      <w:marTop w:val="0"/>
      <w:marBottom w:val="0"/>
      <w:divBdr>
        <w:top w:val="none" w:sz="0" w:space="0" w:color="auto"/>
        <w:left w:val="none" w:sz="0" w:space="0" w:color="auto"/>
        <w:bottom w:val="none" w:sz="0" w:space="0" w:color="auto"/>
        <w:right w:val="none" w:sz="0" w:space="0" w:color="auto"/>
      </w:divBdr>
    </w:div>
    <w:div w:id="1899852768">
      <w:bodyDiv w:val="1"/>
      <w:marLeft w:val="0"/>
      <w:marRight w:val="0"/>
      <w:marTop w:val="0"/>
      <w:marBottom w:val="0"/>
      <w:divBdr>
        <w:top w:val="none" w:sz="0" w:space="0" w:color="auto"/>
        <w:left w:val="none" w:sz="0" w:space="0" w:color="auto"/>
        <w:bottom w:val="none" w:sz="0" w:space="0" w:color="auto"/>
        <w:right w:val="none" w:sz="0" w:space="0" w:color="auto"/>
      </w:divBdr>
    </w:div>
    <w:div w:id="1944796572">
      <w:bodyDiv w:val="1"/>
      <w:marLeft w:val="0"/>
      <w:marRight w:val="0"/>
      <w:marTop w:val="0"/>
      <w:marBottom w:val="0"/>
      <w:divBdr>
        <w:top w:val="none" w:sz="0" w:space="0" w:color="auto"/>
        <w:left w:val="none" w:sz="0" w:space="0" w:color="auto"/>
        <w:bottom w:val="none" w:sz="0" w:space="0" w:color="auto"/>
        <w:right w:val="none" w:sz="0" w:space="0" w:color="auto"/>
      </w:divBdr>
      <w:divsChild>
        <w:div w:id="667174580">
          <w:marLeft w:val="0"/>
          <w:marRight w:val="0"/>
          <w:marTop w:val="0"/>
          <w:marBottom w:val="0"/>
          <w:divBdr>
            <w:top w:val="none" w:sz="0" w:space="0" w:color="auto"/>
            <w:left w:val="none" w:sz="0" w:space="0" w:color="auto"/>
            <w:bottom w:val="none" w:sz="0" w:space="0" w:color="auto"/>
            <w:right w:val="none" w:sz="0" w:space="0" w:color="auto"/>
          </w:divBdr>
          <w:divsChild>
            <w:div w:id="10496951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947225102">
      <w:bodyDiv w:val="1"/>
      <w:marLeft w:val="0"/>
      <w:marRight w:val="0"/>
      <w:marTop w:val="0"/>
      <w:marBottom w:val="0"/>
      <w:divBdr>
        <w:top w:val="none" w:sz="0" w:space="0" w:color="auto"/>
        <w:left w:val="none" w:sz="0" w:space="0" w:color="auto"/>
        <w:bottom w:val="none" w:sz="0" w:space="0" w:color="auto"/>
        <w:right w:val="none" w:sz="0" w:space="0" w:color="auto"/>
      </w:divBdr>
    </w:div>
    <w:div w:id="1966539962">
      <w:bodyDiv w:val="1"/>
      <w:marLeft w:val="0"/>
      <w:marRight w:val="0"/>
      <w:marTop w:val="0"/>
      <w:marBottom w:val="0"/>
      <w:divBdr>
        <w:top w:val="none" w:sz="0" w:space="0" w:color="auto"/>
        <w:left w:val="none" w:sz="0" w:space="0" w:color="auto"/>
        <w:bottom w:val="none" w:sz="0" w:space="0" w:color="auto"/>
        <w:right w:val="none" w:sz="0" w:space="0" w:color="auto"/>
      </w:divBdr>
    </w:div>
    <w:div w:id="1990355882">
      <w:bodyDiv w:val="1"/>
      <w:marLeft w:val="0"/>
      <w:marRight w:val="0"/>
      <w:marTop w:val="0"/>
      <w:marBottom w:val="0"/>
      <w:divBdr>
        <w:top w:val="none" w:sz="0" w:space="0" w:color="auto"/>
        <w:left w:val="none" w:sz="0" w:space="0" w:color="auto"/>
        <w:bottom w:val="none" w:sz="0" w:space="0" w:color="auto"/>
        <w:right w:val="none" w:sz="0" w:space="0" w:color="auto"/>
      </w:divBdr>
    </w:div>
    <w:div w:id="2062558762">
      <w:bodyDiv w:val="1"/>
      <w:marLeft w:val="0"/>
      <w:marRight w:val="0"/>
      <w:marTop w:val="0"/>
      <w:marBottom w:val="0"/>
      <w:divBdr>
        <w:top w:val="none" w:sz="0" w:space="0" w:color="auto"/>
        <w:left w:val="none" w:sz="0" w:space="0" w:color="auto"/>
        <w:bottom w:val="none" w:sz="0" w:space="0" w:color="auto"/>
        <w:right w:val="none" w:sz="0" w:space="0" w:color="auto"/>
      </w:divBdr>
    </w:div>
    <w:div w:id="2082676491">
      <w:bodyDiv w:val="1"/>
      <w:marLeft w:val="0"/>
      <w:marRight w:val="0"/>
      <w:marTop w:val="0"/>
      <w:marBottom w:val="0"/>
      <w:divBdr>
        <w:top w:val="none" w:sz="0" w:space="0" w:color="auto"/>
        <w:left w:val="none" w:sz="0" w:space="0" w:color="auto"/>
        <w:bottom w:val="none" w:sz="0" w:space="0" w:color="auto"/>
        <w:right w:val="none" w:sz="0" w:space="0" w:color="auto"/>
      </w:divBdr>
    </w:div>
    <w:div w:id="2092854002">
      <w:bodyDiv w:val="1"/>
      <w:marLeft w:val="0"/>
      <w:marRight w:val="0"/>
      <w:marTop w:val="0"/>
      <w:marBottom w:val="0"/>
      <w:divBdr>
        <w:top w:val="none" w:sz="0" w:space="0" w:color="auto"/>
        <w:left w:val="none" w:sz="0" w:space="0" w:color="auto"/>
        <w:bottom w:val="none" w:sz="0" w:space="0" w:color="auto"/>
        <w:right w:val="none" w:sz="0" w:space="0" w:color="auto"/>
      </w:divBdr>
    </w:div>
    <w:div w:id="2098595296">
      <w:bodyDiv w:val="1"/>
      <w:marLeft w:val="0"/>
      <w:marRight w:val="0"/>
      <w:marTop w:val="0"/>
      <w:marBottom w:val="0"/>
      <w:divBdr>
        <w:top w:val="none" w:sz="0" w:space="0" w:color="auto"/>
        <w:left w:val="none" w:sz="0" w:space="0" w:color="auto"/>
        <w:bottom w:val="none" w:sz="0" w:space="0" w:color="auto"/>
        <w:right w:val="none" w:sz="0" w:space="0" w:color="auto"/>
      </w:divBdr>
    </w:div>
    <w:div w:id="2106531130">
      <w:bodyDiv w:val="1"/>
      <w:marLeft w:val="0"/>
      <w:marRight w:val="0"/>
      <w:marTop w:val="0"/>
      <w:marBottom w:val="0"/>
      <w:divBdr>
        <w:top w:val="none" w:sz="0" w:space="0" w:color="auto"/>
        <w:left w:val="none" w:sz="0" w:space="0" w:color="auto"/>
        <w:bottom w:val="none" w:sz="0" w:space="0" w:color="auto"/>
        <w:right w:val="none" w:sz="0" w:space="0" w:color="auto"/>
      </w:divBdr>
    </w:div>
    <w:div w:id="2109278408">
      <w:bodyDiv w:val="1"/>
      <w:marLeft w:val="0"/>
      <w:marRight w:val="0"/>
      <w:marTop w:val="0"/>
      <w:marBottom w:val="0"/>
      <w:divBdr>
        <w:top w:val="none" w:sz="0" w:space="0" w:color="auto"/>
        <w:left w:val="none" w:sz="0" w:space="0" w:color="auto"/>
        <w:bottom w:val="none" w:sz="0" w:space="0" w:color="auto"/>
        <w:right w:val="none" w:sz="0" w:space="0" w:color="auto"/>
      </w:divBdr>
    </w:div>
    <w:div w:id="2146006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Zúñ241</b:Tag>
    <b:SourceType>DocumentFromInternetSite</b:SourceType>
    <b:Guid>{5B69FCE3-37DE-47E8-8C84-81FEC881B637}</b:Guid>
    <b:Title>Revista Educación, Universidad de Costa Rica</b:Title>
    <b:Year>2024</b:Year>
    <b:URL>https://www.kerwa.ucr.ac.cr/server/api/core/bitstreams/de4b8305-d9bc-4ab4-ae7b-f3ae89292d32/content</b:URL>
    <b:Author>
      <b:Author>
        <b:NameList>
          <b:Person>
            <b:Last>Zúñiga Salas</b:Last>
            <b:First>Tatiana</b:First>
          </b:Person>
          <b:Person>
            <b:Last>Wang Qiu</b:Last>
            <b:First>Karen</b:First>
          </b:Person>
          <b:Person>
            <b:Last>Marín Rodríguez</b:Last>
            <b:First>Marianella</b:First>
          </b:Person>
        </b:NameList>
      </b:Author>
    </b:Author>
    <b:ShortTitle>La Metodología UX como enfoque centrado en el estudiante: aplicación al diseño de material didáctico para el dibujo artístico</b:ShortTitle>
    <b:RefOrder>14</b:RefOrder>
  </b:Source>
  <b:Source>
    <b:Tag>Wan24</b:Tag>
    <b:SourceType>DocumentFromInternetSite</b:SourceType>
    <b:Guid>{C384D4A2-1B6F-44EC-AC47-FD661CC96EFD}</b:Guid>
    <b:Title>BMC Educación médica</b:Title>
    <b:Year>2024</b:Year>
    <b:URL>https://doi.org/10.1186/s12909-024-05403-4</b:URL>
    <b:Author>
      <b:Author>
        <b:NameList>
          <b:Person>
            <b:Last>Wang</b:Last>
            <b:First>Junming</b:First>
          </b:Person>
          <b:Person>
            <b:Last>Li</b:Last>
            <b:First>Wenjun</b:First>
          </b:Person>
          <b:Person>
            <b:Last>Dun</b:Last>
            <b:First>Aishe</b:First>
          </b:Person>
          <b:Person>
            <b:Last>Zhong</b:Last>
            <b:First>Ning</b:First>
          </b:Person>
          <b:Person>
            <b:Last>Ye</b:Last>
            <b:First>Zhen</b:First>
          </b:Person>
        </b:NameList>
      </b:Author>
    </b:Author>
    <b:ShortTitle>3D visualization technology for Learning human anatomy among medical students and residents: a meta- and regression analysis.</b:ShortTitle>
    <b:RefOrder>10</b:RefOrder>
  </b:Source>
  <b:Source>
    <b:Tag>Vil22</b:Tag>
    <b:SourceType>Book</b:SourceType>
    <b:Guid>{F8FA7907-470A-4509-B1FE-15D8DDC9C4C1}</b:Guid>
    <b:Author>
      <b:Author>
        <b:NameList>
          <b:Person>
            <b:Last>Vilppu</b:Last>
            <b:First>Glenn</b:First>
          </b:Person>
        </b:NameList>
      </b:Author>
    </b:Author>
    <b:Title>Manual de dibujo</b:Title>
    <b:Year>2022</b:Year>
    <b:City>Morrisville</b:City>
    <b:Publisher>Lulu Press</b:Publisher>
    <b:StandardNumber>9781387789269</b:StandardNumber>
    <b:RefOrder>6</b:RefOrder>
  </b:Source>
  <b:Source>
    <b:Tag>Shu25</b:Tag>
    <b:SourceType>DocumentFromInternetSite</b:SourceType>
    <b:Guid>{0125938B-9EDF-4A98-8D8C-01D49C6E6F8B}</b:Guid>
    <b:Author>
      <b:Author>
        <b:NameList>
          <b:Person>
            <b:Last>Shulman</b:Last>
            <b:First>Lee</b:First>
            <b:Middle>S.</b:Middle>
          </b:Person>
        </b:NameList>
      </b:Author>
    </b:Author>
    <b:Title>Universidad de Granada</b:Title>
    <b:Year>1987</b:Year>
    <b:URL>https://www.ugr.es/~recfpro/rev92ART1.pdf</b:URL>
    <b:ShortTitle>Conocimiento y enseñanza: fundamentos de la nueva reforma</b:ShortTitle>
    <b:RefOrder>15</b:RefOrder>
  </b:Source>
  <b:Source>
    <b:Tag>Ram171</b:Tag>
    <b:SourceType>DocumentFromInternetSite</b:SourceType>
    <b:Guid>{005745AE-4A36-4EE1-BC33-D9F4DD415874}</b:Guid>
    <b:Title>AIESAD</b:Title>
    <b:Year>2017</b:Year>
    <b:URL>https://www.redalyc.org/journal/3314/331453132002/</b:URL>
    <b:Author>
      <b:Author>
        <b:NameList>
          <b:Person>
            <b:Last>Ramírez-Montoya</b:Last>
            <b:First>María</b:First>
            <b:Middle>Soledad</b:Middle>
          </b:Person>
          <b:Person>
            <b:Last>García-Peñalvo</b:Last>
            <b:First>Francisco</b:First>
            <b:Middle>José</b:Middle>
          </b:Person>
        </b:NameList>
      </b:Author>
    </b:Author>
    <b:ShortTitle>La integración efectiva del dispositivo móvil en la educación y en el aprendizaje</b:ShortTitle>
    <b:RefOrder>1</b:RefOrder>
  </b:Source>
  <b:Source>
    <b:Tag>Pic14</b:Tag>
    <b:SourceType>DocumentFromInternetSite</b:SourceType>
    <b:Guid>{464F0E17-77CC-41D7-AE84-6DBCA2992D28}</b:Guid>
    <b:Title>American Association for Anatomy</b:Title>
    <b:Year>2014</b:Year>
    <b:URL>https://anatomypubs.onlinelibrary.wiley.com/doi/10.1002/ase.1480</b:URL>
    <b:Author>
      <b:Author>
        <b:NameList>
          <b:Person>
            <b:Last>Pickering</b:Last>
            <b:First>James</b:First>
            <b:Middle>D.</b:Middle>
          </b:Person>
        </b:NameList>
      </b:Author>
    </b:Author>
    <b:ShortTitle>Anatomy drawing screencasts: Enabling flexible learning for medical students</b:ShortTitle>
    <b:DOI>10.1002/ase.1480</b:DOI>
    <b:RefOrder>9</b:RefOrder>
  </b:Source>
  <b:Source>
    <b:Tag>Ort19</b:Tag>
    <b:SourceType>DocumentFromInternetSite</b:SourceType>
    <b:Guid>{C3A63462-8E19-4201-858B-A415609AC80C}</b:Guid>
    <b:Title>Revista .925 Artes y Diseño</b:Title>
    <b:Year>2019</b:Year>
    <b:URL>https://revista925taxco.fad.unam.mx/index.php/2019/08/13/la-motivacion-en-jovenes-universitarios-en-el-area-profesional-de-diseno-y-comunicacion-visual/</b:URL>
    <b:Author>
      <b:Author>
        <b:NameList>
          <b:Person>
            <b:Last>Ortiz Ponce</b:Last>
            <b:First>María</b:First>
            <b:Middle>Soledad</b:Middle>
          </b:Person>
        </b:NameList>
      </b:Author>
    </b:Author>
    <b:ShortTitle>La motivación en jóvenes universitarios en el área profesional de diseño y comunicación visual</b:ShortTitle>
    <b:RefOrder>16</b:RefOrder>
  </b:Source>
  <b:Source>
    <b:Tag>Nor24</b:Tag>
    <b:SourceType>Book</b:SourceType>
    <b:Guid>{ADF17D01-758A-4FBA-A282-BAD5B255B6DE}</b:Guid>
    <b:Author>
      <b:Author>
        <b:NameList>
          <b:Person>
            <b:Last>Norman</b:Last>
            <b:First>Donald</b:First>
          </b:Person>
        </b:NameList>
      </b:Author>
    </b:Author>
    <b:Title>El diseño de las cosas cotidianas</b:Title>
    <b:Year>2024</b:Year>
    <b:City>Madrid</b:City>
    <b:Publisher>Capitán Swing Libros</b:Publisher>
    <b:RefOrder>13</b:RefOrder>
  </b:Source>
  <b:Source>
    <b:Tag>Nav23</b:Tag>
    <b:SourceType>DocumentFromInternetSite</b:SourceType>
    <b:Guid>{B682AB6E-1D73-4EDD-8BE0-644E7FF618E8}</b:Guid>
    <b:Title>MDPI</b:Title>
    <b:Year>2023</b:Year>
    <b:Author>
      <b:Author>
        <b:NameList>
          <b:Person>
            <b:Last>Naveed</b:Last>
            <b:First>QN</b:First>
          </b:Person>
          <b:Person>
            <b:Last>Choudhary</b:Last>
            <b:First>H.</b:First>
          </b:Person>
          <b:Person>
            <b:Last>Ahmad</b:Last>
            <b:First>N.</b:First>
          </b:Person>
          <b:Person>
            <b:Last>Alqahtani</b:Last>
            <b:First>J.</b:First>
          </b:Person>
          <b:Person>
            <b:Last>Qahmash</b:Last>
            <b:First>AI.</b:First>
          </b:Person>
        </b:NameList>
      </b:Author>
    </b:Author>
    <b:URL>https://www.mdpi.com/2071-1050/15/18/13566</b:URL>
    <b:ShortTitle>Mobile Learning in Higher Education: A Systematic Literature Review.</b:ShortTitle>
    <b:RefOrder>8</b:RefOrder>
  </b:Source>
  <b:Source>
    <b:Tag>Lus21</b:Tag>
    <b:SourceType>DocumentFromInternetSite</b:SourceType>
    <b:Guid>{F0F44FB3-24B2-4290-9B80-7499BB607733}</b:Guid>
    <b:Author>
      <b:Author>
        <b:NameList>
          <b:Person>
            <b:Last>Lustosa Rosario</b:Last>
            <b:First>Ana</b:First>
            <b:Middle>Carolina</b:Middle>
          </b:Person>
          <b:Person>
            <b:Last>Yaacov</b:Last>
            <b:First>Bar</b:First>
            <b:Middle>Ben</b:Middle>
          </b:Person>
          <b:Person>
            <b:Last>Franco Segura</b:Last>
            <b:First>Cecilia</b:First>
          </b:Person>
          <b:Person>
            <b:Last>Arias Ortiz</b:Last>
            <b:First>Elena</b:First>
          </b:Person>
          <b:Person>
            <b:Last>Heredero</b:Last>
            <b:First>Elena</b:First>
          </b:Person>
          <b:Person>
            <b:Last>Botero</b:Last>
            <b:First>Juanita</b:First>
          </b:Person>
          <b:Person>
            <b:Last>Brothers</b:Last>
            <b:First>Patrick</b:First>
          </b:Person>
          <b:Person>
            <b:Last>Payva</b:Last>
            <b:First>Thiago</b:First>
          </b:Person>
          <b:Person>
            <b:Last>Spies</b:Last>
            <b:First>Maria</b:First>
          </b:Person>
        </b:NameList>
      </b:Author>
    </b:Author>
    <b:Title>BID</b:Title>
    <b:Year>2021</b:Year>
    <b:URL>https://publications.iadb.org/es/publications/spanish/viewer/Tecnologia-educativa-en-America-Latina-y-el-Caribe.pdf</b:URL>
    <b:RefOrder>2</b:RefOrder>
  </b:Source>
  <b:Source>
    <b:Tag>Loo11</b:Tag>
    <b:SourceType>Book</b:SourceType>
    <b:Guid>{3CA9FF69-6DDA-4AB7-9DB1-DA06A8FF5865}</b:Guid>
    <b:Title>Figure drawing for all it's worth</b:Title>
    <b:Year>2011</b:Year>
    <b:Author>
      <b:Author>
        <b:NameList>
          <b:Person>
            <b:Last>Loomis</b:Last>
            <b:First>Andrew</b:First>
          </b:Person>
        </b:NameList>
      </b:Author>
    </b:Author>
    <b:City>Londres</b:City>
    <b:Publisher>itan Books</b:Publisher>
    <b:StandardNumber>978-0857680983</b:StandardNumber>
    <b:RefOrder>3</b:RefOrder>
  </b:Source>
  <b:Source>
    <b:Tag>Ham09</b:Tag>
    <b:SourceType>Book</b:SourceType>
    <b:Guid>{4E0919CC-28D2-4479-9BFA-A7D9C9406061}</b:Guid>
    <b:Title>Figure Drawing. Design and invention</b:Title>
    <b:Year>2009</b:Year>
    <b:Author>
      <b:Author>
        <b:NameList>
          <b:Person>
            <b:Last>Hampton</b:Last>
            <b:First>Michael</b:First>
          </b:Person>
        </b:NameList>
      </b:Author>
    </b:Author>
    <b:City>Claremont</b:City>
    <b:Publisher>M. Hampton</b:Publisher>
    <b:RefOrder>4</b:RefOrder>
  </b:Source>
  <b:Source>
    <b:Tag>Gor93</b:Tag>
    <b:SourceType>Book</b:SourceType>
    <b:Guid>{6B3521D3-8D9A-40A9-91C9-BF4CEB7DC3C8}</b:Guid>
    <b:Title>Dibujo anatómico de la figura humana</b:Title>
    <b:Year>1993</b:Year>
    <b:City>Córdova</b:City>
    <b:Publisher>Daimon</b:Publisher>
    <b:Author>
      <b:Author>
        <b:NameList>
          <b:Person>
            <b:Last>Gordon</b:Last>
            <b:First>Louise</b:First>
          </b:Person>
        </b:NameList>
      </b:Author>
    </b:Author>
    <b:CountryRegion>Argentina</b:CountryRegion>
    <b:StandardNumber>9789582200497,</b:StandardNumber>
    <b:RefOrder>5</b:RefOrder>
  </b:Source>
  <b:Source>
    <b:Tag>Fox23</b:Tag>
    <b:SourceType>Book</b:SourceType>
    <b:Guid>{77B2336B-CEE1-42EF-B4BC-3F8A53FFFF7D}</b:Guid>
    <b:Title>Anatomia para artistas. Figura y pose</b:Title>
    <b:Year>2023</b:Year>
    <b:Author>
      <b:Author>
        <b:NameList>
          <b:Person>
            <b:Last>Fox</b:Last>
            <b:First>Tom</b:First>
          </b:Person>
        </b:NameList>
      </b:Author>
    </b:Author>
    <b:City>Madrid</b:City>
    <b:Publisher>Anaya Multimedia</b:Publisher>
    <b:RefOrder>7</b:RefOrder>
  </b:Source>
  <b:Source>
    <b:Tag>Cre11</b:Tag>
    <b:SourceType>Book</b:SourceType>
    <b:Guid>{AF5EEEAA-1C0B-4118-9CE3-AAABEB1FB012}</b:Guid>
    <b:Title>Diseño y conducción de investigaciones con métodos mixtos. </b:Title>
    <b:Year>2011</b:Year>
    <b:Author>
      <b:Author>
        <b:NameList>
          <b:Person>
            <b:Last>Creswell</b:Last>
            <b:First>John</b:First>
          </b:Person>
          <b:Person>
            <b:Last>Plano Clark</b:Last>
            <b:First>Vicki</b:First>
          </b:Person>
        </b:NameList>
      </b:Author>
    </b:Author>
    <b:City>Los Ángeles</b:City>
    <b:Publisher>Sage Publications</b:Publisher>
    <b:RefOrder>17</b:RefOrder>
  </b:Source>
  <b:Source>
    <b:Tag>Bur24</b:Tag>
    <b:SourceType>DocumentFromInternetSite</b:SourceType>
    <b:Guid>{823B90BD-DD73-4474-91AB-4DAFEC3BED52}</b:Guid>
    <b:Title>Koinonía</b:Title>
    <b:Year>2024</b:Year>
    <b:URL>http://ve.scielo.org/scielo.php?script=sci_arttext&amp;pid=S2542-30882024000200073&amp;lng=es&amp;nrm=iso</b:URL>
    <b:Author>
      <b:Author>
        <b:NameList>
          <b:Person>
            <b:Last>Burgos Goicochea</b:Last>
            <b:First>Saby</b:First>
          </b:Person>
          <b:Person>
            <b:Last>Vasquez Correa</b:Last>
            <b:First>Edith</b:First>
            <b:Middle>Loreley</b:Middle>
          </b:Person>
          <b:Person>
            <b:Last>Zeballos Echeverría</b:Last>
            <b:First>Alicia</b:First>
            <b:Middle>Ramona</b:Middle>
          </b:Person>
          <b:Person>
            <b:Last>Carbonell García</b:Last>
            <b:First>Carmen</b:First>
            <b:Middle>Elena</b:Middle>
          </b:Person>
        </b:NameList>
      </b:Author>
    </b:Author>
    <b:ShortTitle>Uso de la realidad aumentada en la educación artística y sus implicaciones en el aprendizaje.</b:ShortTitle>
    <b:DOI>10.35381/r.k.v9i18.4153</b:DOI>
    <b:InternetSiteTitle>Scielo</b:InternetSiteTitle>
    <b:StandardNumber>ISSN 2542-3088</b:StandardNumber>
    <b:RefOrder>11</b:RefOrder>
  </b:Source>
  <b:Source>
    <b:Tag>Bag21</b:Tag>
    <b:SourceType>DocumentFromInternetSite</b:SourceType>
    <b:Guid>{774D39D1-00A3-443F-BBFF-D0102BCADA3E}</b:Guid>
    <b:Title>RELIEVE - Revista Electrónica de Investigación y Evaluación Educativa</b:Title>
    <b:Year>2021</b:Year>
    <b:URL>https://doi.org/10.30827/relieve.v27i1.21053</b:URL>
    <b:Author>
      <b:Author>
        <b:NameList>
          <b:Person>
            <b:Last>Bagur Pons</b:Last>
            <b:First>S.</b:First>
          </b:Person>
          <b:Person>
            <b:Last>Rosselló Ramon</b:Last>
            <b:First>M.</b:First>
            <b:Middle>R.</b:Middle>
          </b:Person>
          <b:Person>
            <b:Last>Paz Lourido</b:Last>
            <b:First>B.</b:First>
          </b:Person>
          <b:Person>
            <b:Last>&amp; Verger</b:Last>
            <b:First>S.</b:First>
          </b:Person>
        </b:NameList>
      </b:Author>
    </b:Author>
    <b:ShortTitle>El Enfoque integrador de la metodología mixta en la investigación educativa </b:ShortTitle>
    <b:RefOrder>18</b:RefOrder>
  </b:Source>
  <b:Source>
    <b:Tag>Acu23</b:Tag>
    <b:SourceType>InternetSite</b:SourceType>
    <b:Guid>{EE007DA5-7BE6-4886-B60B-5B4800B2A237}</b:Guid>
    <b:Title>Marina Acunha. Diseño UX/UI</b:Title>
    <b:Year>2023</b:Year>
    <b:URL>https://marinaacunha.com/principios-del-diseno-ux-ui-que-debes-conocer/</b:URL>
    <b:Author>
      <b:Author>
        <b:NameList>
          <b:Person>
            <b:Last>Acuña</b:Last>
            <b:First>Marina</b:First>
          </b:Person>
        </b:NameList>
      </b:Author>
    </b:Author>
    <b:RefOrder>12</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TNyfWK/nH5J1l8vHwf9rNEe9ew==">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</go:docsCustomData>
</go:gDocsCustomXmlDataStorage>
</file>

<file path=customXml/itemProps1.xml><?xml version="1.0" encoding="utf-8"?>
<ds:datastoreItem xmlns:ds="http://schemas.openxmlformats.org/officeDocument/2006/customXml" ds:itemID="{52C995CD-7598-4079-ABC3-3581A31F36C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3962</Words>
  <Characters>21793</Characters>
  <Application>Microsoft Office Word</Application>
  <DocSecurity>0</DocSecurity>
  <Lines>181</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Egregius</dc:creator>
  <cp:lastModifiedBy>Hilda Rodriguez</cp:lastModifiedBy>
  <cp:revision>2</cp:revision>
  <dcterms:created xsi:type="dcterms:W3CDTF">2026-09-07T01:15:00Z</dcterms:created>
  <dcterms:modified xsi:type="dcterms:W3CDTF">2026-09-07T01:15:00Z</dcterms:modified>
</cp:coreProperties>
</file>