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8D26A" w14:textId="20E8BD7D" w:rsidR="002A43CD" w:rsidRPr="00BE5F2C" w:rsidRDefault="002A43CD" w:rsidP="002A43CD">
      <w:pPr>
        <w:pStyle w:val="Captulo"/>
        <w:rPr>
          <w:lang w:val="pt-PT" w:eastAsia="es-ES"/>
        </w:rPr>
      </w:pPr>
    </w:p>
    <w:p w14:paraId="333FF667" w14:textId="1D97F0B1" w:rsidR="00483936" w:rsidRDefault="00483936" w:rsidP="0008514D">
      <w:pPr>
        <w:pStyle w:val="TtCap"/>
        <w:rPr>
          <w:spacing w:val="0"/>
          <w14:numForm w14:val="default"/>
        </w:rPr>
      </w:pPr>
      <w:r>
        <w:t>De la práctica institucional de evaluación de la calidad a la investigación</w:t>
      </w:r>
      <w:r w:rsidR="008B4981">
        <w:t xml:space="preserve"> </w:t>
      </w:r>
      <w:r w:rsidR="00D034E1">
        <w:t xml:space="preserve">CIENTÍFICA Y </w:t>
      </w:r>
      <w:r>
        <w:t>doctoral</w:t>
      </w:r>
    </w:p>
    <w:p w14:paraId="3607721D" w14:textId="0CEAA5D6" w:rsidR="002A43CD" w:rsidRPr="00BE5F2C" w:rsidRDefault="002A43CD" w:rsidP="00483936">
      <w:pPr>
        <w:pStyle w:val="TtCap"/>
        <w:rPr>
          <w:lang w:val="pt-PT" w:eastAsia="es-ES"/>
        </w:rPr>
      </w:pPr>
    </w:p>
    <w:p w14:paraId="23ED3BCD" w14:textId="77777777" w:rsidR="007A0D4B" w:rsidRDefault="00DD02B3" w:rsidP="0008514D">
      <w:pPr>
        <w:pStyle w:val="Autor"/>
      </w:pPr>
      <w:r w:rsidRPr="00DD02B3">
        <w:t>Lic. Tania Diez Fumero, PhD</w:t>
      </w:r>
    </w:p>
    <w:p w14:paraId="7D75A743" w14:textId="6321D4CA" w:rsidR="00DD02B3" w:rsidRDefault="00DD02B3" w:rsidP="0008514D">
      <w:pPr>
        <w:pStyle w:val="Adscripcin"/>
        <w:rPr>
          <w:lang w:eastAsia="es-ES"/>
        </w:rPr>
      </w:pPr>
      <w:r w:rsidRPr="00DD02B3">
        <w:t>Asesora de</w:t>
      </w:r>
      <w:r w:rsidR="006C084A">
        <w:t xml:space="preserve"> </w:t>
      </w:r>
      <w:r w:rsidRPr="00DD02B3">
        <w:t>l</w:t>
      </w:r>
      <w:r w:rsidR="007A0D4B">
        <w:t>a</w:t>
      </w:r>
      <w:r w:rsidRPr="00DD02B3">
        <w:t xml:space="preserve"> D</w:t>
      </w:r>
      <w:r w:rsidR="007A0D4B">
        <w:t>irección</w:t>
      </w:r>
      <w:r w:rsidRPr="00DD02B3">
        <w:t xml:space="preserve"> de Evaluación y Aseguramiento de la Calidad de la Universidad Católica de Santiago de Guayaquil</w:t>
      </w:r>
      <w:r w:rsidR="002433EC">
        <w:rPr>
          <w:lang w:eastAsia="es-ES"/>
        </w:rPr>
        <w:t xml:space="preserve"> </w:t>
      </w:r>
    </w:p>
    <w:p w14:paraId="6A6176CD" w14:textId="1D436997" w:rsidR="002A43CD" w:rsidRDefault="00DD02B3" w:rsidP="00DD02B3">
      <w:pPr>
        <w:pStyle w:val="Autor"/>
        <w:rPr>
          <w:lang w:eastAsia="es-ES"/>
        </w:rPr>
      </w:pPr>
      <w:r w:rsidRPr="0008514D">
        <w:t xml:space="preserve">Ing. Nelly </w:t>
      </w:r>
      <w:proofErr w:type="spellStart"/>
      <w:r w:rsidRPr="0008514D">
        <w:t>Kathyuska</w:t>
      </w:r>
      <w:proofErr w:type="spellEnd"/>
      <w:r w:rsidRPr="0008514D">
        <w:t xml:space="preserve"> Díaz </w:t>
      </w:r>
      <w:proofErr w:type="spellStart"/>
      <w:r w:rsidRPr="0008514D">
        <w:t>Aveiga</w:t>
      </w:r>
      <w:proofErr w:type="spellEnd"/>
      <w:r w:rsidRPr="0008514D">
        <w:t xml:space="preserve">. </w:t>
      </w:r>
      <w:proofErr w:type="spellStart"/>
      <w:r w:rsidRPr="0008514D">
        <w:t>Mgtr</w:t>
      </w:r>
      <w:proofErr w:type="spellEnd"/>
      <w:r w:rsidRPr="00DD02B3">
        <w:t>.</w:t>
      </w:r>
      <w:r>
        <w:rPr>
          <w:lang w:eastAsia="es-ES"/>
        </w:rPr>
        <w:t xml:space="preserve"> </w:t>
      </w:r>
    </w:p>
    <w:p w14:paraId="50B56008" w14:textId="02F14F21" w:rsidR="002A43CD" w:rsidRDefault="00E360E5" w:rsidP="0008514D">
      <w:pPr>
        <w:pStyle w:val="Adscripcin"/>
        <w:rPr>
          <w:lang w:eastAsia="es-ES"/>
        </w:rPr>
      </w:pPr>
      <w:r w:rsidRPr="00E360E5">
        <w:t>Directora de</w:t>
      </w:r>
      <w:r w:rsidR="007A0D4B">
        <w:t xml:space="preserve"> </w:t>
      </w:r>
      <w:r w:rsidRPr="00E360E5">
        <w:t>l</w:t>
      </w:r>
      <w:r w:rsidR="007A0D4B">
        <w:t>a</w:t>
      </w:r>
      <w:r w:rsidRPr="00E360E5">
        <w:t xml:space="preserve"> </w:t>
      </w:r>
      <w:r w:rsidR="007A0D4B">
        <w:t>Dirección</w:t>
      </w:r>
      <w:r w:rsidRPr="00E360E5">
        <w:t xml:space="preserve"> de Evaluación y Aseguramiento de la Calidad de la Universidad Católica de Santiago de Guayaquil</w:t>
      </w:r>
      <w:r>
        <w:rPr>
          <w:rFonts w:ascii="Arial" w:hAnsi="Arial" w:cs="Arial"/>
          <w:color w:val="453E3E"/>
          <w:shd w:val="clear" w:color="auto" w:fill="FFFFFF"/>
        </w:rPr>
        <w:t>.</w:t>
      </w:r>
      <w:r>
        <w:rPr>
          <w:lang w:eastAsia="es-ES"/>
        </w:rPr>
        <w:t xml:space="preserve"> </w:t>
      </w:r>
    </w:p>
    <w:p w14:paraId="5CA44207" w14:textId="77777777" w:rsidR="00345003" w:rsidRDefault="009326D1" w:rsidP="0008514D">
      <w:pPr>
        <w:pStyle w:val="Autor"/>
        <w:rPr>
          <w:shd w:val="clear" w:color="auto" w:fill="FFFFFF"/>
        </w:rPr>
      </w:pPr>
      <w:r>
        <w:rPr>
          <w:shd w:val="clear" w:color="auto" w:fill="FFFFFF"/>
        </w:rPr>
        <w:t> Lic. Abelardo López Domínguez, PhD. </w:t>
      </w:r>
    </w:p>
    <w:p w14:paraId="55E97D57" w14:textId="579A7C6D" w:rsidR="00E360E5" w:rsidRPr="00E360E5" w:rsidRDefault="009326D1" w:rsidP="0008514D">
      <w:pPr>
        <w:pStyle w:val="Adscripcin"/>
        <w:rPr>
          <w:lang w:eastAsia="es-ES"/>
        </w:rPr>
      </w:pPr>
      <w:r>
        <w:rPr>
          <w:shd w:val="clear" w:color="auto" w:fill="FFFFFF"/>
        </w:rPr>
        <w:t>Director de la Dirección de Seguimiento y Aseguramiento de la Calidad y Evaluación Curricular de Posgrado de la Universidad Católica de Santiago de Guayaquil.</w:t>
      </w:r>
    </w:p>
    <w:p w14:paraId="59DB9492" w14:textId="72E11053" w:rsidR="002A43CD" w:rsidRDefault="009326D1" w:rsidP="0008514D">
      <w:pPr>
        <w:pStyle w:val="Ttulo1"/>
        <w:rPr>
          <w:lang w:val="pt-PT" w:eastAsia="es-ES"/>
        </w:rPr>
      </w:pPr>
      <w:r w:rsidRPr="009326D1">
        <w:t>introducción</w:t>
      </w:r>
    </w:p>
    <w:p w14:paraId="08377C59" w14:textId="5ACF75F4" w:rsidR="00C24156" w:rsidRDefault="00C24156" w:rsidP="00C452E0">
      <w:r w:rsidRPr="00E3789D">
        <w:t>En el escenario global contemporáneo, la Educación Superior e</w:t>
      </w:r>
      <w:r w:rsidR="004E0569">
        <w:t>n</w:t>
      </w:r>
      <w:r w:rsidRPr="00E3789D">
        <w:t xml:space="preserve">frenta el imperativo de consolidar estándares de calidad capaces de articular las complejas demandas de transformación social con las vertiginosas dinámicas científicas y tecnológicas. </w:t>
      </w:r>
      <w:r w:rsidR="001C4A6F" w:rsidRPr="00E3789D">
        <w:t>Tal como ha subrayado la UNESCO,</w:t>
      </w:r>
      <w:r w:rsidR="001C4A6F" w:rsidRPr="00385740">
        <w:t xml:space="preserve"> las Instituciones de Educación Superior en el mundo demostraran su calidad si son capaces de trascender fronteras disciplinarias, profesionales, epistémicas, reputacionales e institucionales, enriquecer oportunidades educativas, fomentar la excelencia profesional en cualquier campo y cultivar ciudadanos plenos</w:t>
      </w:r>
      <w:r w:rsidR="00AB4534">
        <w:t>,</w:t>
      </w:r>
      <w:r w:rsidR="001C4A6F" w:rsidRPr="00385740">
        <w:t xml:space="preserve"> comprometidos con la justicia social y la sostenibilidad. </w:t>
      </w:r>
      <w:r w:rsidR="00DC36C4">
        <w:t>(UNESCO, 2022)</w:t>
      </w:r>
      <w:r w:rsidR="001C4A6F" w:rsidRPr="00385740">
        <w:t xml:space="preserve"> </w:t>
      </w:r>
      <w:r w:rsidRPr="00E3789D">
        <w:t xml:space="preserve">En este contexto, los sistemas de acreditación y aseguramiento de la calidad se han institucionalizado como dispositivos fundamentales para examinar la pertinencia, la eficacia y la sostenibilidad del quehacer universitario. </w:t>
      </w:r>
    </w:p>
    <w:p w14:paraId="3B5C5F9D" w14:textId="77777777" w:rsidR="00887FD7" w:rsidRDefault="005718C2" w:rsidP="00C452E0">
      <w:r w:rsidRPr="005718C2">
        <w:t xml:space="preserve">Más allá de su función administrativa, los procesos de evaluación </w:t>
      </w:r>
      <w:r>
        <w:t xml:space="preserve">y aseguramiento de la calidad </w:t>
      </w:r>
      <w:r w:rsidRPr="005718C2">
        <w:t xml:space="preserve">institucional ofrecen un campo fértil para la </w:t>
      </w:r>
      <w:r w:rsidRPr="005718C2">
        <w:lastRenderedPageBreak/>
        <w:t>investigación científica. La sistematización de indicadores, la construcción de modelos de gestión y la implementación de planes de mejora generan datos y problemáticas</w:t>
      </w:r>
      <w:r w:rsidR="00065AE8">
        <w:t xml:space="preserve"> que </w:t>
      </w:r>
      <w:r w:rsidR="00065AE8" w:rsidRPr="005718C2">
        <w:t>han</w:t>
      </w:r>
      <w:r>
        <w:t xml:space="preserve"> sido</w:t>
      </w:r>
      <w:r w:rsidRPr="005718C2">
        <w:t xml:space="preserve"> abordados desde una perspectiva académica rigurosa</w:t>
      </w:r>
      <w:r w:rsidR="008A1197">
        <w:t xml:space="preserve">, a partir de que </w:t>
      </w:r>
      <w:r w:rsidR="008A1197" w:rsidRPr="008A1197">
        <w:rPr>
          <w:lang w:val="es-EC"/>
        </w:rPr>
        <w:t>"</w:t>
      </w:r>
      <w:r w:rsidR="002F4368">
        <w:t xml:space="preserve">La </w:t>
      </w:r>
      <w:r w:rsidR="008A1197" w:rsidRPr="008A1197">
        <w:rPr>
          <w:lang w:val="es-EC"/>
        </w:rPr>
        <w:t>Observación de la Práctica Profesional" (Problemas Reales)</w:t>
      </w:r>
      <w:r w:rsidR="008A1197">
        <w:t>, es una de las vías principales para la generación del conocimiento científico.</w:t>
      </w:r>
      <w:r w:rsidR="00065AE8">
        <w:t xml:space="preserve"> </w:t>
      </w:r>
    </w:p>
    <w:p w14:paraId="7CA8F606" w14:textId="6619A3E9" w:rsidR="00572B35" w:rsidRPr="00A23F5A" w:rsidRDefault="002F4368" w:rsidP="00C452E0">
      <w:pPr>
        <w:rPr>
          <w:rFonts w:ascii="Segoe UI" w:eastAsia="Times New Roman" w:hAnsi="Segoe UI" w:cs="Segoe UI"/>
          <w:spacing w:val="0"/>
          <w:sz w:val="21"/>
          <w:szCs w:val="21"/>
          <w:lang w:val="es-EC" w:eastAsia="es-EC"/>
          <w14:numForm w14:val="default"/>
        </w:rPr>
      </w:pPr>
      <w:r>
        <w:t>En el contexto de la Educación Superior en  América Latina y el Caribe a</w:t>
      </w:r>
      <w:r w:rsidR="00065AE8">
        <w:t>utores como</w:t>
      </w:r>
      <w:bookmarkStart w:id="0" w:name="_Hlk238738869"/>
      <w:r w:rsidR="00065AE8">
        <w:t xml:space="preserve"> </w:t>
      </w:r>
      <w:r w:rsidR="00065AE8">
        <w:fldChar w:fldCharType="begin"/>
      </w:r>
      <w:r w:rsidR="00065AE8">
        <w:instrText xml:space="preserve"> ADDIN ZOTERO_ITEM CSL_CITATION {"citationID":"oJODCUlw","properties":{"unsorted":false,"formattedCitation":"(Medrano Ch\\uc0\\u225{}vez, 2022)","plainCitation":"(Medrano Chávez, 2022)","noteIndex":0},"citationItems":[{"id":15,"uris":["http://zotero.org/users/20965141/items/JI7G25L6"],"itemData":{"id":15,"type":"article-journal","abstract":"The purpose of the research is the analysis of the factors that determine quality management at the Continuous and Postgraduate Education Unit (QMCPEU) of the Regional Multidisciplinary Faculty of Carazo, of the National Autonomous University of Nicaragua, Managua, from the perspective of the actors involved; and students, teaching staff and management teams, considering that institutions of higher education at the graduate level should establish a program of continuous improvement.\r\nThe study involves the description of the context of quality management in higher education, the approach of the factors forquality management, the knowledge of the perception of quality management, through the triangulation of information betweengoverning bodies, users, and teachers, in addition to the opinion of experts in the area of study.\r\nAs for the methodology, this research is developed under a positivist paradigm with a quantitative approach, so the data provided by the key actors are described and analyzed.\r\nAs a result, it was found that the QMCPEU faces limitations related to curricular improvement, human talent management, administrative and financial efficiency, the effectiveness of the teaching-learning process, provision of infrastructures, technological equipment, graduate monitoring processes, and especially the lack of a culture of service. Finally, the proposal of the management model for quality service culture \"CLOSER\" is presented, which has a humanistic approach to the organization oriented towards the user.\n          , \n            El propósito de la investigación es el análisis de los factores que determinan la gestión de calidad en la Unidad de Educación Continua y Posgrado (UECP) de la Facultad Regional Multidisciplinaria de Carazo, de la Universidad Nacional Autónoma de Nicaragua, Managua, desde la visión de los actores implicados; estudiantes, personal docente y equipos directivos, considerando que las instituciones de educación superior a nivel de posgrado deben fijarse programa de mejoramiento continuo.\r\nEl estudio implica la descripción del contexto de gestión de la calidad en la educación superior, el planteamiento de los factores para la gestión de calidad, el conocimiento de la percepción de la gestión de calidad, mediante la triangulación de información entre órganos de gobierno, usuarios y docentes, además de la opinión de expertos en el área de estudio.\r\nEn cuanto a la metodología, esta investigación se desarrolla bajo un paradigma positivista con enfoque cuantitativo, para lo cual se describen y analizan datos brindados por los actores claves.\r\nComo resultado se encontró que la UECP enfrenta limitantes relacionadas al perfeccionamiento curricular, gestión del talento humano, eficiencia administrativa y financiera, efectividad del proceso de enseñanza-aprendizaje, disposición de infraestructuras, equipamiento tecnológico, procesos de seguimiento a graduado y especialmente la carencia de una cultura de servicio. Finalmente, se presenta la propuesta del modelo de gestión para la calidad cultura de servicio “CULSER” el cual tiene un enfoque humanista de la organización orientada hacia el usuario.","container-title":"Revista Torreón Universitario","DOI":"10.5377/rtu.v11i32.14974","ISSN":"2313-7215, 2410-5708","issue":"32","journalAbbreviation":"torreon","language":"es","license":"https://creativecommons.org/licenses/by-nc-nd/4.0/","source":"DOI.org (Crossref)","title":"Gestión de la calidad en la Unidad de Educación Continua y Posgrado (UECP) de la Facultad Regional Multidisciplinaria de Carazo, Universidad Nacional Autónoma de Nicaragua, Managua.","URL":"https://www.camjol.info/index.php/torreon/article/view/14974","volume":"11","author":[{"family":"Medrano Chávez","given":"Raúl Alberto"}],"accessed":{"date-parts":[["2026",8,26]]},"issued":{"date-parts":[["2022",10,21]]}}}],"schema":"https://github.com/citation-style-language/schema/raw/master/csl-citation.json"} </w:instrText>
      </w:r>
      <w:r w:rsidR="00065AE8">
        <w:fldChar w:fldCharType="separate"/>
      </w:r>
      <w:r w:rsidR="00065AE8" w:rsidRPr="00065AE8">
        <w:t>(Medrano Chávez, 2022)</w:t>
      </w:r>
      <w:r w:rsidR="00065AE8">
        <w:fldChar w:fldCharType="end"/>
      </w:r>
      <w:bookmarkEnd w:id="0"/>
      <w:r w:rsidR="00065AE8">
        <w:t xml:space="preserve">, </w:t>
      </w:r>
      <w:r w:rsidR="00A23F5A" w:rsidRPr="00A23F5A">
        <w:t>(Naranjo Olivares et al., 2022)</w:t>
      </w:r>
      <w:r w:rsidR="00065AE8">
        <w:t>,</w:t>
      </w:r>
      <w:r w:rsidR="00065AE8">
        <w:fldChar w:fldCharType="begin"/>
      </w:r>
      <w:r w:rsidR="00065AE8">
        <w:instrText xml:space="preserve"> ADDIN ZOTERO_ITEM CSL_CITATION {"citationID":"ZrvRzfDk","properties":{"unsorted":false,"formattedCitation":"(Cabrera Ortiz &amp; Jerves Hermida, 2022)","plainCitation":"(Cabrera Ortiz &amp; Jerves Hermida, 2022)","noteIndex":0},"citationItems":[{"id":11,"uris":["http://zotero.org/users/20965141/items/KLTUKYAC"],"itemData":{"id":11,"type":"article-journal","abstract":"This work is framed in the field of studies on Higher Education and particularly, on evaluation and accreditation policies in Latin America, focusing on Ecuador. Particularly, 6.","container-title":"Revista Educación Superior y Sociedad (ESS)","DOI":"10.54674/ess.v34i1.565","ISSN":"2610-7759, 0798-1228","issue":"1","journalAbbreviation":"ess","language":"es","license":"https://creativecommons.org/licenses/by-nc/4.0","source":"DOI.org (Crossref)","title":"Evaluación y acreditación de la educación superior en Ecuador: La Universidad de Cuenca como caso de estudio","title-short":"Evaluación y acreditación de la educación superior en Ecuador","URL":"https://www.iesalc.unesco.org/ess/index.php/ess3/article/view/v34i1-6","volume":"34","author":[{"family":"Cabrera Ortiz","given":"Freddy Patricio"},{"family":"Jerves Hermida","given":"Elena Monserrath"}],"accessed":{"date-parts":[["2026",7,3]]},"issued":{"date-parts":[["2022",8,2]]}}}],"schema":"https://github.com/citation-style-language/schema/raw/master/csl-citation.json"} </w:instrText>
      </w:r>
      <w:r w:rsidR="00065AE8">
        <w:fldChar w:fldCharType="separate"/>
      </w:r>
      <w:r w:rsidR="00065AE8" w:rsidRPr="00065AE8">
        <w:t>(Cabrera Ortiz &amp; Jerves Hermida, 2022)</w:t>
      </w:r>
      <w:r w:rsidR="00065AE8">
        <w:fldChar w:fldCharType="end"/>
      </w:r>
      <w:r>
        <w:t xml:space="preserve">, por solo citar algunos ejemplos, han realizado </w:t>
      </w:r>
      <w:r w:rsidR="007D6881">
        <w:t>estudios</w:t>
      </w:r>
      <w:r>
        <w:t xml:space="preserve"> vinculad</w:t>
      </w:r>
      <w:r w:rsidR="007D6881">
        <w:t>os</w:t>
      </w:r>
      <w:r>
        <w:t xml:space="preserve"> a la gestión de la calidad. </w:t>
      </w:r>
      <w:r w:rsidR="005718C2" w:rsidRPr="005718C2">
        <w:t xml:space="preserve">En este sentido, </w:t>
      </w:r>
      <w:r>
        <w:t>estas investigaciones han encontrado en los procesos de acreditación</w:t>
      </w:r>
      <w:r w:rsidR="005718C2" w:rsidRPr="005718C2">
        <w:t xml:space="preserve"> una fuente de insumos valiosos para el desarrollo de </w:t>
      </w:r>
      <w:r w:rsidR="002115EA" w:rsidRPr="005718C2">
        <w:t>investigacion</w:t>
      </w:r>
      <w:r w:rsidR="002115EA">
        <w:t>es</w:t>
      </w:r>
      <w:r w:rsidR="005718C2" w:rsidRPr="005718C2">
        <w:t>, que no solo</w:t>
      </w:r>
      <w:r w:rsidR="000C5918">
        <w:t xml:space="preserve"> han </w:t>
      </w:r>
      <w:r w:rsidR="005718C2" w:rsidRPr="005718C2">
        <w:t>fortalec</w:t>
      </w:r>
      <w:r w:rsidR="000C5918">
        <w:t xml:space="preserve">ido </w:t>
      </w:r>
      <w:r w:rsidR="005718C2" w:rsidRPr="005718C2">
        <w:t>la cultura de calidad, sino que también contribuyen a la innovación en políticas educativas y en la gestión universitaria.</w:t>
      </w:r>
      <w:r w:rsidR="001F58AF">
        <w:t xml:space="preserve"> </w:t>
      </w:r>
    </w:p>
    <w:p w14:paraId="33600476" w14:textId="77777777" w:rsidR="001414CC" w:rsidRDefault="001A1EE1" w:rsidP="00C452E0">
      <w:r>
        <w:t xml:space="preserve">De igual manera se han creado redes académicas que han potenciado el desarrollo de proyectos de investigación vinculados con </w:t>
      </w:r>
      <w:r w:rsidR="001414CC">
        <w:t xml:space="preserve">la calidad de la educación superior, trascendiendo las fronteras de las universidades y de los países, para integrar estudios sobre la temática. </w:t>
      </w:r>
    </w:p>
    <w:p w14:paraId="12DE9931" w14:textId="74E21964" w:rsidR="007D6881" w:rsidRDefault="001414CC" w:rsidP="00C452E0">
      <w:r>
        <w:t>En el</w:t>
      </w:r>
      <w:r w:rsidR="00572B35">
        <w:t xml:space="preserve"> año 2003 se constituye </w:t>
      </w:r>
      <w:r w:rsidR="00333E04">
        <w:t xml:space="preserve">la </w:t>
      </w:r>
      <w:r w:rsidR="00E04CA3">
        <w:t xml:space="preserve">Red Iberoamericana Para La Acreditación De </w:t>
      </w:r>
      <w:r w:rsidR="00667238">
        <w:t>L</w:t>
      </w:r>
      <w:r w:rsidR="00E04CA3">
        <w:t xml:space="preserve">a </w:t>
      </w:r>
      <w:r w:rsidR="00667238">
        <w:t>C</w:t>
      </w:r>
      <w:r w:rsidR="00E04CA3">
        <w:t xml:space="preserve">alidad </w:t>
      </w:r>
      <w:r w:rsidR="00667238">
        <w:t>D</w:t>
      </w:r>
      <w:r w:rsidR="00E04CA3">
        <w:t xml:space="preserve">e </w:t>
      </w:r>
      <w:r w:rsidR="00667238">
        <w:t>L</w:t>
      </w:r>
      <w:r w:rsidR="00E04CA3">
        <w:t xml:space="preserve">a </w:t>
      </w:r>
      <w:r w:rsidR="00667238">
        <w:t>E</w:t>
      </w:r>
      <w:r w:rsidR="00E04CA3">
        <w:t xml:space="preserve">ducación </w:t>
      </w:r>
      <w:r w:rsidR="00667238">
        <w:t>S</w:t>
      </w:r>
      <w:r w:rsidR="00E04CA3">
        <w:t>uperior</w:t>
      </w:r>
      <w:r w:rsidR="001A1EE1">
        <w:t xml:space="preserve"> (RIECES)</w:t>
      </w:r>
      <w:r w:rsidR="00572B35" w:rsidRPr="00572B35">
        <w:rPr>
          <w:smallCaps/>
        </w:rPr>
        <w:t xml:space="preserve">, </w:t>
      </w:r>
      <w:r w:rsidR="009E45C6">
        <w:t>c</w:t>
      </w:r>
      <w:r w:rsidR="001F58AF">
        <w:t>on integrantes de 18 países</w:t>
      </w:r>
      <w:r w:rsidR="001F58AF">
        <w:rPr>
          <w:smallCaps/>
        </w:rPr>
        <w:t xml:space="preserve"> </w:t>
      </w:r>
      <w:r w:rsidR="00572B35" w:rsidRPr="00572B35">
        <w:t xml:space="preserve">que promueve la cooperación y el aseguramiento de la calidad en la educación superior mediante la acreditación y el intercambio </w:t>
      </w:r>
      <w:r w:rsidR="002C490C">
        <w:t>académico y científico,</w:t>
      </w:r>
      <w:r w:rsidR="001F58AF" w:rsidRPr="001F58AF">
        <w:t xml:space="preserve"> para fortalecer buenas prácticas en evaluación y acreditación de programas, titulaciones e instituciones</w:t>
      </w:r>
      <w:r w:rsidR="001F58AF">
        <w:t>.</w:t>
      </w:r>
      <w:r w:rsidR="001F58AF" w:rsidRPr="001F58AF">
        <w:t xml:space="preserve"> </w:t>
      </w:r>
      <w:r w:rsidR="001F58AF">
        <w:t>(</w:t>
      </w:r>
      <w:r w:rsidR="001F58AF" w:rsidRPr="00065AE8">
        <w:t>Medrano C</w:t>
      </w:r>
      <w:r w:rsidR="001F58AF">
        <w:t>hávez, 2022)</w:t>
      </w:r>
    </w:p>
    <w:p w14:paraId="71757AE3" w14:textId="77777777" w:rsidR="0010274D" w:rsidRDefault="001414CC" w:rsidP="00C452E0">
      <w:pPr>
        <w:rPr>
          <w:lang w:val="es-EC"/>
        </w:rPr>
      </w:pPr>
      <w:r w:rsidRPr="001414CC">
        <w:rPr>
          <w:lang w:val="es-EC"/>
        </w:rPr>
        <w:t>La Red de Dirección Estratégica en la Educación Superior (RED-DEES),</w:t>
      </w:r>
      <w:r>
        <w:rPr>
          <w:lang w:val="es-EC"/>
        </w:rPr>
        <w:t xml:space="preserve"> </w:t>
      </w:r>
      <w:r w:rsidRPr="001414CC">
        <w:rPr>
          <w:lang w:val="es-EC"/>
        </w:rPr>
        <w:t>creada en 2009, es una red académica constituida actualmente por 54 IES de</w:t>
      </w:r>
      <w:r>
        <w:rPr>
          <w:lang w:val="es-EC"/>
        </w:rPr>
        <w:t xml:space="preserve"> </w:t>
      </w:r>
      <w:r w:rsidRPr="001414CC">
        <w:rPr>
          <w:lang w:val="es-EC"/>
        </w:rPr>
        <w:t>13 países de la región latinoamericana y caribeña y de España. Tiene como</w:t>
      </w:r>
      <w:r>
        <w:rPr>
          <w:lang w:val="es-EC"/>
        </w:rPr>
        <w:t xml:space="preserve"> </w:t>
      </w:r>
      <w:r w:rsidRPr="001414CC">
        <w:rPr>
          <w:lang w:val="es-EC"/>
        </w:rPr>
        <w:t xml:space="preserve">misión: </w:t>
      </w:r>
    </w:p>
    <w:p w14:paraId="2F540521" w14:textId="2B7C4A03" w:rsidR="001414CC" w:rsidRDefault="001414CC" w:rsidP="0008514D">
      <w:pPr>
        <w:pStyle w:val="Citalarga"/>
        <w:rPr>
          <w:lang w:val="es-EC"/>
        </w:rPr>
      </w:pPr>
      <w:r w:rsidRPr="001414CC">
        <w:rPr>
          <w:lang w:val="es-EC"/>
        </w:rPr>
        <w:t>Contribuir a la promoción, estimulación y fomento de la investigación,</w:t>
      </w:r>
      <w:r>
        <w:rPr>
          <w:lang w:val="es-EC"/>
        </w:rPr>
        <w:t xml:space="preserve"> </w:t>
      </w:r>
      <w:r w:rsidRPr="001414CC">
        <w:rPr>
          <w:lang w:val="es-EC"/>
        </w:rPr>
        <w:t>del posgrado y de otras actividades académicas sobre temas y experiencias de</w:t>
      </w:r>
      <w:r>
        <w:rPr>
          <w:lang w:val="es-EC"/>
        </w:rPr>
        <w:t xml:space="preserve"> </w:t>
      </w:r>
      <w:r w:rsidRPr="001414CC">
        <w:rPr>
          <w:lang w:val="es-EC"/>
        </w:rPr>
        <w:t>interés común en el área de la dirección estratégica universitaria, mediante un</w:t>
      </w:r>
      <w:r w:rsidR="00621786">
        <w:rPr>
          <w:lang w:val="es-EC"/>
        </w:rPr>
        <w:t xml:space="preserve"> </w:t>
      </w:r>
      <w:r w:rsidRPr="001414CC">
        <w:rPr>
          <w:lang w:val="es-EC"/>
        </w:rPr>
        <w:t>mecanismo de diálogo, intercambio y cooperación multilateral entre sus</w:t>
      </w:r>
      <w:r>
        <w:rPr>
          <w:lang w:val="es-EC"/>
        </w:rPr>
        <w:t xml:space="preserve"> </w:t>
      </w:r>
      <w:r w:rsidRPr="001414CC">
        <w:rPr>
          <w:lang w:val="es-EC"/>
        </w:rPr>
        <w:t xml:space="preserve">miembros, con el fin de elevar la calidad y pertinencia </w:t>
      </w:r>
      <w:r w:rsidRPr="001414CC">
        <w:rPr>
          <w:lang w:val="es-EC"/>
        </w:rPr>
        <w:lastRenderedPageBreak/>
        <w:t>de la gestión institucional</w:t>
      </w:r>
      <w:r>
        <w:rPr>
          <w:lang w:val="es-EC"/>
        </w:rPr>
        <w:t xml:space="preserve"> </w:t>
      </w:r>
      <w:r w:rsidRPr="001414CC">
        <w:rPr>
          <w:lang w:val="es-EC"/>
        </w:rPr>
        <w:t>y responder favorablemente a las necesidades de la sociedad</w:t>
      </w:r>
      <w:r w:rsidR="00667238" w:rsidRPr="001414CC">
        <w:rPr>
          <w:lang w:val="es-EC"/>
        </w:rPr>
        <w:t>”.</w:t>
      </w:r>
      <w:r w:rsidR="00667238">
        <w:rPr>
          <w:lang w:val="es-EC"/>
        </w:rPr>
        <w:t xml:space="preserve"> (</w:t>
      </w:r>
      <w:r w:rsidR="00EB25CE">
        <w:rPr>
          <w:lang w:val="es-EC"/>
        </w:rPr>
        <w:t>Almuiñas</w:t>
      </w:r>
      <w:r w:rsidR="00EB25CE" w:rsidRPr="001414CC">
        <w:rPr>
          <w:lang w:val="es-EC"/>
        </w:rPr>
        <w:t xml:space="preserve"> </w:t>
      </w:r>
      <w:r w:rsidR="00EB25CE">
        <w:rPr>
          <w:lang w:val="es-EC"/>
        </w:rPr>
        <w:t>Rivero, 2019</w:t>
      </w:r>
      <w:r w:rsidR="009837C7">
        <w:rPr>
          <w:lang w:val="es-EC"/>
        </w:rPr>
        <w:t>, p. 224</w:t>
      </w:r>
      <w:r w:rsidR="00EB25CE">
        <w:rPr>
          <w:lang w:val="es-EC"/>
        </w:rPr>
        <w:t>)</w:t>
      </w:r>
    </w:p>
    <w:p w14:paraId="49E9CD83" w14:textId="297DE84B" w:rsidR="007442F5" w:rsidRDefault="007442F5" w:rsidP="00C452E0">
      <w:pPr>
        <w:rPr>
          <w:lang w:val="es-EC"/>
        </w:rPr>
      </w:pPr>
      <w:r>
        <w:rPr>
          <w:lang w:val="es-EC"/>
        </w:rPr>
        <w:t xml:space="preserve">Esta red destaca por el </w:t>
      </w:r>
      <w:r w:rsidRPr="007442F5">
        <w:rPr>
          <w:lang w:val="es-EC"/>
        </w:rPr>
        <w:t>desarrollo de proyectos de investigación</w:t>
      </w:r>
      <w:r>
        <w:rPr>
          <w:lang w:val="es-EC"/>
        </w:rPr>
        <w:t xml:space="preserve"> </w:t>
      </w:r>
      <w:r w:rsidRPr="007442F5">
        <w:rPr>
          <w:lang w:val="es-EC"/>
        </w:rPr>
        <w:t>y posgrado. Actualmente tiene diez líneas de trabajo vinculadas con la gestión</w:t>
      </w:r>
      <w:r>
        <w:rPr>
          <w:lang w:val="es-EC"/>
        </w:rPr>
        <w:t xml:space="preserve"> </w:t>
      </w:r>
      <w:r w:rsidRPr="007442F5">
        <w:rPr>
          <w:lang w:val="es-EC"/>
        </w:rPr>
        <w:t>universitaria, entre las cuales se destacan: la dirección estratégic</w:t>
      </w:r>
      <w:r>
        <w:rPr>
          <w:lang w:val="es-EC"/>
        </w:rPr>
        <w:t xml:space="preserve">a </w:t>
      </w:r>
      <w:r w:rsidRPr="007442F5">
        <w:rPr>
          <w:lang w:val="es-EC"/>
        </w:rPr>
        <w:t>para la calidad; la gestión de indicadores de apoyo a la planificación y control</w:t>
      </w:r>
      <w:r>
        <w:rPr>
          <w:lang w:val="es-EC"/>
        </w:rPr>
        <w:t xml:space="preserve"> </w:t>
      </w:r>
      <w:r w:rsidRPr="007442F5">
        <w:rPr>
          <w:lang w:val="es-EC"/>
        </w:rPr>
        <w:t>estratégico y la evaluación instituciona</w:t>
      </w:r>
      <w:r>
        <w:rPr>
          <w:lang w:val="es-EC"/>
        </w:rPr>
        <w:t xml:space="preserve">l </w:t>
      </w:r>
      <w:r w:rsidRPr="007442F5">
        <w:rPr>
          <w:lang w:val="es-EC"/>
        </w:rPr>
        <w:t>vinculados</w:t>
      </w:r>
      <w:r>
        <w:rPr>
          <w:lang w:val="es-EC"/>
        </w:rPr>
        <w:t xml:space="preserve"> estos </w:t>
      </w:r>
      <w:r w:rsidRPr="007442F5">
        <w:rPr>
          <w:lang w:val="es-EC"/>
        </w:rPr>
        <w:t xml:space="preserve">con la dirección estratégica en la educación superior. </w:t>
      </w:r>
      <w:r>
        <w:rPr>
          <w:lang w:val="es-EC"/>
        </w:rPr>
        <w:t>(Almuiñas</w:t>
      </w:r>
      <w:r w:rsidRPr="001414CC">
        <w:rPr>
          <w:lang w:val="es-EC"/>
        </w:rPr>
        <w:t xml:space="preserve"> </w:t>
      </w:r>
      <w:r>
        <w:rPr>
          <w:lang w:val="es-EC"/>
        </w:rPr>
        <w:t>Rivero, 2019)</w:t>
      </w:r>
    </w:p>
    <w:p w14:paraId="70B1EDFC" w14:textId="77777777" w:rsidR="002C490C" w:rsidRDefault="007D6881" w:rsidP="00C452E0">
      <w:pPr>
        <w:rPr>
          <w:spacing w:val="0"/>
          <w:lang w:val="es-EC"/>
          <w14:numForm w14:val="default"/>
        </w:rPr>
      </w:pPr>
      <w:r>
        <w:t xml:space="preserve">No </w:t>
      </w:r>
      <w:r w:rsidR="00700BBE">
        <w:t>obstante,</w:t>
      </w:r>
      <w:r>
        <w:t xml:space="preserve"> este</w:t>
      </w:r>
      <w:r w:rsidRPr="007D6881">
        <w:rPr>
          <w:spacing w:val="0"/>
          <w:lang w:val="es-EC"/>
          <w14:numForm w14:val="default"/>
        </w:rPr>
        <w:t xml:space="preserve"> creciente desarrollo de investigaciones científicas orientadas al análisis y fortalecimiento de la calidad de la educación superior, los procesos de evaluación y acreditación continúan siendo percibidos</w:t>
      </w:r>
      <w:r w:rsidR="005001DA">
        <w:t xml:space="preserve"> </w:t>
      </w:r>
      <w:r w:rsidRPr="007D6881">
        <w:rPr>
          <w:spacing w:val="0"/>
          <w:lang w:val="es-EC"/>
          <w14:numForm w14:val="default"/>
        </w:rPr>
        <w:t>en numerosos contextos institucionales, como procedimientos predominantemente administrativos y burocráticos. Con frecuencia, estos procesos se centran en el cumplimiento de requisitos normativos y en la obtención de certificaciones o reconocimientos externos que validen determinados estándares de calidad, relegando a un segundo plano su potencial como herramientas para la transformación institucional. Esta orientación limita la consolidación de una auténtica cultura de calidad, entendida como un compromiso permanente con la autorreflexión, la mejora continua y la innovación educativa.</w:t>
      </w:r>
    </w:p>
    <w:p w14:paraId="0B38377A" w14:textId="7503E177" w:rsidR="007D6881" w:rsidRDefault="007D6881" w:rsidP="00C452E0">
      <w:r w:rsidRPr="007D6881">
        <w:rPr>
          <w:spacing w:val="0"/>
          <w:lang w:val="es-EC"/>
          <w14:numForm w14:val="default"/>
        </w:rPr>
        <w:t>En consecuencia, la acreditación corre el riesgo de convertirse en un fin en sí mismo, en lugar de constituirse en un mecanismo estratégico para promover el desarrollo sostenible de las instituciones y el fortalecimiento continuo de sus funciones sustantivas</w:t>
      </w:r>
      <w:r>
        <w:t>.</w:t>
      </w:r>
    </w:p>
    <w:p w14:paraId="0503D2C4" w14:textId="77777777" w:rsidR="00841CE1" w:rsidRDefault="001304B7" w:rsidP="00C452E0">
      <w:r w:rsidRPr="007D6881">
        <w:t>L</w:t>
      </w:r>
      <w:r w:rsidRPr="00E24543">
        <w:t>os datos, dinámicas, brechas y procesos que genera el Aseguramiento de la Calidad en la Educación Superior no son simples requisitos de acreditación, sino objetos de estudio y problemas científicos de alto nivel</w:t>
      </w:r>
      <w:r w:rsidR="00831DAC">
        <w:t xml:space="preserve"> </w:t>
      </w:r>
      <w:r w:rsidR="003117A8" w:rsidRPr="003117A8">
        <w:t>que alimentan la investigación. Es una forma de demostrar que la evaluación institucional, de carreras y programas puede ser el punto de partida para la producción de conocimiento, constituyendo génesis para la gestación de proyectos de investigación y temas doctorales.</w:t>
      </w:r>
    </w:p>
    <w:p w14:paraId="3FD90EB4" w14:textId="77777777" w:rsidR="00167C49" w:rsidRDefault="00841CE1" w:rsidP="00C452E0">
      <w:r w:rsidRPr="00841CE1">
        <w:rPr>
          <w:spacing w:val="0"/>
          <w:lang w:val="es-EC"/>
          <w14:numForm w14:val="default"/>
        </w:rPr>
        <w:t xml:space="preserve">La consolidación de una cultura de calidad requiere, además, un liderazgo institucional capaz de movilizar a la organización hacia procesos sistemáticos de mejora. </w:t>
      </w:r>
    </w:p>
    <w:p w14:paraId="1411FA3C" w14:textId="6A063BEF" w:rsidR="00167C49" w:rsidRDefault="00F12C8D" w:rsidP="00C452E0">
      <w:r>
        <w:rPr>
          <w:spacing w:val="0"/>
          <w:lang w:val="es-EC"/>
          <w14:numForm w14:val="default"/>
        </w:rPr>
        <w:lastRenderedPageBreak/>
        <w:t>La</w:t>
      </w:r>
      <w:r w:rsidR="00167C49" w:rsidRPr="00167C49">
        <w:rPr>
          <w:spacing w:val="0"/>
          <w:lang w:val="es-EC"/>
          <w14:numForm w14:val="default"/>
        </w:rPr>
        <w:t xml:space="preserve"> dirección</w:t>
      </w:r>
      <w:r w:rsidR="00ED4070" w:rsidRPr="00167C49">
        <w:rPr>
          <w:spacing w:val="0"/>
          <w:lang w:val="es-EC"/>
          <w14:numForm w14:val="default"/>
        </w:rPr>
        <w:t xml:space="preserve"> de </w:t>
      </w:r>
      <w:r w:rsidR="00AC78F0" w:rsidRPr="00167C49">
        <w:rPr>
          <w:spacing w:val="0"/>
          <w:lang w:val="es-EC"/>
          <w14:numForm w14:val="default"/>
        </w:rPr>
        <w:t xml:space="preserve">Universidad Católica de Santiago de Guayaquil en el </w:t>
      </w:r>
      <w:r w:rsidR="00167C49" w:rsidRPr="00167C49">
        <w:rPr>
          <w:spacing w:val="0"/>
          <w:lang w:val="es-EC"/>
          <w14:numForm w14:val="default"/>
        </w:rPr>
        <w:t>Ecuador,</w:t>
      </w:r>
      <w:r w:rsidR="00AC78F0" w:rsidRPr="00AC78F0">
        <w:rPr>
          <w:spacing w:val="0"/>
          <w:lang w:val="es-EC"/>
          <w14:numForm w14:val="default"/>
        </w:rPr>
        <w:t xml:space="preserve"> </w:t>
      </w:r>
      <w:r w:rsidR="00ED4070" w:rsidRPr="00167C49">
        <w:rPr>
          <w:spacing w:val="0"/>
          <w:lang w:val="es-EC"/>
          <w14:numForm w14:val="default"/>
        </w:rPr>
        <w:t>ha materializado este</w:t>
      </w:r>
      <w:r w:rsidR="00AC78F0" w:rsidRPr="00AC78F0">
        <w:rPr>
          <w:spacing w:val="0"/>
          <w:lang w:val="es-EC"/>
          <w14:numForm w14:val="default"/>
        </w:rPr>
        <w:t xml:space="preserve"> compromiso mediante la articulación de procesos de planificación, evaluación y mejora continua que buscan fortalecer el desempeño institucional y garantizar el cumplimiento de su misión educativa. De esta manera, las acciones de aseguramiento de la calidad se orientan no solo a responder a las exigencias de los organismos evaluadores, sino también a generar valor para la comunidad académica y la sociedad.</w:t>
      </w:r>
    </w:p>
    <w:p w14:paraId="79D6EE56" w14:textId="4AE4D62C" w:rsidR="0038154D" w:rsidRDefault="00167C49" w:rsidP="00C452E0">
      <w:pPr>
        <w:rPr>
          <w:rFonts w:cs="Times New Roman"/>
          <w:szCs w:val="23"/>
        </w:rPr>
      </w:pPr>
      <w:r w:rsidRPr="0038154D">
        <w:rPr>
          <w:rFonts w:cs="Times New Roman"/>
          <w:szCs w:val="23"/>
        </w:rPr>
        <w:t>La Dirección</w:t>
      </w:r>
      <w:r w:rsidR="00437A09" w:rsidRPr="0038154D">
        <w:rPr>
          <w:rFonts w:cs="Times New Roman"/>
          <w:szCs w:val="23"/>
        </w:rPr>
        <w:t xml:space="preserve"> de Evaluación y Aseguramiento de la Calidad de la Universidad Católica de Santiago de Guayaquil (DEAC) y la Dirección de Seguimiento y Aseguramiento de la Calidad y Evaluación Curricular de Posgrado (DISACECP)</w:t>
      </w:r>
      <w:r w:rsidR="00FB349B" w:rsidRPr="0038154D">
        <w:rPr>
          <w:rFonts w:cs="Times New Roman"/>
          <w:szCs w:val="23"/>
        </w:rPr>
        <w:t xml:space="preserve"> trabajan en cohesión para el logro de esta cultura de calidad y</w:t>
      </w:r>
      <w:r w:rsidR="00437A09" w:rsidRPr="0038154D">
        <w:rPr>
          <w:rFonts w:cs="Times New Roman"/>
          <w:szCs w:val="23"/>
        </w:rPr>
        <w:t xml:space="preserve"> </w:t>
      </w:r>
      <w:r w:rsidR="0038154D" w:rsidRPr="0038154D">
        <w:rPr>
          <w:rFonts w:cs="Times New Roman"/>
          <w:szCs w:val="23"/>
        </w:rPr>
        <w:t>para ello se realiza una indagación científica de los procesos de evaluación y seguimiento de la calidad.</w:t>
      </w:r>
    </w:p>
    <w:p w14:paraId="47F93631" w14:textId="4846FC33" w:rsidR="00503A06" w:rsidRPr="0038154D" w:rsidRDefault="00503A06" w:rsidP="00C452E0">
      <w:pPr>
        <w:rPr>
          <w:rFonts w:cs="Times New Roman"/>
          <w:szCs w:val="23"/>
        </w:rPr>
      </w:pPr>
      <w:r w:rsidRPr="00503A06">
        <w:rPr>
          <w:rFonts w:cs="Times New Roman"/>
          <w:szCs w:val="23"/>
        </w:rPr>
        <w:t xml:space="preserve">La UCSG cuenta </w:t>
      </w:r>
      <w:r w:rsidR="00DB3359">
        <w:rPr>
          <w:rFonts w:cs="Times New Roman"/>
          <w:szCs w:val="23"/>
        </w:rPr>
        <w:t xml:space="preserve">además </w:t>
      </w:r>
      <w:r w:rsidRPr="00503A06">
        <w:rPr>
          <w:rFonts w:cs="Times New Roman"/>
          <w:szCs w:val="23"/>
        </w:rPr>
        <w:t>con la Dirección de Formación Doctoral la que constituye un eje estratégico dentro de la Universidad, pues asegura que los procesos de capacitación avanzada de los docentes se desarrollen con pertinencia y calidad. Esta dirección apoya la formación doctoral del claustro, lo que implica no solo identificar programas acordes a las necesidades institucionales, sino también direccionar y gestionar acciones de socialización, inducción y acompañamiento académico, garantizando que los aspirantes a doctorados cuenten con un entorno favorable. Asimismo, el control eficaz de las actividades logísticas, administrativas y financieras asegura que cada etapa del proceso se ejecute de manera oportuna, consolidando así el compromiso de la UCSG con la excelencia académica y la investigación de alto nivel.</w:t>
      </w:r>
    </w:p>
    <w:p w14:paraId="0700572D" w14:textId="6A15DB81" w:rsidR="00DF1289" w:rsidRPr="0038154D" w:rsidRDefault="0038154D" w:rsidP="00C452E0">
      <w:pPr>
        <w:rPr>
          <w:rFonts w:eastAsia="Times New Roman" w:cs="Times New Roman"/>
          <w:spacing w:val="0"/>
          <w:szCs w:val="23"/>
          <w:lang w:val="es-EC" w:eastAsia="es-EC"/>
          <w14:numForm w14:val="default"/>
        </w:rPr>
      </w:pPr>
      <w:r w:rsidRPr="0038154D">
        <w:rPr>
          <w:rFonts w:cs="Times New Roman"/>
          <w:szCs w:val="23"/>
        </w:rPr>
        <w:t>En este sentido se ha realizado un análisis de</w:t>
      </w:r>
      <w:r w:rsidR="00437A09" w:rsidRPr="0038154D">
        <w:rPr>
          <w:rFonts w:cs="Times New Roman"/>
          <w:szCs w:val="23"/>
        </w:rPr>
        <w:t xml:space="preserve"> los informes de autoevaluación de carreras y programas,</w:t>
      </w:r>
      <w:r w:rsidR="003412AC" w:rsidRPr="0038154D">
        <w:rPr>
          <w:rFonts w:cs="Times New Roman"/>
          <w:szCs w:val="23"/>
        </w:rPr>
        <w:t xml:space="preserve"> </w:t>
      </w:r>
      <w:r w:rsidRPr="0038154D">
        <w:rPr>
          <w:rFonts w:cs="Times New Roman"/>
          <w:szCs w:val="23"/>
        </w:rPr>
        <w:t>a partir de las normativas y los modelos de evaluación de los entornos de aprendizajes del Consejo de Aseguramiento de la Calidad</w:t>
      </w:r>
      <w:r w:rsidR="00A70EB4">
        <w:rPr>
          <w:rFonts w:cs="Times New Roman"/>
          <w:szCs w:val="23"/>
        </w:rPr>
        <w:t xml:space="preserve"> de la Educación Superior</w:t>
      </w:r>
      <w:bookmarkStart w:id="1" w:name="_GoBack"/>
      <w:bookmarkEnd w:id="1"/>
      <w:r w:rsidRPr="0038154D">
        <w:rPr>
          <w:rFonts w:cs="Times New Roman"/>
          <w:szCs w:val="23"/>
        </w:rPr>
        <w:t xml:space="preserve"> (CACES), </w:t>
      </w:r>
      <w:r w:rsidRPr="0038154D">
        <w:rPr>
          <w:rFonts w:eastAsia="Times New Roman" w:cs="Times New Roman"/>
          <w:spacing w:val="0"/>
          <w:szCs w:val="23"/>
          <w:lang w:val="es-EC" w:eastAsia="es-EC"/>
          <w14:numForm w14:val="default"/>
        </w:rPr>
        <w:t xml:space="preserve">organismo público técnico del Ecuador encargado de </w:t>
      </w:r>
      <w:r w:rsidRPr="0038154D">
        <w:rPr>
          <w:rFonts w:eastAsia="Times New Roman" w:cs="Times New Roman"/>
          <w:bCs/>
          <w:spacing w:val="0"/>
          <w:szCs w:val="23"/>
          <w:lang w:val="es-EC" w:eastAsia="es-EC"/>
          <w14:numForm w14:val="default"/>
        </w:rPr>
        <w:t>regular, planificar, coordinar y gestionar el Sistema de Aseguramiento de la Calidad de la Educación Superior</w:t>
      </w:r>
      <w:r w:rsidR="002C490C">
        <w:rPr>
          <w:rFonts w:eastAsia="Times New Roman" w:cs="Times New Roman"/>
          <w:spacing w:val="0"/>
          <w:szCs w:val="23"/>
          <w:lang w:val="es-EC" w:eastAsia="es-EC"/>
          <w14:numForm w14:val="default"/>
        </w:rPr>
        <w:t>. Se han</w:t>
      </w:r>
      <w:r w:rsidR="00437A09" w:rsidRPr="00167C49">
        <w:t xml:space="preserve"> </w:t>
      </w:r>
      <w:r>
        <w:t>gestionado</w:t>
      </w:r>
      <w:r w:rsidR="00437A09" w:rsidRPr="00167C49">
        <w:t xml:space="preserve"> talleres de debate con decanos de facultades, directores de carreras y delegados de calidad en grado; y </w:t>
      </w:r>
      <w:r w:rsidR="00437A09" w:rsidRPr="00167C49">
        <w:lastRenderedPageBreak/>
        <w:t xml:space="preserve">talleres con directores y asistentes de programas en postgrado, </w:t>
      </w:r>
      <w:r>
        <w:t>identificándose</w:t>
      </w:r>
      <w:r w:rsidR="00437A09" w:rsidRPr="00167C49">
        <w:t xml:space="preserve"> indicadores de</w:t>
      </w:r>
      <w:r w:rsidR="00437A09" w:rsidRPr="00FB349B">
        <w:t xml:space="preserve"> calidad</w:t>
      </w:r>
      <w:r w:rsidR="00621786">
        <w:t xml:space="preserve"> perceptibles de ser investigados desde la ciencia, para el logro de su mejora continua </w:t>
      </w:r>
      <w:r w:rsidR="00437A09">
        <w:rPr>
          <w:rFonts w:ascii="Arial" w:hAnsi="Arial" w:cs="Arial"/>
          <w:color w:val="453E3E"/>
          <w:shd w:val="clear" w:color="auto" w:fill="FFFFFF"/>
        </w:rPr>
        <w:t>—</w:t>
      </w:r>
      <w:r w:rsidR="00437A09" w:rsidRPr="00FB349B">
        <w:t xml:space="preserve">evaluación integral del desempeño docente, producción académica de la plana docente o aseguramiento de la calidad de programas y carreras — </w:t>
      </w:r>
      <w:r w:rsidR="00621786">
        <w:t xml:space="preserve">los que </w:t>
      </w:r>
      <w:r w:rsidR="00437A09" w:rsidRPr="00FB349B">
        <w:t>pueden transformarse en núcleos temáticos para la investigación</w:t>
      </w:r>
      <w:r w:rsidR="005C5C8F">
        <w:t xml:space="preserve"> científica y de temas </w:t>
      </w:r>
      <w:r w:rsidR="00437A09" w:rsidRPr="00FB349B">
        <w:t>doctoral</w:t>
      </w:r>
      <w:r w:rsidR="005C5C8F">
        <w:t>es</w:t>
      </w:r>
      <w:r w:rsidR="000433EB">
        <w:t>, lo que favorecería elevar la cultura de calidad en todos los grupos de interés de la universidad</w:t>
      </w:r>
      <w:r w:rsidR="00437A09" w:rsidRPr="00FB349B">
        <w:t>.</w:t>
      </w:r>
    </w:p>
    <w:p w14:paraId="4A1535CB" w14:textId="3ADE9BB6" w:rsidR="00DF1289" w:rsidRPr="00DF1289" w:rsidRDefault="00DF1289" w:rsidP="00C452E0">
      <w:r w:rsidRPr="00DF1289">
        <w:rPr>
          <w:lang w:val="es-EC" w:eastAsia="es-EC"/>
        </w:rPr>
        <w:t>En correspondencia con estos antecedentes y desafíos, el presente trabajo parte de la premisa de que los procesos de evaluación y aseguramiento de la calidad constituyen una fuente estratégica para la generación de conocimiento científico y la formación doctoral, al proporcionar problemáticas, evidencias y oportunidades de innovación directamente vinculadas con la práctica universitaria. Desde la experiencia de la Universidad Católica de Santiago de Guayaquil, y particularmente del trabajo articulado entre la DEAC y la DISACECP, se analiza cómo los resultados derivados de la autoevaluación institucional, de carreras y programas pueden convertirse en líneas de investigación relevantes para el fortalecimiento de la calidad educativa. De esta manera, el estudio busca demostrar que el aseguramiento de la calidad trasciende su dimensión certificadora para consolidarse como un espacio de reflexión académica, producción científica y transformación institucional orientada a la mejora continua y al cumplimiento de los compromisos sociales de la educación superior</w:t>
      </w:r>
      <w:r w:rsidR="00DB6E1E">
        <w:rPr>
          <w:lang w:val="es-EC" w:eastAsia="es-EC"/>
        </w:rPr>
        <w:t>.</w:t>
      </w:r>
    </w:p>
    <w:p w14:paraId="1580EA3B" w14:textId="77777777" w:rsidR="00F30A10" w:rsidRDefault="00607EE3" w:rsidP="00C452E0">
      <w:pPr>
        <w:pStyle w:val="Ttulo2"/>
      </w:pPr>
      <w:r w:rsidRPr="00845BD2">
        <w:t>2. Objetivos</w:t>
      </w:r>
    </w:p>
    <w:p w14:paraId="4B6CBF52" w14:textId="2D2FA678" w:rsidR="003A5C9D" w:rsidRDefault="003A5C9D" w:rsidP="00383D5C">
      <w:pPr>
        <w:pStyle w:val="Ttulo2"/>
      </w:pPr>
      <w:r w:rsidRPr="00C452E0">
        <w:rPr>
          <w:rStyle w:val="Ttulo3Car"/>
        </w:rPr>
        <w:t>2.1. Objetivo general</w:t>
      </w:r>
      <w:r w:rsidRPr="00845BD2">
        <w:t>:</w:t>
      </w:r>
    </w:p>
    <w:p w14:paraId="083CE9A6" w14:textId="77777777" w:rsidR="002C490C" w:rsidRPr="00BF34D8" w:rsidRDefault="002C490C" w:rsidP="002C490C">
      <w:pPr>
        <w:rPr>
          <w:lang w:val="es-EC" w:eastAsia="es-EC"/>
        </w:rPr>
      </w:pPr>
      <w:r w:rsidRPr="00BF34D8">
        <w:rPr>
          <w:lang w:val="es-EC" w:eastAsia="es-EC"/>
        </w:rPr>
        <w:t>A partir de los antecedentes teóricos revisados, de la evidencia científica disponible y de la experiencia desarrollada en los procesos de evaluación y aseguramiento de la calidad de la Universidad Católica de Santiago de Guayaquil, se reconoce la necesidad de profundizar en el análisis de la relación existente entre los sistemas de calidad y la generación de conocimiento científico en la educación superior. En este contexto, la presente investigación se orienta a</w:t>
      </w:r>
      <w:r>
        <w:rPr>
          <w:lang w:val="es-EC" w:eastAsia="es-EC"/>
        </w:rPr>
        <w:t>:</w:t>
      </w:r>
    </w:p>
    <w:p w14:paraId="4BB9C19B" w14:textId="09A9FB80" w:rsidR="00F30A10" w:rsidRDefault="003A5C9D" w:rsidP="00473724">
      <w:pPr>
        <w:rPr>
          <w:lang w:val="es-EC" w:eastAsia="es-EC"/>
        </w:rPr>
      </w:pPr>
      <w:r w:rsidRPr="00845BD2">
        <w:rPr>
          <w:lang w:val="es-EC" w:eastAsia="es-EC"/>
        </w:rPr>
        <w:lastRenderedPageBreak/>
        <w:t>Analizar el potencial de los procesos de evaluación y aseguramiento de la calidad en la Universidad Católica de Santiago de Guayaquil como fuente de generación de conocimiento científico, identificando problemáticas, indicadores y líneas temáticas susceptibles de convertirse en proyectos de investigación y temas doctorales que contribuyan al fortalecimiento de la cultura de calidad y la mejora continua institucional.</w:t>
      </w:r>
    </w:p>
    <w:p w14:paraId="4FFF7944" w14:textId="3CF5A955" w:rsidR="00016434" w:rsidRDefault="00607EE3" w:rsidP="00383D5C">
      <w:pPr>
        <w:pStyle w:val="Ttulo2"/>
      </w:pPr>
      <w:r w:rsidRPr="00C452E0">
        <w:rPr>
          <w:rStyle w:val="Ttulo4Car"/>
        </w:rPr>
        <w:t xml:space="preserve">2.2. </w:t>
      </w:r>
      <w:r w:rsidR="003A5C9D" w:rsidRPr="00C452E0">
        <w:rPr>
          <w:rStyle w:val="Ttulo4Car"/>
        </w:rPr>
        <w:t>Objetivos específicos</w:t>
      </w:r>
      <w:r w:rsidR="003A5C9D" w:rsidRPr="00845BD2">
        <w:t>:</w:t>
      </w:r>
    </w:p>
    <w:p w14:paraId="7170ECA4" w14:textId="77777777" w:rsidR="007560D4" w:rsidRPr="007560D4" w:rsidRDefault="007560D4" w:rsidP="00120380">
      <w:pPr>
        <w:rPr>
          <w:lang w:val="es-EC" w:eastAsia="es-EC"/>
        </w:rPr>
      </w:pPr>
      <w:r w:rsidRPr="007560D4">
        <w:rPr>
          <w:bCs/>
          <w:lang w:val="es-EC" w:eastAsia="es-EC"/>
        </w:rPr>
        <w:t>Fundamentar teóricamente</w:t>
      </w:r>
      <w:r w:rsidRPr="007560D4">
        <w:rPr>
          <w:lang w:val="es-EC" w:eastAsia="es-EC"/>
        </w:rPr>
        <w:t xml:space="preserve"> la relación existente entre los procesos de evaluación y aseguramiento de la calidad, la generación de conocimiento científico y el desarrollo de la investigación en la educación superior.</w:t>
      </w:r>
    </w:p>
    <w:p w14:paraId="4018AF5A" w14:textId="77777777" w:rsidR="007560D4" w:rsidRPr="007560D4" w:rsidRDefault="007560D4" w:rsidP="00120380">
      <w:pPr>
        <w:rPr>
          <w:lang w:val="es-EC" w:eastAsia="es-EC"/>
        </w:rPr>
      </w:pPr>
      <w:r w:rsidRPr="007560D4">
        <w:rPr>
          <w:bCs/>
          <w:lang w:val="es-EC" w:eastAsia="es-EC"/>
        </w:rPr>
        <w:t>Examinar</w:t>
      </w:r>
      <w:r w:rsidRPr="007560D4">
        <w:rPr>
          <w:lang w:val="es-EC" w:eastAsia="es-EC"/>
        </w:rPr>
        <w:t xml:space="preserve"> los resultados derivados de los procesos de autoevaluación, evaluación y aseguramiento de la calidad desarrollados por la Universidad Católica de Santiago de Guayaquil, identificando problemáticas e indicadores de interés científico.</w:t>
      </w:r>
    </w:p>
    <w:p w14:paraId="6852A8D3" w14:textId="77777777" w:rsidR="00845BD2" w:rsidRPr="00845BD2" w:rsidRDefault="00845BD2" w:rsidP="00120380">
      <w:pPr>
        <w:rPr>
          <w:lang w:val="es-EC" w:eastAsia="es-EC"/>
        </w:rPr>
      </w:pPr>
      <w:r w:rsidRPr="00845BD2">
        <w:rPr>
          <w:bCs/>
          <w:lang w:val="es-EC" w:eastAsia="es-EC"/>
        </w:rPr>
        <w:t>Identificar</w:t>
      </w:r>
      <w:r w:rsidRPr="00845BD2">
        <w:rPr>
          <w:lang w:val="es-EC" w:eastAsia="es-EC"/>
        </w:rPr>
        <w:t xml:space="preserve"> áreas estratégicas, líneas temáticas y objetos de estudio emergentes de los procesos de aseguramiento de la calidad que puedan constituirse en proyectos de investigación y temas doctorales.</w:t>
      </w:r>
    </w:p>
    <w:p w14:paraId="37379ED5" w14:textId="7BA882D0" w:rsidR="00BF34D8" w:rsidRPr="00C302E3" w:rsidRDefault="00845BD2" w:rsidP="00120380">
      <w:r w:rsidRPr="00845BD2">
        <w:rPr>
          <w:lang w:val="es-EC" w:eastAsia="es-EC"/>
        </w:rPr>
        <w:t>Proponer líneas de investigación y posibles temas doctorales orientados a la solución de problemáticas identificadas en el aseguramiento de la calidad</w:t>
      </w:r>
      <w:r w:rsidR="00BF34D8">
        <w:rPr>
          <w:lang w:val="es-EC" w:eastAsia="es-EC"/>
        </w:rPr>
        <w:t xml:space="preserve">, que permitan </w:t>
      </w:r>
      <w:r w:rsidR="00BF34D8">
        <w:t>incorporar directivos y profesores, a redes académicas regionales, para el desarrollo de intercambios científicos y proyectos comunes de investigación.</w:t>
      </w:r>
    </w:p>
    <w:p w14:paraId="2708A763" w14:textId="75E426C7" w:rsidR="005A43E3" w:rsidRDefault="005A43E3" w:rsidP="00383D5C">
      <w:pPr>
        <w:pStyle w:val="Ttulo3"/>
      </w:pPr>
      <w:r>
        <w:t>3. Metodología</w:t>
      </w:r>
    </w:p>
    <w:p w14:paraId="27E860DB" w14:textId="2A684EA6" w:rsidR="00864B3C" w:rsidRDefault="00864B3C" w:rsidP="008742E2">
      <w:pPr>
        <w:rPr>
          <w:rStyle w:val="xxxjie0"/>
          <w:rFonts w:cs="Times New Roman"/>
          <w:szCs w:val="23"/>
        </w:rPr>
      </w:pPr>
      <w:r w:rsidRPr="00C01EA3">
        <w:rPr>
          <w:rStyle w:val="1cs5bdp"/>
          <w:rFonts w:cs="Times New Roman"/>
          <w:szCs w:val="23"/>
        </w:rPr>
        <w:t>La</w:t>
      </w:r>
      <w:r w:rsidRPr="00C01EA3">
        <w:t xml:space="preserve"> </w:t>
      </w:r>
      <w:r w:rsidRPr="00C01EA3">
        <w:rPr>
          <w:rStyle w:val="1cs5bdp"/>
          <w:rFonts w:cs="Times New Roman"/>
          <w:szCs w:val="23"/>
        </w:rPr>
        <w:t>investigación</w:t>
      </w:r>
      <w:r w:rsidRPr="00C01EA3">
        <w:t xml:space="preserve"> </w:t>
      </w:r>
      <w:r w:rsidRPr="00C01EA3">
        <w:rPr>
          <w:rStyle w:val="1cs5bdp"/>
          <w:rFonts w:cs="Times New Roman"/>
          <w:szCs w:val="23"/>
        </w:rPr>
        <w:t>se</w:t>
      </w:r>
      <w:r w:rsidRPr="00C01EA3">
        <w:t xml:space="preserve"> </w:t>
      </w:r>
      <w:r w:rsidRPr="00C01EA3">
        <w:rPr>
          <w:rStyle w:val="1cs5bdp"/>
          <w:rFonts w:cs="Times New Roman"/>
          <w:szCs w:val="23"/>
        </w:rPr>
        <w:t>desarroll</w:t>
      </w:r>
      <w:r w:rsidR="0031077F">
        <w:rPr>
          <w:rStyle w:val="1cs5bdp"/>
          <w:rFonts w:cs="Times New Roman"/>
          <w:szCs w:val="23"/>
        </w:rPr>
        <w:t>a</w:t>
      </w:r>
      <w:r w:rsidRPr="00C01EA3">
        <w:t xml:space="preserve"> </w:t>
      </w:r>
      <w:r w:rsidRPr="00C01EA3">
        <w:rPr>
          <w:rStyle w:val="1cs5bdp"/>
          <w:rFonts w:cs="Times New Roman"/>
          <w:szCs w:val="23"/>
        </w:rPr>
        <w:t>desde</w:t>
      </w:r>
      <w:r w:rsidRPr="00C01EA3">
        <w:t xml:space="preserve"> </w:t>
      </w:r>
      <w:r w:rsidRPr="00C01EA3">
        <w:rPr>
          <w:rStyle w:val="1cs5bdp"/>
          <w:rFonts w:cs="Times New Roman"/>
          <w:szCs w:val="23"/>
        </w:rPr>
        <w:t>un</w:t>
      </w:r>
      <w:r w:rsidRPr="00C01EA3">
        <w:t xml:space="preserve"> </w:t>
      </w:r>
      <w:r w:rsidRPr="00C01EA3">
        <w:rPr>
          <w:rStyle w:val="xxxjie0"/>
          <w:rFonts w:cs="Times New Roman"/>
          <w:bCs/>
          <w:szCs w:val="23"/>
        </w:rPr>
        <w:t>enfoque</w:t>
      </w:r>
      <w:r w:rsidRPr="00C01EA3">
        <w:rPr>
          <w:rStyle w:val="Textoennegrita"/>
          <w:rFonts w:cs="Times New Roman"/>
          <w:szCs w:val="23"/>
        </w:rPr>
        <w:t xml:space="preserve"> </w:t>
      </w:r>
      <w:r w:rsidRPr="00C01EA3">
        <w:rPr>
          <w:rStyle w:val="xxxjie0"/>
          <w:rFonts w:cs="Times New Roman"/>
          <w:bCs/>
          <w:szCs w:val="23"/>
        </w:rPr>
        <w:t>mixto</w:t>
      </w:r>
      <w:r w:rsidRPr="00C01EA3">
        <w:rPr>
          <w:rStyle w:val="Textoennegrita"/>
          <w:rFonts w:cs="Times New Roman"/>
          <w:szCs w:val="23"/>
        </w:rPr>
        <w:t xml:space="preserve"> </w:t>
      </w:r>
      <w:r w:rsidRPr="00C01EA3">
        <w:rPr>
          <w:rStyle w:val="xxxjie0"/>
          <w:rFonts w:cs="Times New Roman"/>
          <w:bCs/>
          <w:szCs w:val="23"/>
        </w:rPr>
        <w:t>(cualitativo-cuantitativo)</w:t>
      </w:r>
      <w:r w:rsidRPr="00C01EA3">
        <w:t xml:space="preserve">, con alcance descriptivo y analítico, </w:t>
      </w:r>
      <w:r w:rsidRPr="00C01EA3">
        <w:rPr>
          <w:rStyle w:val="1cs5bdp"/>
          <w:rFonts w:cs="Times New Roman"/>
          <w:szCs w:val="23"/>
        </w:rPr>
        <w:t>orientado</w:t>
      </w:r>
      <w:r w:rsidRPr="00C01EA3">
        <w:t xml:space="preserve"> </w:t>
      </w:r>
      <w:r w:rsidRPr="00C01EA3">
        <w:rPr>
          <w:rStyle w:val="1cs5bdp"/>
          <w:rFonts w:cs="Times New Roman"/>
          <w:szCs w:val="23"/>
        </w:rPr>
        <w:t>a</w:t>
      </w:r>
      <w:r w:rsidRPr="00C01EA3">
        <w:t xml:space="preserve"> </w:t>
      </w:r>
      <w:r w:rsidRPr="00C01EA3">
        <w:rPr>
          <w:rStyle w:val="1cs5bdp"/>
          <w:rFonts w:cs="Times New Roman"/>
          <w:szCs w:val="23"/>
        </w:rPr>
        <w:t>valorar</w:t>
      </w:r>
      <w:r w:rsidRPr="00C01EA3">
        <w:t xml:space="preserve"> </w:t>
      </w:r>
      <w:r w:rsidRPr="00C01EA3">
        <w:rPr>
          <w:rStyle w:val="1cs5bdp"/>
          <w:rFonts w:cs="Times New Roman"/>
          <w:szCs w:val="23"/>
        </w:rPr>
        <w:t>el</w:t>
      </w:r>
      <w:r w:rsidRPr="00C01EA3">
        <w:t xml:space="preserve"> </w:t>
      </w:r>
      <w:r w:rsidRPr="00C01EA3">
        <w:rPr>
          <w:rStyle w:val="1cs5bdp"/>
          <w:rFonts w:cs="Times New Roman"/>
          <w:szCs w:val="23"/>
        </w:rPr>
        <w:t>potencial</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los</w:t>
      </w:r>
      <w:r w:rsidRPr="00C01EA3">
        <w:t xml:space="preserve"> </w:t>
      </w:r>
      <w:r w:rsidRPr="00C01EA3">
        <w:rPr>
          <w:rStyle w:val="1cs5bdp"/>
          <w:rFonts w:cs="Times New Roman"/>
          <w:szCs w:val="23"/>
        </w:rPr>
        <w:t>procesos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evaluación</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aseguramiento</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la</w:t>
      </w:r>
      <w:r w:rsidRPr="00C01EA3">
        <w:t xml:space="preserve"> </w:t>
      </w:r>
      <w:r w:rsidRPr="00C01EA3">
        <w:rPr>
          <w:rStyle w:val="1cs5bdp"/>
          <w:rFonts w:cs="Times New Roman"/>
          <w:szCs w:val="23"/>
        </w:rPr>
        <w:t>calidad</w:t>
      </w:r>
      <w:r w:rsidRPr="00C01EA3">
        <w:t xml:space="preserve"> </w:t>
      </w:r>
      <w:r w:rsidRPr="00C01EA3">
        <w:rPr>
          <w:rStyle w:val="1cs5bdp"/>
          <w:rFonts w:cs="Times New Roman"/>
          <w:szCs w:val="23"/>
        </w:rPr>
        <w:t>como</w:t>
      </w:r>
      <w:r w:rsidRPr="00C01EA3">
        <w:t xml:space="preserve"> </w:t>
      </w:r>
      <w:r w:rsidRPr="00C01EA3">
        <w:rPr>
          <w:rStyle w:val="1cs5bdp"/>
          <w:rFonts w:cs="Times New Roman"/>
          <w:szCs w:val="23"/>
        </w:rPr>
        <w:t>fuente</w:t>
      </w:r>
      <w:r w:rsidRPr="00C01EA3">
        <w:t xml:space="preserve"> </w:t>
      </w:r>
      <w:r w:rsidRPr="00C01EA3">
        <w:rPr>
          <w:rStyle w:val="1cs5bdp"/>
          <w:rFonts w:cs="Times New Roman"/>
          <w:szCs w:val="23"/>
        </w:rPr>
        <w:t>para</w:t>
      </w:r>
      <w:r w:rsidRPr="00C01EA3">
        <w:t xml:space="preserve"> </w:t>
      </w:r>
      <w:r w:rsidRPr="00C01EA3">
        <w:rPr>
          <w:rStyle w:val="1cs5bdp"/>
          <w:rFonts w:cs="Times New Roman"/>
          <w:szCs w:val="23"/>
        </w:rPr>
        <w:t>la</w:t>
      </w:r>
      <w:r w:rsidRPr="00C01EA3">
        <w:t xml:space="preserve"> </w:t>
      </w:r>
      <w:r w:rsidRPr="00C01EA3">
        <w:rPr>
          <w:rStyle w:val="1cs5bdp"/>
          <w:rFonts w:cs="Times New Roman"/>
          <w:szCs w:val="23"/>
        </w:rPr>
        <w:t>generación</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conocimiento</w:t>
      </w:r>
      <w:r w:rsidRPr="00C01EA3">
        <w:t xml:space="preserve"> </w:t>
      </w:r>
      <w:r w:rsidRPr="00C01EA3">
        <w:rPr>
          <w:rStyle w:val="1cs5bdp"/>
          <w:rFonts w:cs="Times New Roman"/>
          <w:szCs w:val="23"/>
        </w:rPr>
        <w:t>científico</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el</w:t>
      </w:r>
      <w:r w:rsidRPr="00C01EA3">
        <w:t xml:space="preserve"> </w:t>
      </w:r>
      <w:r w:rsidRPr="00C01EA3">
        <w:rPr>
          <w:rStyle w:val="1cs5bdp"/>
          <w:rFonts w:cs="Times New Roman"/>
          <w:szCs w:val="23"/>
        </w:rPr>
        <w:t>desarrollo</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líneas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investigación</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temas</w:t>
      </w:r>
      <w:r w:rsidRPr="00C01EA3">
        <w:t xml:space="preserve"> </w:t>
      </w:r>
      <w:r w:rsidRPr="00C01EA3">
        <w:rPr>
          <w:rStyle w:val="1cs5bdp"/>
          <w:rFonts w:cs="Times New Roman"/>
          <w:szCs w:val="23"/>
        </w:rPr>
        <w:t>doctorales</w:t>
      </w:r>
      <w:r w:rsidRPr="00C01EA3">
        <w:t xml:space="preserve"> </w:t>
      </w:r>
      <w:r w:rsidRPr="00C01EA3">
        <w:rPr>
          <w:rStyle w:val="1cs5bdp"/>
          <w:rFonts w:cs="Times New Roman"/>
          <w:szCs w:val="23"/>
        </w:rPr>
        <w:t>en</w:t>
      </w:r>
      <w:r w:rsidRPr="00C01EA3">
        <w:t xml:space="preserve"> </w:t>
      </w:r>
      <w:r w:rsidRPr="00C01EA3">
        <w:rPr>
          <w:rStyle w:val="1cs5bdp"/>
          <w:rFonts w:cs="Times New Roman"/>
          <w:szCs w:val="23"/>
        </w:rPr>
        <w:t>la</w:t>
      </w:r>
      <w:r w:rsidRPr="00C01EA3">
        <w:t xml:space="preserve"> </w:t>
      </w:r>
      <w:r w:rsidRPr="00C01EA3">
        <w:rPr>
          <w:rStyle w:val="1cs5bdp"/>
          <w:rFonts w:cs="Times New Roman"/>
          <w:szCs w:val="23"/>
        </w:rPr>
        <w:t>Universidad</w:t>
      </w:r>
      <w:r w:rsidRPr="00C01EA3">
        <w:t xml:space="preserve"> </w:t>
      </w:r>
      <w:r w:rsidRPr="00C01EA3">
        <w:rPr>
          <w:rStyle w:val="1cs5bdp"/>
          <w:rFonts w:cs="Times New Roman"/>
          <w:szCs w:val="23"/>
        </w:rPr>
        <w:t>Católica</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Santiago</w:t>
      </w:r>
      <w:r w:rsidRPr="00C01EA3">
        <w:t xml:space="preserve"> </w:t>
      </w:r>
      <w:r w:rsidRPr="00C01EA3">
        <w:rPr>
          <w:rStyle w:val="xxxjie0"/>
          <w:rFonts w:cs="Times New Roman"/>
          <w:szCs w:val="23"/>
        </w:rPr>
        <w:t>de</w:t>
      </w:r>
      <w:r w:rsidRPr="00C01EA3">
        <w:t xml:space="preserve"> </w:t>
      </w:r>
      <w:r w:rsidRPr="00C01EA3">
        <w:rPr>
          <w:rStyle w:val="xxxjie0"/>
          <w:rFonts w:cs="Times New Roman"/>
          <w:szCs w:val="23"/>
        </w:rPr>
        <w:t>Guayaquil</w:t>
      </w:r>
      <w:r w:rsidRPr="00C01EA3">
        <w:t xml:space="preserve"> </w:t>
      </w:r>
      <w:r w:rsidRPr="00C01EA3">
        <w:rPr>
          <w:rStyle w:val="xxxjie0"/>
          <w:rFonts w:cs="Times New Roman"/>
          <w:szCs w:val="23"/>
        </w:rPr>
        <w:t>(UCSG).</w:t>
      </w:r>
    </w:p>
    <w:p w14:paraId="1EBE2684" w14:textId="77777777" w:rsidR="008C39AF" w:rsidRPr="008C39AF" w:rsidRDefault="008C39AF" w:rsidP="008742E2">
      <w:pPr>
        <w:rPr>
          <w:rStyle w:val="1cs5bdp"/>
          <w:rFonts w:cs="Times New Roman"/>
          <w:szCs w:val="23"/>
        </w:rPr>
      </w:pPr>
      <w:r w:rsidRPr="008C39AF">
        <w:rPr>
          <w:rStyle w:val="1cs5bdp"/>
          <w:rFonts w:cs="Times New Roman"/>
          <w:szCs w:val="23"/>
        </w:rPr>
        <w:t xml:space="preserve">La población objeto de estudio estuvo constituida por la totalidad de los informes de autoevaluación elaborados por las unidades académicas de </w:t>
      </w:r>
      <w:r w:rsidRPr="008C39AF">
        <w:rPr>
          <w:rStyle w:val="1cs5bdp"/>
          <w:rFonts w:cs="Times New Roman"/>
          <w:szCs w:val="23"/>
        </w:rPr>
        <w:lastRenderedPageBreak/>
        <w:t>la Universidad Católica de Santiago de Guayaquil (UCSG) durante el año 2024. Dichos documentos contienen información relevante sobre los procesos de aseguramiento de la calidad, resultados de evaluación, fortalezas, debilidades, oportunidades de mejora y planes de acción desarrollados en el ámbito institucional.</w:t>
      </w:r>
    </w:p>
    <w:p w14:paraId="7FD863A6" w14:textId="094B368C" w:rsidR="008C39AF" w:rsidRPr="008C39AF" w:rsidRDefault="008C39AF" w:rsidP="008742E2">
      <w:pPr>
        <w:rPr>
          <w:rStyle w:val="1cs5bdp"/>
          <w:rFonts w:cs="Times New Roman"/>
          <w:szCs w:val="23"/>
        </w:rPr>
      </w:pPr>
      <w:r w:rsidRPr="008C39AF">
        <w:rPr>
          <w:rStyle w:val="1cs5bdp"/>
          <w:rFonts w:cs="Times New Roman"/>
          <w:szCs w:val="23"/>
        </w:rPr>
        <w:t>Considerando las características de la investigación y la necesidad de obtener una visión integral de los procesos de calidad, se utilizó un muestreo de tipo intencional. En consecuencia, la muestra estuvo conformada por:</w:t>
      </w:r>
    </w:p>
    <w:p w14:paraId="2B73E55F" w14:textId="6307D651" w:rsidR="008C39AF" w:rsidRPr="008C39AF" w:rsidRDefault="008742E2" w:rsidP="008742E2">
      <w:pPr>
        <w:rPr>
          <w:rStyle w:val="1cs5bdp"/>
          <w:rFonts w:cs="Times New Roman"/>
          <w:szCs w:val="23"/>
        </w:rPr>
      </w:pPr>
      <w:r>
        <w:rPr>
          <w:rStyle w:val="1cs5bdp"/>
          <w:rFonts w:cs="Times New Roman"/>
          <w:szCs w:val="23"/>
        </w:rPr>
        <w:t>31</w:t>
      </w:r>
      <w:r w:rsidR="008C39AF" w:rsidRPr="008C39AF">
        <w:rPr>
          <w:rStyle w:val="1cs5bdp"/>
          <w:rFonts w:cs="Times New Roman"/>
          <w:szCs w:val="23"/>
        </w:rPr>
        <w:t xml:space="preserve"> informes de autoevaluación de las carreras de grado de la Universidad Católica de Santiago de Guayaquil correspondientes al período 2024.</w:t>
      </w:r>
    </w:p>
    <w:p w14:paraId="18332FFA" w14:textId="3FE3EF1E" w:rsidR="008C39AF" w:rsidRPr="008C39AF" w:rsidRDefault="008742E2" w:rsidP="008742E2">
      <w:pPr>
        <w:rPr>
          <w:rStyle w:val="1cs5bdp"/>
          <w:rFonts w:cs="Times New Roman"/>
          <w:szCs w:val="23"/>
        </w:rPr>
      </w:pPr>
      <w:r>
        <w:rPr>
          <w:rStyle w:val="1cs5bdp"/>
          <w:rFonts w:cs="Times New Roman"/>
          <w:szCs w:val="23"/>
        </w:rPr>
        <w:t>20</w:t>
      </w:r>
      <w:r w:rsidR="008C39AF" w:rsidRPr="008C39AF">
        <w:rPr>
          <w:rStyle w:val="1cs5bdp"/>
          <w:rFonts w:cs="Times New Roman"/>
          <w:szCs w:val="23"/>
        </w:rPr>
        <w:t xml:space="preserve"> informes de autoevaluación de programas de maestría del área de negocios desarrollados por la </w:t>
      </w:r>
      <w:r w:rsidR="009C2928">
        <w:rPr>
          <w:rStyle w:val="1cs5bdp"/>
          <w:rFonts w:cs="Times New Roman"/>
          <w:szCs w:val="23"/>
        </w:rPr>
        <w:t>dirección de los programas, en los períodos B 2023, A y B 2024 y Ay B 2025</w:t>
      </w:r>
      <w:r w:rsidR="008C39AF" w:rsidRPr="008C39AF">
        <w:rPr>
          <w:rStyle w:val="1cs5bdp"/>
          <w:rFonts w:cs="Times New Roman"/>
          <w:szCs w:val="23"/>
        </w:rPr>
        <w:t>.</w:t>
      </w:r>
    </w:p>
    <w:p w14:paraId="7EC441B7" w14:textId="7BC69958" w:rsidR="008C39AF" w:rsidRPr="008C39AF" w:rsidRDefault="008C39AF" w:rsidP="008742E2">
      <w:pPr>
        <w:rPr>
          <w:rStyle w:val="1cs5bdp"/>
          <w:rFonts w:cs="Times New Roman"/>
          <w:szCs w:val="23"/>
        </w:rPr>
      </w:pPr>
      <w:r w:rsidRPr="008C39AF">
        <w:rPr>
          <w:rStyle w:val="1cs5bdp"/>
          <w:rFonts w:cs="Times New Roman"/>
          <w:szCs w:val="23"/>
        </w:rPr>
        <w:t xml:space="preserve">La inclusión </w:t>
      </w:r>
      <w:r w:rsidR="008742E2">
        <w:rPr>
          <w:rStyle w:val="1cs5bdp"/>
          <w:rFonts w:cs="Times New Roman"/>
          <w:szCs w:val="23"/>
        </w:rPr>
        <w:t>de estos</w:t>
      </w:r>
      <w:r w:rsidRPr="008C39AF">
        <w:rPr>
          <w:rStyle w:val="1cs5bdp"/>
          <w:rFonts w:cs="Times New Roman"/>
          <w:szCs w:val="23"/>
        </w:rPr>
        <w:t xml:space="preserve"> informes permitió realizar un análisis amplio y representativo de las problemáticas, fortalezas, indicadores y oportunidades de mejora identificadas en los procesos de autoevaluación, favoreciendo la identificación de líneas temáticas susceptibles de convertirse en proyectos de investigación, publicaciones científicas y temas doctorales vinculados con el aseguramiento de la calidad en la educación superior.</w:t>
      </w:r>
    </w:p>
    <w:p w14:paraId="18D86EA1" w14:textId="48ADB36E" w:rsidR="00864B3C" w:rsidRPr="00C01EA3" w:rsidRDefault="00864B3C" w:rsidP="008742E2">
      <w:r w:rsidRPr="00C01EA3">
        <w:rPr>
          <w:rStyle w:val="1cs5bdp"/>
          <w:rFonts w:cs="Times New Roman"/>
          <w:szCs w:val="23"/>
        </w:rPr>
        <w:t>En</w:t>
      </w:r>
      <w:r w:rsidRPr="00C01EA3">
        <w:t xml:space="preserve"> </w:t>
      </w:r>
      <w:r w:rsidRPr="00C01EA3">
        <w:rPr>
          <w:rStyle w:val="1cs5bdp"/>
          <w:rFonts w:cs="Times New Roman"/>
          <w:szCs w:val="23"/>
        </w:rPr>
        <w:t>su</w:t>
      </w:r>
      <w:r w:rsidRPr="00C01EA3">
        <w:t xml:space="preserve"> </w:t>
      </w:r>
      <w:r w:rsidRPr="00C01EA3">
        <w:rPr>
          <w:rStyle w:val="1cs5bdp"/>
          <w:rFonts w:cs="Times New Roman"/>
          <w:szCs w:val="23"/>
        </w:rPr>
        <w:t>componente</w:t>
      </w:r>
      <w:r w:rsidRPr="00C01EA3">
        <w:t xml:space="preserve"> </w:t>
      </w:r>
      <w:r w:rsidRPr="00C01EA3">
        <w:rPr>
          <w:rStyle w:val="1cs5bdp"/>
          <w:rFonts w:cs="Times New Roman"/>
          <w:szCs w:val="23"/>
        </w:rPr>
        <w:t>cualitativo,</w:t>
      </w:r>
      <w:r w:rsidRPr="00C01EA3">
        <w:t xml:space="preserve"> </w:t>
      </w:r>
      <w:r w:rsidRPr="00C01EA3">
        <w:rPr>
          <w:rStyle w:val="1cs5bdp"/>
          <w:rFonts w:cs="Times New Roman"/>
          <w:szCs w:val="23"/>
        </w:rPr>
        <w:t>se</w:t>
      </w:r>
      <w:r w:rsidRPr="00C01EA3">
        <w:t xml:space="preserve"> </w:t>
      </w:r>
      <w:r w:rsidRPr="00C01EA3">
        <w:rPr>
          <w:rStyle w:val="1cs5bdp"/>
          <w:rFonts w:cs="Times New Roman"/>
          <w:szCs w:val="23"/>
        </w:rPr>
        <w:t>emple</w:t>
      </w:r>
      <w:r w:rsidR="0031077F">
        <w:rPr>
          <w:rStyle w:val="1cs5bdp"/>
          <w:rFonts w:cs="Times New Roman"/>
          <w:szCs w:val="23"/>
        </w:rPr>
        <w:t>a</w:t>
      </w:r>
      <w:r w:rsidRPr="00C01EA3">
        <w:t xml:space="preserve"> </w:t>
      </w:r>
      <w:r w:rsidRPr="00C01EA3">
        <w:rPr>
          <w:rStyle w:val="1cs5bdp"/>
          <w:rFonts w:cs="Times New Roman"/>
          <w:szCs w:val="23"/>
        </w:rPr>
        <w:t>la</w:t>
      </w:r>
      <w:r w:rsidRPr="00C01EA3">
        <w:t xml:space="preserve"> </w:t>
      </w:r>
      <w:r w:rsidRPr="00C01EA3">
        <w:rPr>
          <w:rStyle w:val="1cs5bdp"/>
          <w:rFonts w:cs="Times New Roman"/>
          <w:bCs/>
          <w:szCs w:val="23"/>
        </w:rPr>
        <w:t>sistematización</w:t>
      </w:r>
      <w:r w:rsidRPr="00C01EA3">
        <w:rPr>
          <w:rStyle w:val="Textoennegrita"/>
          <w:rFonts w:cs="Times New Roman"/>
          <w:szCs w:val="23"/>
        </w:rPr>
        <w:t xml:space="preserve"> </w:t>
      </w:r>
      <w:r w:rsidRPr="00C01EA3">
        <w:rPr>
          <w:rStyle w:val="1cs5bdp"/>
          <w:rFonts w:cs="Times New Roman"/>
          <w:bCs/>
          <w:szCs w:val="23"/>
        </w:rPr>
        <w:t>de</w:t>
      </w:r>
      <w:r w:rsidRPr="00C01EA3">
        <w:rPr>
          <w:rStyle w:val="Textoennegrita"/>
          <w:rFonts w:cs="Times New Roman"/>
          <w:szCs w:val="23"/>
        </w:rPr>
        <w:t xml:space="preserve"> </w:t>
      </w:r>
      <w:r w:rsidRPr="00C01EA3">
        <w:rPr>
          <w:rStyle w:val="1cs5bdp"/>
          <w:rFonts w:cs="Times New Roman"/>
          <w:bCs/>
          <w:szCs w:val="23"/>
        </w:rPr>
        <w:t>experiencias</w:t>
      </w:r>
      <w:r w:rsidRPr="00C01EA3">
        <w:rPr>
          <w:rStyle w:val="Textoennegrita"/>
          <w:rFonts w:cs="Times New Roman"/>
          <w:szCs w:val="23"/>
        </w:rPr>
        <w:t xml:space="preserve"> </w:t>
      </w:r>
      <w:r w:rsidRPr="00C01EA3">
        <w:rPr>
          <w:rStyle w:val="xxxjie0"/>
          <w:rFonts w:cs="Times New Roman"/>
          <w:bCs/>
          <w:szCs w:val="23"/>
        </w:rPr>
        <w:t>institucionales</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el</w:t>
      </w:r>
      <w:r w:rsidRPr="00C01EA3">
        <w:t xml:space="preserve"> </w:t>
      </w:r>
      <w:r w:rsidRPr="00C01EA3">
        <w:rPr>
          <w:rStyle w:val="xxxjie0"/>
          <w:rFonts w:cs="Times New Roman"/>
          <w:bCs/>
          <w:szCs w:val="23"/>
        </w:rPr>
        <w:t>análisis</w:t>
      </w:r>
      <w:r w:rsidRPr="00C01EA3">
        <w:rPr>
          <w:rStyle w:val="Textoennegrita"/>
          <w:rFonts w:cs="Times New Roman"/>
          <w:szCs w:val="23"/>
        </w:rPr>
        <w:t xml:space="preserve"> </w:t>
      </w:r>
      <w:r w:rsidRPr="00C01EA3">
        <w:rPr>
          <w:rStyle w:val="xxxjie0"/>
          <w:rFonts w:cs="Times New Roman"/>
          <w:bCs/>
          <w:szCs w:val="23"/>
        </w:rPr>
        <w:t>documental</w:t>
      </w:r>
      <w:r w:rsidRPr="00C01EA3">
        <w:t xml:space="preserve"> de</w:t>
      </w:r>
      <w:r w:rsidR="002B6433">
        <w:t xml:space="preserve"> estos</w:t>
      </w:r>
      <w:r w:rsidRPr="00C01EA3">
        <w:t xml:space="preserve"> informes de autoevaluación, planes de mejora, informes técnicos de carreras y programas, así como de los principales insumos generados por la Dirección de Evaluación y Aseguramiento de la Calidad (DEAC) y la Dirección de Seguimiento y Aseguramiento de la Calidad y Evaluación Curricular de Posgrado (DISACECP). Asimismo, se analizan los resultados obtenidos en talleres de trabajo desarrollados con decanos, </w:t>
      </w:r>
      <w:r w:rsidRPr="00C01EA3">
        <w:rPr>
          <w:rStyle w:val="1cs5bdp"/>
          <w:rFonts w:cs="Times New Roman"/>
          <w:szCs w:val="23"/>
        </w:rPr>
        <w:t>directores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carreras,</w:t>
      </w:r>
      <w:r w:rsidRPr="00C01EA3">
        <w:t xml:space="preserve"> </w:t>
      </w:r>
      <w:r w:rsidRPr="00C01EA3">
        <w:rPr>
          <w:rStyle w:val="1cs5bdp"/>
          <w:rFonts w:cs="Times New Roman"/>
          <w:szCs w:val="23"/>
        </w:rPr>
        <w:t>delegados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calidad</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responsables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programas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posgrado,</w:t>
      </w:r>
      <w:r w:rsidRPr="00C01EA3">
        <w:t xml:space="preserve"> </w:t>
      </w:r>
      <w:r w:rsidRPr="00C01EA3">
        <w:rPr>
          <w:rStyle w:val="1cs5bdp"/>
          <w:rFonts w:cs="Times New Roman"/>
          <w:szCs w:val="23"/>
        </w:rPr>
        <w:t>con</w:t>
      </w:r>
      <w:r w:rsidRPr="00C01EA3">
        <w:t xml:space="preserve"> </w:t>
      </w:r>
      <w:r w:rsidRPr="00C01EA3">
        <w:rPr>
          <w:rStyle w:val="1cs5bdp"/>
          <w:rFonts w:cs="Times New Roman"/>
          <w:szCs w:val="23"/>
        </w:rPr>
        <w:t>el</w:t>
      </w:r>
      <w:r w:rsidRPr="00C01EA3">
        <w:t xml:space="preserve"> </w:t>
      </w:r>
      <w:r w:rsidRPr="00C01EA3">
        <w:rPr>
          <w:rStyle w:val="1cs5bdp"/>
          <w:rFonts w:cs="Times New Roman"/>
          <w:szCs w:val="23"/>
        </w:rPr>
        <w:t>propósito</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identificar</w:t>
      </w:r>
      <w:r w:rsidRPr="00C01EA3">
        <w:t xml:space="preserve"> </w:t>
      </w:r>
      <w:r w:rsidRPr="00C01EA3">
        <w:rPr>
          <w:rStyle w:val="1cs5bdp"/>
          <w:rFonts w:cs="Times New Roman"/>
          <w:szCs w:val="23"/>
        </w:rPr>
        <w:t>problemáticas,</w:t>
      </w:r>
      <w:r w:rsidRPr="00C01EA3">
        <w:t xml:space="preserve"> </w:t>
      </w:r>
      <w:r w:rsidRPr="00C01EA3">
        <w:rPr>
          <w:rStyle w:val="1cs5bdp"/>
          <w:rFonts w:cs="Times New Roman"/>
          <w:szCs w:val="23"/>
        </w:rPr>
        <w:t>brechas,</w:t>
      </w:r>
      <w:r w:rsidRPr="00C01EA3">
        <w:t xml:space="preserve"> </w:t>
      </w:r>
      <w:r w:rsidRPr="00C01EA3">
        <w:rPr>
          <w:rStyle w:val="1cs5bdp"/>
          <w:rFonts w:cs="Times New Roman"/>
          <w:szCs w:val="23"/>
        </w:rPr>
        <w:t>fortalezas</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oportunidades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mejora</w:t>
      </w:r>
      <w:r w:rsidRPr="00C01EA3">
        <w:t xml:space="preserve"> </w:t>
      </w:r>
      <w:r w:rsidRPr="00C01EA3">
        <w:rPr>
          <w:rStyle w:val="1cs5bdp"/>
          <w:rFonts w:cs="Times New Roman"/>
          <w:szCs w:val="23"/>
        </w:rPr>
        <w:t>susceptibles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constituirse</w:t>
      </w:r>
      <w:r w:rsidRPr="00C01EA3">
        <w:t xml:space="preserve"> </w:t>
      </w:r>
      <w:r w:rsidRPr="00C01EA3">
        <w:rPr>
          <w:rStyle w:val="1cs5bdp"/>
          <w:rFonts w:cs="Times New Roman"/>
          <w:szCs w:val="23"/>
        </w:rPr>
        <w:t>en</w:t>
      </w:r>
      <w:r w:rsidRPr="00C01EA3">
        <w:t xml:space="preserve"> </w:t>
      </w:r>
      <w:r w:rsidRPr="00C01EA3">
        <w:rPr>
          <w:rStyle w:val="1cs5bdp"/>
          <w:rFonts w:cs="Times New Roman"/>
          <w:szCs w:val="23"/>
        </w:rPr>
        <w:t>objetos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investigación</w:t>
      </w:r>
      <w:r w:rsidRPr="00C01EA3">
        <w:t xml:space="preserve"> </w:t>
      </w:r>
      <w:r w:rsidRPr="00C01EA3">
        <w:rPr>
          <w:rStyle w:val="1cs5bdp"/>
          <w:rFonts w:cs="Times New Roman"/>
          <w:szCs w:val="23"/>
        </w:rPr>
        <w:t>científica.</w:t>
      </w:r>
    </w:p>
    <w:p w14:paraId="4218E264" w14:textId="6BD87D4F" w:rsidR="00864B3C" w:rsidRPr="00C01EA3" w:rsidRDefault="00864B3C" w:rsidP="008742E2">
      <w:r w:rsidRPr="00C01EA3">
        <w:rPr>
          <w:rStyle w:val="1cs5bdp"/>
          <w:rFonts w:cs="Times New Roman"/>
          <w:szCs w:val="23"/>
        </w:rPr>
        <w:lastRenderedPageBreak/>
        <w:t>En</w:t>
      </w:r>
      <w:r w:rsidRPr="00C01EA3">
        <w:t xml:space="preserve"> </w:t>
      </w:r>
      <w:r w:rsidRPr="00C01EA3">
        <w:rPr>
          <w:rStyle w:val="1cs5bdp"/>
          <w:rFonts w:cs="Times New Roman"/>
          <w:szCs w:val="23"/>
        </w:rPr>
        <w:t>el</w:t>
      </w:r>
      <w:r w:rsidRPr="00C01EA3">
        <w:t xml:space="preserve"> </w:t>
      </w:r>
      <w:r w:rsidRPr="00C01EA3">
        <w:rPr>
          <w:rStyle w:val="1cs5bdp"/>
          <w:rFonts w:cs="Times New Roman"/>
          <w:szCs w:val="23"/>
        </w:rPr>
        <w:t>componente</w:t>
      </w:r>
      <w:r w:rsidRPr="00C01EA3">
        <w:t xml:space="preserve"> </w:t>
      </w:r>
      <w:r w:rsidRPr="00C01EA3">
        <w:rPr>
          <w:rStyle w:val="1cs5bdp"/>
          <w:rFonts w:cs="Times New Roman"/>
          <w:szCs w:val="23"/>
        </w:rPr>
        <w:t>cuantitativo,</w:t>
      </w:r>
      <w:r w:rsidRPr="00C01EA3">
        <w:t xml:space="preserve"> </w:t>
      </w:r>
      <w:r w:rsidRPr="00C01EA3">
        <w:rPr>
          <w:rStyle w:val="1cs5bdp"/>
          <w:rFonts w:cs="Times New Roman"/>
          <w:szCs w:val="23"/>
        </w:rPr>
        <w:t>se</w:t>
      </w:r>
      <w:r w:rsidRPr="00C01EA3">
        <w:t xml:space="preserve"> </w:t>
      </w:r>
      <w:r w:rsidRPr="00C01EA3">
        <w:rPr>
          <w:rStyle w:val="1cs5bdp"/>
          <w:rFonts w:cs="Times New Roman"/>
          <w:szCs w:val="23"/>
        </w:rPr>
        <w:t>aplican</w:t>
      </w:r>
      <w:r w:rsidRPr="00C01EA3">
        <w:t xml:space="preserve"> </w:t>
      </w:r>
      <w:r w:rsidRPr="00C01EA3">
        <w:rPr>
          <w:rStyle w:val="1cs5bdp"/>
          <w:rFonts w:cs="Times New Roman"/>
          <w:szCs w:val="23"/>
        </w:rPr>
        <w:t>técnicas</w:t>
      </w:r>
      <w:r w:rsidRPr="00C01EA3">
        <w:t xml:space="preserve"> </w:t>
      </w:r>
      <w:r w:rsidRPr="00C01EA3">
        <w:rPr>
          <w:rStyle w:val="1cs5bdp"/>
          <w:rFonts w:cs="Times New Roman"/>
          <w:szCs w:val="23"/>
        </w:rPr>
        <w:t>de</w:t>
      </w:r>
      <w:r w:rsidRPr="00C01EA3">
        <w:t xml:space="preserve"> </w:t>
      </w:r>
      <w:r w:rsidRPr="00C01EA3">
        <w:rPr>
          <w:rStyle w:val="xxxjie0"/>
          <w:rFonts w:cs="Times New Roman"/>
          <w:bCs/>
          <w:szCs w:val="23"/>
        </w:rPr>
        <w:t>análisis</w:t>
      </w:r>
      <w:r w:rsidRPr="00C01EA3">
        <w:rPr>
          <w:rStyle w:val="Textoennegrita"/>
          <w:rFonts w:cs="Times New Roman"/>
          <w:szCs w:val="23"/>
        </w:rPr>
        <w:t xml:space="preserve"> </w:t>
      </w:r>
      <w:r w:rsidRPr="00C01EA3">
        <w:rPr>
          <w:rStyle w:val="xxxjie0"/>
          <w:rFonts w:cs="Times New Roman"/>
          <w:bCs/>
          <w:szCs w:val="23"/>
        </w:rPr>
        <w:t>bibliométrico</w:t>
      </w:r>
      <w:r w:rsidRPr="00C01EA3">
        <w:rPr>
          <w:rStyle w:val="Textoennegrita"/>
          <w:rFonts w:cs="Times New Roman"/>
          <w:szCs w:val="23"/>
        </w:rPr>
        <w:t xml:space="preserve"> </w:t>
      </w:r>
      <w:r w:rsidRPr="00C01EA3">
        <w:rPr>
          <w:rStyle w:val="xxxjie0"/>
          <w:rFonts w:cs="Times New Roman"/>
          <w:bCs/>
          <w:szCs w:val="23"/>
        </w:rPr>
        <w:t>y</w:t>
      </w:r>
      <w:r w:rsidRPr="00C01EA3">
        <w:rPr>
          <w:rStyle w:val="Textoennegrita"/>
          <w:rFonts w:cs="Times New Roman"/>
          <w:szCs w:val="23"/>
        </w:rPr>
        <w:t xml:space="preserve"> </w:t>
      </w:r>
      <w:r w:rsidRPr="00C01EA3">
        <w:rPr>
          <w:rStyle w:val="xxxjie0"/>
          <w:rFonts w:cs="Times New Roman"/>
          <w:bCs/>
          <w:szCs w:val="23"/>
        </w:rPr>
        <w:t>estadístico</w:t>
      </w:r>
      <w:r w:rsidRPr="00C01EA3">
        <w:rPr>
          <w:rStyle w:val="Textoennegrita"/>
          <w:rFonts w:cs="Times New Roman"/>
          <w:szCs w:val="23"/>
        </w:rPr>
        <w:t xml:space="preserve"> </w:t>
      </w:r>
      <w:r w:rsidRPr="00C01EA3">
        <w:rPr>
          <w:rStyle w:val="xxxjie0"/>
          <w:rFonts w:cs="Times New Roman"/>
          <w:bCs/>
          <w:szCs w:val="23"/>
        </w:rPr>
        <w:t>descriptivo</w:t>
      </w:r>
      <w:r w:rsidRPr="00C01EA3">
        <w:t xml:space="preserve"> para evaluar la producción científica generada a partir de los temas vinculados al aseguramiento de la calidad. Para ello se consideraron indicadores tales como número de proyectos de investigación desarrollados, </w:t>
      </w:r>
      <w:r w:rsidRPr="00C01EA3">
        <w:rPr>
          <w:rStyle w:val="1cs5bdp"/>
          <w:rFonts w:cs="Times New Roman"/>
          <w:szCs w:val="23"/>
        </w:rPr>
        <w:t>publicaciones</w:t>
      </w:r>
      <w:r w:rsidRPr="00C01EA3">
        <w:t xml:space="preserve"> </w:t>
      </w:r>
      <w:r w:rsidRPr="00C01EA3">
        <w:rPr>
          <w:rStyle w:val="1cs5bdp"/>
          <w:rFonts w:cs="Times New Roman"/>
          <w:szCs w:val="23"/>
        </w:rPr>
        <w:t>científicas</w:t>
      </w:r>
      <w:r w:rsidRPr="00C01EA3">
        <w:t xml:space="preserve"> </w:t>
      </w:r>
      <w:r w:rsidRPr="00C01EA3">
        <w:rPr>
          <w:rStyle w:val="1cs5bdp"/>
          <w:rFonts w:cs="Times New Roman"/>
          <w:szCs w:val="23"/>
        </w:rPr>
        <w:t>producidas,</w:t>
      </w:r>
      <w:r w:rsidRPr="00C01EA3">
        <w:t xml:space="preserve"> </w:t>
      </w:r>
      <w:r w:rsidRPr="00C01EA3">
        <w:rPr>
          <w:rStyle w:val="1cs5bdp"/>
          <w:rFonts w:cs="Times New Roman"/>
          <w:szCs w:val="23"/>
        </w:rPr>
        <w:t>trabajos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titulación</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tesis</w:t>
      </w:r>
      <w:r w:rsidRPr="00C01EA3">
        <w:t xml:space="preserve"> </w:t>
      </w:r>
      <w:r w:rsidRPr="00C01EA3">
        <w:rPr>
          <w:rStyle w:val="1cs5bdp"/>
          <w:rFonts w:cs="Times New Roman"/>
          <w:szCs w:val="23"/>
        </w:rPr>
        <w:t>doctorales</w:t>
      </w:r>
      <w:r w:rsidRPr="00C01EA3">
        <w:t xml:space="preserve"> </w:t>
      </w:r>
      <w:r w:rsidRPr="00C01EA3">
        <w:rPr>
          <w:rStyle w:val="1cs5bdp"/>
          <w:rFonts w:cs="Times New Roman"/>
          <w:szCs w:val="23"/>
        </w:rPr>
        <w:t>relacionadas</w:t>
      </w:r>
      <w:r w:rsidRPr="00C01EA3">
        <w:t xml:space="preserve"> </w:t>
      </w:r>
      <w:r w:rsidRPr="00C01EA3">
        <w:rPr>
          <w:rStyle w:val="1cs5bdp"/>
          <w:rFonts w:cs="Times New Roman"/>
          <w:szCs w:val="23"/>
        </w:rPr>
        <w:t>con</w:t>
      </w:r>
      <w:r w:rsidRPr="00C01EA3">
        <w:t xml:space="preserve"> </w:t>
      </w:r>
      <w:r w:rsidRPr="00C01EA3">
        <w:rPr>
          <w:rStyle w:val="1cs5bdp"/>
          <w:rFonts w:cs="Times New Roman"/>
          <w:szCs w:val="23"/>
        </w:rPr>
        <w:t>la</w:t>
      </w:r>
      <w:r w:rsidRPr="00C01EA3">
        <w:t xml:space="preserve"> </w:t>
      </w:r>
      <w:r w:rsidRPr="00C01EA3">
        <w:rPr>
          <w:rStyle w:val="1cs5bdp"/>
          <w:rFonts w:cs="Times New Roman"/>
          <w:szCs w:val="23"/>
        </w:rPr>
        <w:t>calidad</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la</w:t>
      </w:r>
      <w:r w:rsidRPr="00C01EA3">
        <w:t xml:space="preserve"> </w:t>
      </w:r>
      <w:r w:rsidRPr="00C01EA3">
        <w:rPr>
          <w:rStyle w:val="1cs5bdp"/>
          <w:rFonts w:cs="Times New Roman"/>
          <w:szCs w:val="23"/>
        </w:rPr>
        <w:t>educación</w:t>
      </w:r>
      <w:r w:rsidRPr="00C01EA3">
        <w:t xml:space="preserve"> </w:t>
      </w:r>
      <w:r w:rsidRPr="00C01EA3">
        <w:rPr>
          <w:rStyle w:val="1cs5bdp"/>
          <w:rFonts w:cs="Times New Roman"/>
          <w:szCs w:val="23"/>
        </w:rPr>
        <w:t>superior,</w:t>
      </w:r>
      <w:r w:rsidRPr="00C01EA3">
        <w:t xml:space="preserve"> </w:t>
      </w:r>
      <w:r w:rsidRPr="00C01EA3">
        <w:rPr>
          <w:rStyle w:val="1cs5bdp"/>
          <w:rFonts w:cs="Times New Roman"/>
          <w:szCs w:val="23"/>
        </w:rPr>
        <w:t>participación</w:t>
      </w:r>
      <w:r w:rsidRPr="00C01EA3">
        <w:t xml:space="preserve"> </w:t>
      </w:r>
      <w:r w:rsidRPr="00C01EA3">
        <w:rPr>
          <w:rStyle w:val="1cs5bdp"/>
          <w:rFonts w:cs="Times New Roman"/>
          <w:szCs w:val="23"/>
        </w:rPr>
        <w:t>en</w:t>
      </w:r>
      <w:r w:rsidRPr="00C01EA3">
        <w:t xml:space="preserve"> </w:t>
      </w:r>
      <w:r w:rsidRPr="00C01EA3">
        <w:rPr>
          <w:rStyle w:val="1cs5bdp"/>
          <w:rFonts w:cs="Times New Roman"/>
          <w:szCs w:val="23"/>
        </w:rPr>
        <w:t>redes</w:t>
      </w:r>
      <w:r w:rsidRPr="00C01EA3">
        <w:t xml:space="preserve"> </w:t>
      </w:r>
      <w:r w:rsidRPr="00C01EA3">
        <w:rPr>
          <w:rStyle w:val="1cs5bdp"/>
          <w:rFonts w:cs="Times New Roman"/>
          <w:szCs w:val="23"/>
        </w:rPr>
        <w:t>académicas,</w:t>
      </w:r>
      <w:r w:rsidRPr="00C01EA3">
        <w:t xml:space="preserve"> </w:t>
      </w:r>
      <w:r w:rsidRPr="00C01EA3">
        <w:rPr>
          <w:rStyle w:val="1cs5bdp"/>
          <w:rFonts w:cs="Times New Roman"/>
          <w:szCs w:val="23"/>
        </w:rPr>
        <w:t>ponencias</w:t>
      </w:r>
      <w:r w:rsidRPr="00C01EA3">
        <w:t xml:space="preserve"> </w:t>
      </w:r>
      <w:r w:rsidRPr="00C01EA3">
        <w:rPr>
          <w:rStyle w:val="1cs5bdp"/>
          <w:rFonts w:cs="Times New Roman"/>
          <w:szCs w:val="23"/>
        </w:rPr>
        <w:t>presentadas</w:t>
      </w:r>
      <w:r w:rsidRPr="00C01EA3">
        <w:t xml:space="preserve"> </w:t>
      </w:r>
      <w:r w:rsidRPr="00C01EA3">
        <w:rPr>
          <w:rStyle w:val="1cs5bdp"/>
          <w:rFonts w:cs="Times New Roman"/>
          <w:szCs w:val="23"/>
        </w:rPr>
        <w:t>en</w:t>
      </w:r>
      <w:r w:rsidRPr="00C01EA3">
        <w:t xml:space="preserve"> </w:t>
      </w:r>
      <w:r w:rsidRPr="00C01EA3">
        <w:rPr>
          <w:rStyle w:val="1cs5bdp"/>
          <w:rFonts w:cs="Times New Roman"/>
          <w:szCs w:val="23"/>
        </w:rPr>
        <w:t>eventos</w:t>
      </w:r>
      <w:r w:rsidRPr="00C01EA3">
        <w:t xml:space="preserve"> </w:t>
      </w:r>
      <w:r w:rsidRPr="00C01EA3">
        <w:rPr>
          <w:rStyle w:val="1cs5bdp"/>
          <w:rFonts w:cs="Times New Roman"/>
          <w:szCs w:val="23"/>
        </w:rPr>
        <w:t>científicos</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otras</w:t>
      </w:r>
      <w:r w:rsidRPr="00C01EA3">
        <w:t xml:space="preserve"> </w:t>
      </w:r>
      <w:r w:rsidRPr="00C01EA3">
        <w:rPr>
          <w:rStyle w:val="1cs5bdp"/>
          <w:rFonts w:cs="Times New Roman"/>
          <w:szCs w:val="23"/>
        </w:rPr>
        <w:t>evidencias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generación</w:t>
      </w:r>
      <w:r w:rsidRPr="00C01EA3">
        <w:t xml:space="preserve"> </w:t>
      </w:r>
      <w:r w:rsidRPr="00C01EA3">
        <w:rPr>
          <w:rStyle w:val="1cs5bdp"/>
          <w:rFonts w:cs="Times New Roman"/>
          <w:szCs w:val="23"/>
        </w:rPr>
        <w:t>y</w:t>
      </w:r>
      <w:r w:rsidRPr="00C01EA3">
        <w:t xml:space="preserve"> </w:t>
      </w:r>
      <w:r w:rsidRPr="00C01EA3">
        <w:rPr>
          <w:rStyle w:val="xxxjie0"/>
          <w:rFonts w:cs="Times New Roman"/>
          <w:szCs w:val="23"/>
        </w:rPr>
        <w:t>transferencia</w:t>
      </w:r>
      <w:r w:rsidRPr="00C01EA3">
        <w:t xml:space="preserve"> </w:t>
      </w:r>
      <w:r w:rsidRPr="00C01EA3">
        <w:rPr>
          <w:rStyle w:val="xxxjie0"/>
          <w:rFonts w:cs="Times New Roman"/>
          <w:szCs w:val="23"/>
        </w:rPr>
        <w:t>de</w:t>
      </w:r>
      <w:r w:rsidRPr="00C01EA3">
        <w:t xml:space="preserve"> </w:t>
      </w:r>
      <w:r w:rsidRPr="00C01EA3">
        <w:rPr>
          <w:rStyle w:val="xxxjie0"/>
          <w:rFonts w:cs="Times New Roman"/>
          <w:szCs w:val="23"/>
        </w:rPr>
        <w:t>conocimiento.</w:t>
      </w:r>
    </w:p>
    <w:p w14:paraId="4FB1F03E" w14:textId="77777777" w:rsidR="00864B3C" w:rsidRPr="00C01EA3" w:rsidRDefault="00864B3C" w:rsidP="008742E2">
      <w:r w:rsidRPr="00C01EA3">
        <w:rPr>
          <w:rStyle w:val="1cs5bdp"/>
          <w:rFonts w:cs="Times New Roman"/>
          <w:szCs w:val="23"/>
        </w:rPr>
        <w:t>Los</w:t>
      </w:r>
      <w:r w:rsidRPr="00C01EA3">
        <w:t xml:space="preserve"> </w:t>
      </w:r>
      <w:r w:rsidRPr="00C01EA3">
        <w:rPr>
          <w:rStyle w:val="1cs5bdp"/>
          <w:rFonts w:cs="Times New Roman"/>
          <w:szCs w:val="23"/>
        </w:rPr>
        <w:t>datos</w:t>
      </w:r>
      <w:r w:rsidRPr="00C01EA3">
        <w:t xml:space="preserve"> </w:t>
      </w:r>
      <w:r w:rsidRPr="00C01EA3">
        <w:rPr>
          <w:rStyle w:val="1cs5bdp"/>
          <w:rFonts w:cs="Times New Roman"/>
          <w:szCs w:val="23"/>
        </w:rPr>
        <w:t>cualitativos</w:t>
      </w:r>
      <w:r w:rsidRPr="00C01EA3">
        <w:t xml:space="preserve"> </w:t>
      </w:r>
      <w:r w:rsidRPr="00C01EA3">
        <w:rPr>
          <w:rStyle w:val="1cs5bdp"/>
          <w:rFonts w:cs="Times New Roman"/>
          <w:szCs w:val="23"/>
        </w:rPr>
        <w:t>fueron</w:t>
      </w:r>
      <w:r w:rsidRPr="00C01EA3">
        <w:t xml:space="preserve"> </w:t>
      </w:r>
      <w:r w:rsidRPr="00C01EA3">
        <w:rPr>
          <w:rStyle w:val="1cs5bdp"/>
          <w:rFonts w:cs="Times New Roman"/>
          <w:szCs w:val="23"/>
        </w:rPr>
        <w:t>procesados</w:t>
      </w:r>
      <w:r w:rsidRPr="00C01EA3">
        <w:t xml:space="preserve"> </w:t>
      </w:r>
      <w:r w:rsidRPr="00C01EA3">
        <w:rPr>
          <w:rStyle w:val="1cs5bdp"/>
          <w:rFonts w:cs="Times New Roman"/>
          <w:szCs w:val="23"/>
        </w:rPr>
        <w:t>mediante</w:t>
      </w:r>
      <w:r w:rsidRPr="00C01EA3">
        <w:t xml:space="preserve"> </w:t>
      </w:r>
      <w:r w:rsidRPr="00C01EA3">
        <w:rPr>
          <w:rStyle w:val="xxxjie0"/>
          <w:rFonts w:cs="Times New Roman"/>
          <w:bCs/>
          <w:szCs w:val="23"/>
        </w:rPr>
        <w:t>análisis</w:t>
      </w:r>
      <w:r w:rsidRPr="00C01EA3">
        <w:rPr>
          <w:rStyle w:val="Textoennegrita"/>
          <w:rFonts w:cs="Times New Roman"/>
          <w:szCs w:val="23"/>
        </w:rPr>
        <w:t xml:space="preserve"> </w:t>
      </w:r>
      <w:r w:rsidRPr="00C01EA3">
        <w:rPr>
          <w:rStyle w:val="xxxjie0"/>
          <w:rFonts w:cs="Times New Roman"/>
          <w:bCs/>
          <w:szCs w:val="23"/>
        </w:rPr>
        <w:t>de</w:t>
      </w:r>
      <w:r w:rsidRPr="00C01EA3">
        <w:rPr>
          <w:rStyle w:val="Textoennegrita"/>
          <w:rFonts w:cs="Times New Roman"/>
          <w:szCs w:val="23"/>
        </w:rPr>
        <w:t xml:space="preserve"> </w:t>
      </w:r>
      <w:r w:rsidRPr="00C01EA3">
        <w:rPr>
          <w:rStyle w:val="xxxjie0"/>
          <w:rFonts w:cs="Times New Roman"/>
          <w:bCs/>
          <w:szCs w:val="23"/>
        </w:rPr>
        <w:t>contenido</w:t>
      </w:r>
      <w:r w:rsidRPr="00C01EA3">
        <w:rPr>
          <w:rStyle w:val="Textoennegrita"/>
          <w:rFonts w:cs="Times New Roman"/>
          <w:szCs w:val="23"/>
        </w:rPr>
        <w:t xml:space="preserve"> </w:t>
      </w:r>
      <w:r w:rsidRPr="00C01EA3">
        <w:rPr>
          <w:rStyle w:val="xxxjie0"/>
          <w:rFonts w:cs="Times New Roman"/>
          <w:bCs/>
          <w:szCs w:val="23"/>
        </w:rPr>
        <w:t>temático</w:t>
      </w:r>
      <w:r w:rsidRPr="00C01EA3">
        <w:t xml:space="preserve">, permitiendo la construcción de categorías asociadas a los principales ámbitos de la calidad institucional. </w:t>
      </w:r>
      <w:r w:rsidRPr="00C01EA3">
        <w:rPr>
          <w:rStyle w:val="1cs5bdp"/>
          <w:rFonts w:cs="Times New Roman"/>
          <w:szCs w:val="23"/>
        </w:rPr>
        <w:t>Por</w:t>
      </w:r>
      <w:r w:rsidRPr="00C01EA3">
        <w:t xml:space="preserve"> </w:t>
      </w:r>
      <w:r w:rsidRPr="00C01EA3">
        <w:rPr>
          <w:rStyle w:val="1cs5bdp"/>
          <w:rFonts w:cs="Times New Roman"/>
          <w:szCs w:val="23"/>
        </w:rPr>
        <w:t>su</w:t>
      </w:r>
      <w:r w:rsidRPr="00C01EA3">
        <w:t xml:space="preserve"> </w:t>
      </w:r>
      <w:r w:rsidRPr="00C01EA3">
        <w:rPr>
          <w:rStyle w:val="1cs5bdp"/>
          <w:rFonts w:cs="Times New Roman"/>
          <w:szCs w:val="23"/>
        </w:rPr>
        <w:t>parte,</w:t>
      </w:r>
      <w:r w:rsidRPr="00C01EA3">
        <w:t xml:space="preserve"> </w:t>
      </w:r>
      <w:r w:rsidRPr="00C01EA3">
        <w:rPr>
          <w:rStyle w:val="1cs5bdp"/>
          <w:rFonts w:cs="Times New Roman"/>
          <w:szCs w:val="23"/>
        </w:rPr>
        <w:t>los</w:t>
      </w:r>
      <w:r w:rsidRPr="00C01EA3">
        <w:t xml:space="preserve"> </w:t>
      </w:r>
      <w:r w:rsidRPr="00C01EA3">
        <w:rPr>
          <w:rStyle w:val="1cs5bdp"/>
          <w:rFonts w:cs="Times New Roman"/>
          <w:szCs w:val="23"/>
        </w:rPr>
        <w:t>datos</w:t>
      </w:r>
      <w:r w:rsidRPr="00C01EA3">
        <w:t xml:space="preserve"> </w:t>
      </w:r>
      <w:r w:rsidRPr="00C01EA3">
        <w:rPr>
          <w:rStyle w:val="1cs5bdp"/>
          <w:rFonts w:cs="Times New Roman"/>
          <w:szCs w:val="23"/>
        </w:rPr>
        <w:t>cuantitativos</w:t>
      </w:r>
      <w:r w:rsidRPr="00C01EA3">
        <w:t xml:space="preserve"> </w:t>
      </w:r>
      <w:r w:rsidRPr="00C01EA3">
        <w:rPr>
          <w:rStyle w:val="1cs5bdp"/>
          <w:rFonts w:cs="Times New Roman"/>
          <w:szCs w:val="23"/>
        </w:rPr>
        <w:t>fueron</w:t>
      </w:r>
      <w:r w:rsidRPr="00C01EA3">
        <w:t xml:space="preserve"> </w:t>
      </w:r>
      <w:r w:rsidRPr="00C01EA3">
        <w:rPr>
          <w:rStyle w:val="1cs5bdp"/>
          <w:rFonts w:cs="Times New Roman"/>
          <w:szCs w:val="23"/>
        </w:rPr>
        <w:t>organizados</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analizados</w:t>
      </w:r>
      <w:r w:rsidRPr="00C01EA3">
        <w:t xml:space="preserve"> </w:t>
      </w:r>
      <w:r w:rsidRPr="00C01EA3">
        <w:rPr>
          <w:rStyle w:val="1cs5bdp"/>
          <w:rFonts w:cs="Times New Roman"/>
          <w:szCs w:val="23"/>
        </w:rPr>
        <w:t>a</w:t>
      </w:r>
      <w:r w:rsidRPr="00C01EA3">
        <w:t xml:space="preserve"> </w:t>
      </w:r>
      <w:r w:rsidRPr="00C01EA3">
        <w:rPr>
          <w:rStyle w:val="1cs5bdp"/>
          <w:rFonts w:cs="Times New Roman"/>
          <w:szCs w:val="23"/>
        </w:rPr>
        <w:t>través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medidas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frecuencia,</w:t>
      </w:r>
      <w:r w:rsidRPr="00C01EA3">
        <w:t xml:space="preserve"> </w:t>
      </w:r>
      <w:r w:rsidRPr="00C01EA3">
        <w:rPr>
          <w:rStyle w:val="1cs5bdp"/>
          <w:rFonts w:cs="Times New Roman"/>
          <w:szCs w:val="23"/>
        </w:rPr>
        <w:t>porcentajes</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tendencias,</w:t>
      </w:r>
      <w:r w:rsidRPr="00C01EA3">
        <w:t xml:space="preserve"> </w:t>
      </w:r>
      <w:r w:rsidRPr="00C01EA3">
        <w:rPr>
          <w:rStyle w:val="1cs5bdp"/>
          <w:rFonts w:cs="Times New Roman"/>
          <w:szCs w:val="23"/>
        </w:rPr>
        <w:t>con</w:t>
      </w:r>
      <w:r w:rsidRPr="00C01EA3">
        <w:t xml:space="preserve"> </w:t>
      </w:r>
      <w:r w:rsidRPr="00C01EA3">
        <w:rPr>
          <w:rStyle w:val="1cs5bdp"/>
          <w:rFonts w:cs="Times New Roman"/>
          <w:szCs w:val="23"/>
        </w:rPr>
        <w:t>el</w:t>
      </w:r>
      <w:r w:rsidRPr="00C01EA3">
        <w:t xml:space="preserve"> </w:t>
      </w:r>
      <w:r w:rsidRPr="00C01EA3">
        <w:rPr>
          <w:rStyle w:val="1cs5bdp"/>
          <w:rFonts w:cs="Times New Roman"/>
          <w:szCs w:val="23"/>
        </w:rPr>
        <w:t>fin</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identificar</w:t>
      </w:r>
      <w:r w:rsidRPr="00C01EA3">
        <w:t xml:space="preserve"> </w:t>
      </w:r>
      <w:r w:rsidRPr="00C01EA3">
        <w:rPr>
          <w:rStyle w:val="1cs5bdp"/>
          <w:rFonts w:cs="Times New Roman"/>
          <w:szCs w:val="23"/>
        </w:rPr>
        <w:t>el</w:t>
      </w:r>
      <w:r w:rsidRPr="00C01EA3">
        <w:t xml:space="preserve"> </w:t>
      </w:r>
      <w:r w:rsidRPr="00C01EA3">
        <w:rPr>
          <w:rStyle w:val="1cs5bdp"/>
          <w:rFonts w:cs="Times New Roman"/>
          <w:szCs w:val="23"/>
        </w:rPr>
        <w:t>comportamiento</w:t>
      </w:r>
      <w:r w:rsidRPr="00C01EA3">
        <w:t xml:space="preserve"> </w:t>
      </w:r>
      <w:r w:rsidRPr="00C01EA3">
        <w:rPr>
          <w:rStyle w:val="1cs5bdp"/>
          <w:rFonts w:cs="Times New Roman"/>
          <w:szCs w:val="23"/>
        </w:rPr>
        <w:t>y</w:t>
      </w:r>
      <w:r w:rsidRPr="00C01EA3">
        <w:t xml:space="preserve"> </w:t>
      </w:r>
      <w:r w:rsidRPr="00C01EA3">
        <w:rPr>
          <w:rStyle w:val="1cs5bdp"/>
          <w:rFonts w:cs="Times New Roman"/>
          <w:szCs w:val="23"/>
        </w:rPr>
        <w:t>la</w:t>
      </w:r>
      <w:r w:rsidRPr="00C01EA3">
        <w:t xml:space="preserve"> </w:t>
      </w:r>
      <w:r w:rsidRPr="00C01EA3">
        <w:rPr>
          <w:rStyle w:val="1cs5bdp"/>
          <w:rFonts w:cs="Times New Roman"/>
          <w:szCs w:val="23"/>
        </w:rPr>
        <w:t>contribución</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las</w:t>
      </w:r>
      <w:r w:rsidRPr="00C01EA3">
        <w:t xml:space="preserve"> </w:t>
      </w:r>
      <w:r w:rsidRPr="00C01EA3">
        <w:rPr>
          <w:rStyle w:val="1cs5bdp"/>
          <w:rFonts w:cs="Times New Roman"/>
          <w:szCs w:val="23"/>
        </w:rPr>
        <w:t>investigaciones</w:t>
      </w:r>
      <w:r w:rsidRPr="00C01EA3">
        <w:t xml:space="preserve"> </w:t>
      </w:r>
      <w:r w:rsidRPr="00C01EA3">
        <w:rPr>
          <w:rStyle w:val="1cs5bdp"/>
          <w:rFonts w:cs="Times New Roman"/>
          <w:szCs w:val="23"/>
        </w:rPr>
        <w:t>derivadas</w:t>
      </w:r>
      <w:r w:rsidRPr="00C01EA3">
        <w:t xml:space="preserve"> </w:t>
      </w:r>
      <w:r w:rsidRPr="00C01EA3">
        <w:rPr>
          <w:rStyle w:val="1cs5bdp"/>
          <w:rFonts w:cs="Times New Roman"/>
          <w:szCs w:val="23"/>
        </w:rPr>
        <w:t>de</w:t>
      </w:r>
      <w:r w:rsidRPr="00C01EA3">
        <w:t xml:space="preserve"> </w:t>
      </w:r>
      <w:r w:rsidRPr="00C01EA3">
        <w:rPr>
          <w:rStyle w:val="1cs5bdp"/>
          <w:rFonts w:cs="Times New Roman"/>
          <w:szCs w:val="23"/>
        </w:rPr>
        <w:t>los</w:t>
      </w:r>
      <w:r w:rsidRPr="00C01EA3">
        <w:t xml:space="preserve"> </w:t>
      </w:r>
      <w:r w:rsidRPr="00C01EA3">
        <w:rPr>
          <w:rStyle w:val="1cs5bdp"/>
          <w:rFonts w:cs="Times New Roman"/>
          <w:szCs w:val="23"/>
        </w:rPr>
        <w:t>procesos</w:t>
      </w:r>
      <w:r w:rsidRPr="00C01EA3">
        <w:t xml:space="preserve"> </w:t>
      </w:r>
      <w:r w:rsidRPr="00C01EA3">
        <w:rPr>
          <w:rStyle w:val="1cs5bdp"/>
          <w:rFonts w:cs="Times New Roman"/>
          <w:szCs w:val="23"/>
        </w:rPr>
        <w:t>de</w:t>
      </w:r>
      <w:r w:rsidRPr="00C01EA3">
        <w:t xml:space="preserve"> </w:t>
      </w:r>
      <w:r w:rsidRPr="00C01EA3">
        <w:rPr>
          <w:rStyle w:val="xxxjie0"/>
          <w:rFonts w:cs="Times New Roman"/>
          <w:szCs w:val="23"/>
        </w:rPr>
        <w:t>aseguramiento</w:t>
      </w:r>
      <w:r w:rsidRPr="00C01EA3">
        <w:t xml:space="preserve"> </w:t>
      </w:r>
      <w:r w:rsidRPr="00C01EA3">
        <w:rPr>
          <w:rStyle w:val="xxxjie0"/>
          <w:rFonts w:cs="Times New Roman"/>
          <w:szCs w:val="23"/>
        </w:rPr>
        <w:t>de</w:t>
      </w:r>
      <w:r w:rsidRPr="00C01EA3">
        <w:t xml:space="preserve"> </w:t>
      </w:r>
      <w:r w:rsidRPr="00C01EA3">
        <w:rPr>
          <w:rStyle w:val="xxxjie0"/>
          <w:rFonts w:cs="Times New Roman"/>
          <w:szCs w:val="23"/>
        </w:rPr>
        <w:t>la</w:t>
      </w:r>
      <w:r w:rsidRPr="00C01EA3">
        <w:t xml:space="preserve"> </w:t>
      </w:r>
      <w:r w:rsidRPr="00C01EA3">
        <w:rPr>
          <w:rStyle w:val="xxxjie0"/>
          <w:rFonts w:cs="Times New Roman"/>
          <w:szCs w:val="23"/>
        </w:rPr>
        <w:t>calidad.</w:t>
      </w:r>
    </w:p>
    <w:p w14:paraId="424FA906" w14:textId="2BF6D642" w:rsidR="008C39AF" w:rsidRPr="008C39AF" w:rsidRDefault="00864B3C" w:rsidP="008742E2">
      <w:r w:rsidRPr="00C01EA3">
        <w:t>La integración de ambos enfoques permi</w:t>
      </w:r>
      <w:r w:rsidR="00EA4840">
        <w:t>te</w:t>
      </w:r>
      <w:r w:rsidRPr="00C01EA3">
        <w:t xml:space="preserve"> establecer relaciones entre las necesidades identificadas en los procesos de evaluación institucional </w:t>
      </w:r>
      <w:r w:rsidRPr="00C01EA3">
        <w:rPr>
          <w:rStyle w:val="1cs5bdp"/>
          <w:rFonts w:cs="Times New Roman"/>
          <w:szCs w:val="23"/>
        </w:rPr>
        <w:t>y</w:t>
      </w:r>
      <w:r w:rsidRPr="00C01EA3">
        <w:t xml:space="preserve"> </w:t>
      </w:r>
      <w:r w:rsidRPr="00C01EA3">
        <w:rPr>
          <w:rStyle w:val="1cs5bdp"/>
          <w:rFonts w:cs="Times New Roman"/>
          <w:szCs w:val="23"/>
        </w:rPr>
        <w:t>los</w:t>
      </w:r>
      <w:r w:rsidRPr="00C01EA3">
        <w:t xml:space="preserve"> </w:t>
      </w:r>
      <w:r w:rsidRPr="00C01EA3">
        <w:rPr>
          <w:rStyle w:val="1cs5bdp"/>
          <w:rFonts w:cs="Times New Roman"/>
          <w:szCs w:val="23"/>
        </w:rPr>
        <w:t>resultados</w:t>
      </w:r>
      <w:r w:rsidRPr="00C01EA3">
        <w:t xml:space="preserve"> </w:t>
      </w:r>
      <w:r w:rsidRPr="00C01EA3">
        <w:rPr>
          <w:rStyle w:val="1cs5bdp"/>
          <w:rFonts w:cs="Times New Roman"/>
          <w:szCs w:val="23"/>
        </w:rPr>
        <w:t>científicos</w:t>
      </w:r>
      <w:r w:rsidRPr="00C01EA3">
        <w:t xml:space="preserve"> </w:t>
      </w:r>
      <w:r w:rsidRPr="00C01EA3">
        <w:rPr>
          <w:rStyle w:val="1cs5bdp"/>
          <w:rFonts w:cs="Times New Roman"/>
          <w:szCs w:val="23"/>
        </w:rPr>
        <w:t>obtenidos</w:t>
      </w:r>
      <w:r w:rsidR="002B6433">
        <w:rPr>
          <w:rStyle w:val="1cs5bdp"/>
          <w:rFonts w:cs="Times New Roman"/>
          <w:szCs w:val="23"/>
        </w:rPr>
        <w:t>.</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rsidRPr="00C452E0">
        <w:rPr>
          <w:sz w:val="23"/>
          <w:szCs w:val="23"/>
        </w:rPr>
        <w:t>resultados</w:t>
      </w:r>
    </w:p>
    <w:p w14:paraId="74161722" w14:textId="0C362D73" w:rsidR="00EF1F21" w:rsidRPr="0068282B" w:rsidRDefault="00EF1F21" w:rsidP="00473724">
      <w:pPr>
        <w:rPr>
          <w:rFonts w:ascii="Segoe UI" w:eastAsia="Times New Roman" w:hAnsi="Segoe UI" w:cs="Segoe UI"/>
          <w:spacing w:val="0"/>
          <w:sz w:val="21"/>
          <w:szCs w:val="21"/>
          <w:lang w:val="es-EC" w:eastAsia="es-EC"/>
          <w14:numForm w14:val="default"/>
        </w:rPr>
      </w:pPr>
      <w:r w:rsidRPr="006839AC">
        <w:t xml:space="preserve">La sistematización realizada sobre la temática de la calidad en la educación superior permite afirmar que existe una amplia producción científica en América Latina y el Caribe orientada al estudio de este fenómeno. En este contexto, destacan investigaciones centradas en el análisis teórico y empírico de la gestión de la calidad y sus implicaciones para el mejoramiento institucional, entre las que sobresalen los trabajos de Espino </w:t>
      </w:r>
      <w:proofErr w:type="spellStart"/>
      <w:r w:rsidRPr="006839AC">
        <w:t>Wuffarden</w:t>
      </w:r>
      <w:proofErr w:type="spellEnd"/>
      <w:r w:rsidRPr="006839AC">
        <w:t xml:space="preserve">, Morón Hernández y Huamán </w:t>
      </w:r>
      <w:proofErr w:type="spellStart"/>
      <w:r w:rsidRPr="006839AC">
        <w:t>Munares</w:t>
      </w:r>
      <w:proofErr w:type="spellEnd"/>
      <w:r w:rsidRPr="006839AC">
        <w:t xml:space="preserve"> (2023), así como Medrano Chávez (2022). Estas investigaciones contribuyen a la comprensión de los procesos de aseguramiento de la calidad, la gestión universitaria y los mecanismos orientados al fortalecimiento del desempeño institucional.</w:t>
      </w:r>
    </w:p>
    <w:p w14:paraId="7EB78E5E" w14:textId="77777777" w:rsidR="00A42904" w:rsidRDefault="00EF1F21" w:rsidP="00473724">
      <w:pPr>
        <w:rPr>
          <w:lang w:val="es-EC" w:eastAsia="es-EC"/>
        </w:rPr>
      </w:pPr>
      <w:r w:rsidRPr="006839AC">
        <w:t xml:space="preserve">Por otra parte, varios estudios trascienden el diagnóstico y la sistematización de experiencias para proponer modelos y estrategias concretas </w:t>
      </w:r>
      <w:r w:rsidRPr="006839AC">
        <w:lastRenderedPageBreak/>
        <w:t>de transformación institucional dirigidas al mejoramiento de la calidad educativa. Entre ellos, Naranjo Olivares (2022) plantea la incorporación</w:t>
      </w:r>
      <w:r w:rsidRPr="006839AC">
        <w:rPr>
          <w:rFonts w:ascii="Segoe UI" w:hAnsi="Segoe UI" w:cs="Segoe UI"/>
        </w:rPr>
        <w:t xml:space="preserve"> </w:t>
      </w:r>
      <w:r w:rsidRPr="006839AC">
        <w:rPr>
          <w:lang w:val="es-EC" w:eastAsia="es-EC"/>
        </w:rPr>
        <w:t xml:space="preserve">de nuevas dinámicas de gestión, formas de trabajo y marcos comprensivos que impactan el desarrollo académico, el diseño curricular y los modelos formativos. Asimismo, Saucedo Meza (2018) propone un modelo interno de gestión educativa orientado a la excelencia de las instituciones de educación superior y de su comunidad educativa. </w:t>
      </w:r>
    </w:p>
    <w:p w14:paraId="55326AC1" w14:textId="6FA1F4A0" w:rsidR="00BB719A" w:rsidRPr="00BB719A" w:rsidRDefault="00EF1F21" w:rsidP="009A5443">
      <w:pPr>
        <w:rPr>
          <w:lang w:val="es-EC" w:eastAsia="es-EC"/>
        </w:rPr>
      </w:pPr>
      <w:r w:rsidRPr="006839AC">
        <w:rPr>
          <w:lang w:val="es-EC" w:eastAsia="es-EC"/>
        </w:rPr>
        <w:t xml:space="preserve">En el contexto ecuatoriano, Barba Miranda (2021) </w:t>
      </w:r>
      <w:r w:rsidR="00A42904" w:rsidRPr="00A42904">
        <w:rPr>
          <w:lang w:val="es-EC" w:eastAsia="es-EC"/>
        </w:rPr>
        <w:t xml:space="preserve">sostiene que el sistema educativo ecuatoriano experimentó una importante transformación a partir de 2011, sustentada en un marco legal, estándares de calidad y un nuevo modelo de gestión educativa. </w:t>
      </w:r>
      <w:r w:rsidR="00BB719A" w:rsidRPr="00BB719A">
        <w:rPr>
          <w:lang w:val="es-EC" w:eastAsia="es-EC"/>
        </w:rPr>
        <w:t>Estas reformas educativas estuvieron orientadas a mejorar la calidad, la equidad y la gestión del sistema educativo mediante cambios normativos y organizacionales; sin embargo, su impacto efectivo en las instituciones educativas aún requiere ser evaluado (Barba Miranda, 2021).</w:t>
      </w:r>
    </w:p>
    <w:p w14:paraId="52D00D84" w14:textId="2168BDB4" w:rsidR="00D24BAB" w:rsidRPr="00BB719A" w:rsidRDefault="00BC3004" w:rsidP="00D24BAB">
      <w:pPr>
        <w:rPr>
          <w:lang w:val="es-EC" w:eastAsia="es-EC"/>
        </w:rPr>
      </w:pPr>
      <w:r>
        <w:rPr>
          <w:lang w:val="es-EC" w:eastAsia="es-EC"/>
        </w:rPr>
        <w:t>La</w:t>
      </w:r>
      <w:r w:rsidR="00A42904">
        <w:rPr>
          <w:lang w:val="es-EC" w:eastAsia="es-EC"/>
        </w:rPr>
        <w:t xml:space="preserve"> autora </w:t>
      </w:r>
      <w:r w:rsidR="00EF1F21" w:rsidRPr="006839AC">
        <w:rPr>
          <w:lang w:val="es-EC" w:eastAsia="es-EC"/>
        </w:rPr>
        <w:t>desarrolla líneas estratégicas gerenciales sustentadas en el liderazgo pedagógico de los directivos, el fortalecimiento de la gestión institucional, la toma de decisiones basada en evidencias, el desarrollo profesional docente y la consolidación de una cultura de mejora continua.</w:t>
      </w:r>
      <w:r w:rsidR="00BB719A">
        <w:rPr>
          <w:lang w:val="es-EC" w:eastAsia="es-EC"/>
        </w:rPr>
        <w:t xml:space="preserve"> Su estudio fue realizado </w:t>
      </w:r>
      <w:r w:rsidR="00BB719A" w:rsidRPr="00BB719A">
        <w:rPr>
          <w:lang w:val="es-EC" w:eastAsia="es-EC"/>
        </w:rPr>
        <w:t>a 217 directivos de los Distritos Educativos y 374 docentes pertenecientes a la Coordinación Zonal de Educación No. 9 dentro de la división administrativa del Ministerio de Edu</w:t>
      </w:r>
      <w:r w:rsidR="00BB719A" w:rsidRPr="009A5443">
        <w:rPr>
          <w:lang w:val="es-EC" w:eastAsia="es-EC"/>
        </w:rPr>
        <w:t>cación del Ecuador.</w:t>
      </w:r>
      <w:r w:rsidR="00D24BAB" w:rsidRPr="00D24BAB">
        <w:rPr>
          <w:lang w:val="es-EC" w:eastAsia="es-EC"/>
        </w:rPr>
        <w:t xml:space="preserve"> </w:t>
      </w:r>
      <w:r w:rsidR="00D24BAB" w:rsidRPr="00BB719A">
        <w:rPr>
          <w:lang w:val="es-EC" w:eastAsia="es-EC"/>
        </w:rPr>
        <w:t>(Barba Miranda, 2021).</w:t>
      </w:r>
    </w:p>
    <w:p w14:paraId="1EB74582" w14:textId="5375FCCD" w:rsidR="009A5443" w:rsidRPr="009A5443" w:rsidRDefault="009A5443" w:rsidP="009A5443">
      <w:pPr>
        <w:rPr>
          <w:lang w:val="es-EC" w:eastAsia="es-EC"/>
        </w:rPr>
      </w:pPr>
      <w:r w:rsidRPr="009A5443">
        <w:rPr>
          <w:lang w:val="es-EC" w:eastAsia="es-EC"/>
        </w:rPr>
        <w:t xml:space="preserve">En conjunto, los estudios analizados coinciden en reconocer que la calidad educativa no puede reducirse al cumplimiento de estándares o procesos de evaluación, sino que requiere una comprensión integral sustentada en la investigación científica, la reflexión crítica y la mejora continua. Desde diferentes enfoques, los autores revisados destacan la importancia de la gestión institucional, el liderazgo educativo, la evaluación sistemática, la toma de decisiones basada en evidencias y el fortalecimiento de las capacidades profesionales como factores esenciales para el desarrollo de una auténtica cultura de calidad. En este sentido, la investigación se posiciona no solo como un mecanismo para diagnosticar problemáticas y valorar resultados, sino también como una herramienta estratégica para generar conocimiento, orientar procesos </w:t>
      </w:r>
      <w:r w:rsidRPr="009A5443">
        <w:rPr>
          <w:lang w:val="es-EC" w:eastAsia="es-EC"/>
        </w:rPr>
        <w:lastRenderedPageBreak/>
        <w:t>de transformación institucional y promover prácticas innovadoras que contribuyan a la excelencia educativa. Bajo esta perspectiva, la producción científica desarrollada en América Latina y el Caribe ofrece referentes conceptuales y metodológicos que permiten comprender la calidad como un proceso dinámico, contextualizado y orientado al aprendizaje organizacional permanente</w:t>
      </w:r>
      <w:r w:rsidR="00AA6EA1">
        <w:rPr>
          <w:lang w:val="es-EC" w:eastAsia="es-EC"/>
        </w:rPr>
        <w:t>.</w:t>
      </w:r>
    </w:p>
    <w:p w14:paraId="69E7F2D5" w14:textId="17904FAC" w:rsidR="00E4511A" w:rsidRPr="006839AC" w:rsidRDefault="00E4511A" w:rsidP="00473724">
      <w:pPr>
        <w:rPr>
          <w:szCs w:val="23"/>
          <w:lang w:val="es-EC" w:eastAsia="es-EC"/>
        </w:rPr>
      </w:pPr>
      <w:r w:rsidRPr="006839AC">
        <w:rPr>
          <w:szCs w:val="23"/>
          <w:lang w:val="es-EC" w:eastAsia="es-EC"/>
        </w:rPr>
        <w:t>En síntesis, la revisión teórica y la sistematización de investigaciones desarrolladas en América Latina y el Caribe evidencian que la calidad en la educación superior constituye un campo de estudio consolidado, abordado desde diversas perspectivas que incluyen la gestión institucional, el aseguramiento de la calidad, el liderazgo educativo, la evaluación y los procesos de mejora continua. Asimismo, los antecedentes analizados demuestran que el tránsito desde enfoques centrados en el diagnóstico hacia propuestas de transformación institucional ha permitido generar modelos, estrategias e instrumentos orientados al fortalecimiento del desempeño universitario y al logro de mayores niveles de excelencia. Este cuerpo de conocimientos aporta referentes conceptuales y metodológicos relevantes para la presente investigación, sirviendo como marco de referencia para comprender e interpretar la realidad de la Universidad Católica de Santiago de Guayaquil</w:t>
      </w:r>
      <w:r w:rsidR="00FB2DA2" w:rsidRPr="006839AC">
        <w:rPr>
          <w:szCs w:val="23"/>
          <w:lang w:val="es-EC" w:eastAsia="es-EC"/>
        </w:rPr>
        <w:t xml:space="preserve">, a partir de que la evidencia científica demuestra que: </w:t>
      </w:r>
      <w:r w:rsidR="00FB2DA2" w:rsidRPr="006839AC">
        <w:rPr>
          <w:rFonts w:eastAsia="Times New Roman" w:cs="Times New Roman"/>
          <w:i/>
          <w:iCs/>
          <w:szCs w:val="23"/>
          <w:lang w:eastAsia="es-EC"/>
        </w:rPr>
        <w:t>"Transformar el dato administrativo en dato científico"</w:t>
      </w:r>
      <w:r w:rsidR="00FB2DA2" w:rsidRPr="006839AC">
        <w:rPr>
          <w:rFonts w:eastAsia="Times New Roman" w:cs="Times New Roman"/>
          <w:szCs w:val="23"/>
          <w:lang w:eastAsia="es-EC"/>
        </w:rPr>
        <w:t xml:space="preserve"> </w:t>
      </w:r>
      <w:r w:rsidR="00E87104" w:rsidRPr="006839AC">
        <w:rPr>
          <w:rFonts w:eastAsia="Times New Roman" w:cs="Times New Roman"/>
          <w:szCs w:val="23"/>
          <w:lang w:eastAsia="es-EC"/>
        </w:rPr>
        <w:t>es plausible para la mejora continua y el desarrollo de una cultura de calidad.</w:t>
      </w:r>
      <w:r w:rsidRPr="006839AC">
        <w:rPr>
          <w:szCs w:val="23"/>
          <w:lang w:val="es-EC" w:eastAsia="es-EC"/>
        </w:rPr>
        <w:t xml:space="preserve"> </w:t>
      </w:r>
    </w:p>
    <w:p w14:paraId="20FFFE09" w14:textId="7CB6EA11" w:rsidR="00EA4840" w:rsidRPr="006839AC" w:rsidRDefault="003C774D" w:rsidP="00473724">
      <w:pPr>
        <w:rPr>
          <w:rFonts w:cs="Times New Roman"/>
          <w:szCs w:val="23"/>
        </w:rPr>
      </w:pPr>
      <w:r w:rsidRPr="006839AC">
        <w:rPr>
          <w:szCs w:val="23"/>
        </w:rPr>
        <w:t>E</w:t>
      </w:r>
      <w:r w:rsidR="00EA4840" w:rsidRPr="006839AC">
        <w:rPr>
          <w:szCs w:val="23"/>
        </w:rPr>
        <w:t>l análisis de los procesos de evaluación y aseguramiento de la calidad desarrollados en la Universidad Católica de Santiago de Guayaquil permitió identificar un conjunto de brechas e indicadores institucionales con potencial para constituirse en objetos de investigación científica. La revisión de los informes de autoevaluación de carreras y programas, complementada con los resultados de los talleres de trabajo realizados con autoridades académicas, directores de carrera, directores de programas de posgrado y delegados de calidad, evidenció que las principales</w:t>
      </w:r>
      <w:r w:rsidR="00EA4840">
        <w:t xml:space="preserve"> </w:t>
      </w:r>
      <w:r w:rsidR="00EA4840" w:rsidRPr="006839AC">
        <w:rPr>
          <w:rFonts w:cs="Times New Roman"/>
          <w:szCs w:val="23"/>
        </w:rPr>
        <w:t xml:space="preserve">oportunidades de investigación </w:t>
      </w:r>
      <w:r w:rsidR="00EA4840" w:rsidRPr="006839AC">
        <w:rPr>
          <w:rStyle w:val="1cs5bdp"/>
          <w:rFonts w:cs="Times New Roman"/>
          <w:szCs w:val="23"/>
        </w:rPr>
        <w:t>se</w:t>
      </w:r>
      <w:r w:rsidR="00EA4840" w:rsidRPr="006839AC">
        <w:rPr>
          <w:rFonts w:cs="Times New Roman"/>
          <w:szCs w:val="23"/>
        </w:rPr>
        <w:t xml:space="preserve"> </w:t>
      </w:r>
      <w:r w:rsidR="00EA4840" w:rsidRPr="006839AC">
        <w:rPr>
          <w:rStyle w:val="1cs5bdp"/>
          <w:rFonts w:cs="Times New Roman"/>
          <w:szCs w:val="23"/>
        </w:rPr>
        <w:t>concentran</w:t>
      </w:r>
      <w:r w:rsidR="00EA4840" w:rsidRPr="006839AC">
        <w:rPr>
          <w:rFonts w:cs="Times New Roman"/>
          <w:szCs w:val="23"/>
        </w:rPr>
        <w:t xml:space="preserve"> </w:t>
      </w:r>
      <w:r w:rsidR="00EA4840" w:rsidRPr="006839AC">
        <w:rPr>
          <w:rStyle w:val="1cs5bdp"/>
          <w:rFonts w:cs="Times New Roman"/>
          <w:szCs w:val="23"/>
        </w:rPr>
        <w:t>en</w:t>
      </w:r>
      <w:r w:rsidR="00EA4840" w:rsidRPr="006839AC">
        <w:rPr>
          <w:rFonts w:cs="Times New Roman"/>
          <w:szCs w:val="23"/>
        </w:rPr>
        <w:t xml:space="preserve"> </w:t>
      </w:r>
      <w:r w:rsidR="00EA4840" w:rsidRPr="006839AC">
        <w:rPr>
          <w:rStyle w:val="1cs5bdp"/>
          <w:rFonts w:cs="Times New Roman"/>
          <w:szCs w:val="23"/>
        </w:rPr>
        <w:t>áreas</w:t>
      </w:r>
      <w:r w:rsidR="00EA4840" w:rsidRPr="006839AC">
        <w:rPr>
          <w:rFonts w:cs="Times New Roman"/>
          <w:szCs w:val="23"/>
        </w:rPr>
        <w:t xml:space="preserve"> </w:t>
      </w:r>
      <w:r w:rsidR="00EA4840" w:rsidRPr="006839AC">
        <w:rPr>
          <w:rStyle w:val="1cs5bdp"/>
          <w:rFonts w:cs="Times New Roman"/>
          <w:szCs w:val="23"/>
        </w:rPr>
        <w:t>relacionadas</w:t>
      </w:r>
      <w:r w:rsidR="00EA4840" w:rsidRPr="006839AC">
        <w:rPr>
          <w:rFonts w:cs="Times New Roman"/>
          <w:szCs w:val="23"/>
        </w:rPr>
        <w:t xml:space="preserve"> </w:t>
      </w:r>
      <w:r w:rsidR="00EA4840" w:rsidRPr="006839AC">
        <w:rPr>
          <w:rStyle w:val="1cs5bdp"/>
          <w:rFonts w:cs="Times New Roman"/>
          <w:szCs w:val="23"/>
        </w:rPr>
        <w:t>con</w:t>
      </w:r>
      <w:r w:rsidR="000510E1" w:rsidRPr="006839AC">
        <w:rPr>
          <w:rStyle w:val="1cs5bdp"/>
          <w:rFonts w:cs="Times New Roman"/>
          <w:szCs w:val="23"/>
        </w:rPr>
        <w:t xml:space="preserve">: </w:t>
      </w:r>
      <w:r w:rsidR="00EA4840" w:rsidRPr="006839AC">
        <w:rPr>
          <w:rFonts w:cs="Times New Roman"/>
          <w:szCs w:val="23"/>
        </w:rPr>
        <w:t xml:space="preserve"> </w:t>
      </w:r>
      <w:r w:rsidR="000510E1" w:rsidRPr="006839AC">
        <w:rPr>
          <w:rStyle w:val="1cs5bdp"/>
          <w:rFonts w:cs="Times New Roman"/>
          <w:szCs w:val="23"/>
        </w:rPr>
        <w:t>la gestión curricular</w:t>
      </w:r>
      <w:r w:rsidR="00EA4840" w:rsidRPr="006839AC">
        <w:rPr>
          <w:rStyle w:val="1cs5bdp"/>
          <w:rFonts w:cs="Times New Roman"/>
          <w:szCs w:val="23"/>
        </w:rPr>
        <w:t>,</w:t>
      </w:r>
      <w:r w:rsidR="000510E1" w:rsidRPr="006839AC">
        <w:rPr>
          <w:rStyle w:val="1cs5bdp"/>
          <w:rFonts w:cs="Times New Roman"/>
          <w:szCs w:val="23"/>
        </w:rPr>
        <w:t xml:space="preserve">  estrategia</w:t>
      </w:r>
      <w:r w:rsidR="00D6481E" w:rsidRPr="006839AC">
        <w:rPr>
          <w:rStyle w:val="1cs5bdp"/>
          <w:rFonts w:cs="Times New Roman"/>
          <w:szCs w:val="23"/>
        </w:rPr>
        <w:t>s</w:t>
      </w:r>
      <w:r w:rsidR="000510E1" w:rsidRPr="006839AC">
        <w:rPr>
          <w:rStyle w:val="1cs5bdp"/>
          <w:rFonts w:cs="Times New Roman"/>
          <w:szCs w:val="23"/>
        </w:rPr>
        <w:t xml:space="preserve"> para incentivar e incrementar </w:t>
      </w:r>
      <w:r w:rsidR="00EA4840" w:rsidRPr="006839AC">
        <w:rPr>
          <w:rFonts w:cs="Times New Roman"/>
          <w:szCs w:val="23"/>
        </w:rPr>
        <w:t xml:space="preserve"> </w:t>
      </w:r>
      <w:r w:rsidR="00EA4840" w:rsidRPr="006839AC">
        <w:rPr>
          <w:rStyle w:val="1cs5bdp"/>
          <w:rFonts w:cs="Times New Roman"/>
          <w:szCs w:val="23"/>
        </w:rPr>
        <w:t>la</w:t>
      </w:r>
      <w:r w:rsidR="00EA4840" w:rsidRPr="006839AC">
        <w:rPr>
          <w:rFonts w:cs="Times New Roman"/>
          <w:szCs w:val="23"/>
        </w:rPr>
        <w:t xml:space="preserve"> </w:t>
      </w:r>
      <w:r w:rsidR="00EA4840" w:rsidRPr="006839AC">
        <w:rPr>
          <w:rStyle w:val="1cs5bdp"/>
          <w:rFonts w:cs="Times New Roman"/>
          <w:szCs w:val="23"/>
        </w:rPr>
        <w:t>producción</w:t>
      </w:r>
      <w:r w:rsidR="00EA4840" w:rsidRPr="006839AC">
        <w:rPr>
          <w:rFonts w:cs="Times New Roman"/>
          <w:szCs w:val="23"/>
        </w:rPr>
        <w:t xml:space="preserve"> </w:t>
      </w:r>
      <w:r w:rsidR="00EA4840" w:rsidRPr="006839AC">
        <w:rPr>
          <w:rStyle w:val="1cs5bdp"/>
          <w:rFonts w:cs="Times New Roman"/>
          <w:szCs w:val="23"/>
        </w:rPr>
        <w:t>científica</w:t>
      </w:r>
      <w:r w:rsidR="00EA4840" w:rsidRPr="006839AC">
        <w:rPr>
          <w:rFonts w:cs="Times New Roman"/>
          <w:szCs w:val="23"/>
        </w:rPr>
        <w:t xml:space="preserve"> </w:t>
      </w:r>
      <w:r w:rsidR="00EA4840" w:rsidRPr="006839AC">
        <w:rPr>
          <w:rStyle w:val="1cs5bdp"/>
          <w:rFonts w:cs="Times New Roman"/>
          <w:szCs w:val="23"/>
        </w:rPr>
        <w:t>del</w:t>
      </w:r>
      <w:r w:rsidR="00EA4840" w:rsidRPr="006839AC">
        <w:rPr>
          <w:rFonts w:cs="Times New Roman"/>
          <w:szCs w:val="23"/>
        </w:rPr>
        <w:t xml:space="preserve"> </w:t>
      </w:r>
      <w:r w:rsidR="00EA4840" w:rsidRPr="006839AC">
        <w:rPr>
          <w:rStyle w:val="1cs5bdp"/>
          <w:rFonts w:cs="Times New Roman"/>
          <w:szCs w:val="23"/>
        </w:rPr>
        <w:t>profesorado,</w:t>
      </w:r>
      <w:r w:rsidR="00EA4840" w:rsidRPr="006839AC">
        <w:rPr>
          <w:rFonts w:cs="Times New Roman"/>
          <w:szCs w:val="23"/>
        </w:rPr>
        <w:t xml:space="preserve">  </w:t>
      </w:r>
      <w:r w:rsidR="00D6481E" w:rsidRPr="006839AC">
        <w:rPr>
          <w:rFonts w:cs="Times New Roman"/>
          <w:szCs w:val="23"/>
        </w:rPr>
        <w:t xml:space="preserve">incentivo de </w:t>
      </w:r>
      <w:r w:rsidR="000510E1" w:rsidRPr="006839AC">
        <w:rPr>
          <w:rStyle w:val="1cs5bdp"/>
          <w:rFonts w:cs="Times New Roman"/>
          <w:szCs w:val="23"/>
        </w:rPr>
        <w:t xml:space="preserve">los procesos de retroalimentación tanto de la evaluación integral del docente como de la </w:t>
      </w:r>
      <w:r w:rsidR="000510E1" w:rsidRPr="006839AC">
        <w:rPr>
          <w:rStyle w:val="1cs5bdp"/>
          <w:rFonts w:cs="Times New Roman"/>
          <w:szCs w:val="23"/>
        </w:rPr>
        <w:lastRenderedPageBreak/>
        <w:t>evaluación del aprendizaje de los estudiantes</w:t>
      </w:r>
      <w:r w:rsidR="00EA4840" w:rsidRPr="006839AC">
        <w:rPr>
          <w:rStyle w:val="1cs5bdp"/>
          <w:rFonts w:cs="Times New Roman"/>
          <w:szCs w:val="23"/>
        </w:rPr>
        <w:t>,</w:t>
      </w:r>
      <w:r w:rsidR="00EA4840" w:rsidRPr="006839AC">
        <w:rPr>
          <w:rFonts w:cs="Times New Roman"/>
          <w:szCs w:val="23"/>
        </w:rPr>
        <w:t xml:space="preserve"> </w:t>
      </w:r>
      <w:r w:rsidR="00D6481E" w:rsidRPr="006839AC">
        <w:rPr>
          <w:rFonts w:cs="Times New Roman"/>
          <w:szCs w:val="23"/>
        </w:rPr>
        <w:t xml:space="preserve">alternativas para diversificar </w:t>
      </w:r>
      <w:r w:rsidR="000510E1" w:rsidRPr="006839AC">
        <w:rPr>
          <w:rStyle w:val="1cs5bdp"/>
          <w:rFonts w:cs="Times New Roman"/>
          <w:szCs w:val="23"/>
        </w:rPr>
        <w:t>los procesos de</w:t>
      </w:r>
      <w:r w:rsidR="00EA4840" w:rsidRPr="006839AC">
        <w:rPr>
          <w:rFonts w:cs="Times New Roman"/>
          <w:szCs w:val="23"/>
        </w:rPr>
        <w:t xml:space="preserve"> </w:t>
      </w:r>
      <w:r w:rsidR="00EA4840" w:rsidRPr="006839AC">
        <w:rPr>
          <w:rStyle w:val="1cs5bdp"/>
          <w:rFonts w:cs="Times New Roman"/>
          <w:szCs w:val="23"/>
        </w:rPr>
        <w:t>internacionalización</w:t>
      </w:r>
      <w:r w:rsidR="00EA4840" w:rsidRPr="006839AC">
        <w:rPr>
          <w:rFonts w:cs="Times New Roman"/>
          <w:szCs w:val="23"/>
        </w:rPr>
        <w:t xml:space="preserve"> </w:t>
      </w:r>
      <w:r w:rsidR="00EA4840" w:rsidRPr="006839AC">
        <w:rPr>
          <w:rStyle w:val="1cs5bdp"/>
          <w:rFonts w:cs="Times New Roman"/>
          <w:szCs w:val="23"/>
        </w:rPr>
        <w:t>y</w:t>
      </w:r>
      <w:r w:rsidR="00D6481E" w:rsidRPr="006839AC">
        <w:rPr>
          <w:rStyle w:val="1cs5bdp"/>
          <w:rFonts w:cs="Times New Roman"/>
          <w:szCs w:val="23"/>
        </w:rPr>
        <w:t xml:space="preserve"> estrategias participativas para incentivar</w:t>
      </w:r>
      <w:r w:rsidR="00EA4840" w:rsidRPr="006839AC">
        <w:rPr>
          <w:rFonts w:cs="Times New Roman"/>
          <w:szCs w:val="23"/>
        </w:rPr>
        <w:t xml:space="preserve"> </w:t>
      </w:r>
      <w:r w:rsidR="000510E1" w:rsidRPr="006839AC">
        <w:rPr>
          <w:rFonts w:cs="Times New Roman"/>
          <w:szCs w:val="23"/>
        </w:rPr>
        <w:t xml:space="preserve">los procesos internos de </w:t>
      </w:r>
      <w:r w:rsidR="00EA4840" w:rsidRPr="006839AC">
        <w:rPr>
          <w:rStyle w:val="1cs5bdp"/>
          <w:rFonts w:cs="Times New Roman"/>
          <w:szCs w:val="23"/>
        </w:rPr>
        <w:t>aseguramiento</w:t>
      </w:r>
      <w:r w:rsidR="00EA4840" w:rsidRPr="006839AC">
        <w:rPr>
          <w:rFonts w:cs="Times New Roman"/>
          <w:szCs w:val="23"/>
        </w:rPr>
        <w:t xml:space="preserve"> </w:t>
      </w:r>
      <w:r w:rsidR="00EA4840" w:rsidRPr="006839AC">
        <w:rPr>
          <w:rStyle w:val="1cs5bdp"/>
          <w:rFonts w:cs="Times New Roman"/>
          <w:szCs w:val="23"/>
        </w:rPr>
        <w:t>de</w:t>
      </w:r>
      <w:r w:rsidR="00EA4840" w:rsidRPr="006839AC">
        <w:rPr>
          <w:rFonts w:cs="Times New Roman"/>
          <w:szCs w:val="23"/>
        </w:rPr>
        <w:t xml:space="preserve"> </w:t>
      </w:r>
      <w:r w:rsidR="00EA4840" w:rsidRPr="006839AC">
        <w:rPr>
          <w:rStyle w:val="1cs5bdp"/>
          <w:rFonts w:cs="Times New Roman"/>
          <w:szCs w:val="23"/>
        </w:rPr>
        <w:t>la</w:t>
      </w:r>
      <w:r w:rsidR="00EA4840" w:rsidRPr="006839AC">
        <w:rPr>
          <w:rFonts w:cs="Times New Roman"/>
          <w:szCs w:val="23"/>
        </w:rPr>
        <w:t xml:space="preserve"> </w:t>
      </w:r>
      <w:r w:rsidR="00EA4840" w:rsidRPr="006839AC">
        <w:rPr>
          <w:rStyle w:val="1cs5bdp"/>
          <w:rFonts w:cs="Times New Roman"/>
          <w:szCs w:val="23"/>
        </w:rPr>
        <w:t>calidad</w:t>
      </w:r>
      <w:r w:rsidR="00EA4840" w:rsidRPr="006839AC">
        <w:rPr>
          <w:rFonts w:cs="Times New Roman"/>
          <w:szCs w:val="23"/>
        </w:rPr>
        <w:t xml:space="preserve"> </w:t>
      </w:r>
      <w:r w:rsidR="00EA4840" w:rsidRPr="006839AC">
        <w:rPr>
          <w:rStyle w:val="xxxjie0"/>
          <w:rFonts w:cs="Times New Roman"/>
          <w:szCs w:val="23"/>
        </w:rPr>
        <w:t>de</w:t>
      </w:r>
      <w:r w:rsidR="00EA4840" w:rsidRPr="006839AC">
        <w:rPr>
          <w:rFonts w:cs="Times New Roman"/>
          <w:szCs w:val="23"/>
        </w:rPr>
        <w:t xml:space="preserve"> </w:t>
      </w:r>
      <w:r w:rsidR="00EA4840" w:rsidRPr="006839AC">
        <w:rPr>
          <w:rStyle w:val="xxxjie0"/>
          <w:rFonts w:cs="Times New Roman"/>
          <w:szCs w:val="23"/>
        </w:rPr>
        <w:t>carreras</w:t>
      </w:r>
      <w:r w:rsidR="00EA4840" w:rsidRPr="006839AC">
        <w:rPr>
          <w:rFonts w:cs="Times New Roman"/>
          <w:szCs w:val="23"/>
        </w:rPr>
        <w:t xml:space="preserve"> </w:t>
      </w:r>
      <w:r w:rsidR="00EA4840" w:rsidRPr="006839AC">
        <w:rPr>
          <w:rStyle w:val="xxxjie0"/>
          <w:rFonts w:cs="Times New Roman"/>
          <w:szCs w:val="23"/>
        </w:rPr>
        <w:t>y</w:t>
      </w:r>
      <w:r w:rsidR="00EA4840" w:rsidRPr="006839AC">
        <w:rPr>
          <w:rFonts w:cs="Times New Roman"/>
          <w:szCs w:val="23"/>
        </w:rPr>
        <w:t xml:space="preserve"> </w:t>
      </w:r>
      <w:r w:rsidR="00EA4840" w:rsidRPr="006839AC">
        <w:rPr>
          <w:rStyle w:val="xxxjie0"/>
          <w:rFonts w:cs="Times New Roman"/>
          <w:szCs w:val="23"/>
        </w:rPr>
        <w:t>programas.</w:t>
      </w:r>
    </w:p>
    <w:p w14:paraId="17C1713E" w14:textId="77777777" w:rsidR="00EA4840" w:rsidRPr="006839AC" w:rsidRDefault="00EA4840" w:rsidP="00BF34D8">
      <w:r w:rsidRPr="006839AC">
        <w:t xml:space="preserve">La sistematización de la información permitió agrupar los hallazgos identificados en diversas líneas temáticas de investigación, las cuales muestran una estrecha relación con los factores e indicadores evaluados </w:t>
      </w:r>
      <w:r w:rsidRPr="006839AC">
        <w:rPr>
          <w:rStyle w:val="1cs5bdp"/>
          <w:rFonts w:cs="Times New Roman"/>
          <w:szCs w:val="23"/>
        </w:rPr>
        <w:t>en</w:t>
      </w:r>
      <w:r w:rsidRPr="006839AC">
        <w:t xml:space="preserve"> </w:t>
      </w:r>
      <w:r w:rsidRPr="006839AC">
        <w:rPr>
          <w:rStyle w:val="1cs5bdp"/>
          <w:rFonts w:cs="Times New Roman"/>
          <w:szCs w:val="23"/>
        </w:rPr>
        <w:t>los</w:t>
      </w:r>
      <w:r w:rsidRPr="006839AC">
        <w:t xml:space="preserve"> </w:t>
      </w:r>
      <w:r w:rsidRPr="006839AC">
        <w:rPr>
          <w:rStyle w:val="1cs5bdp"/>
          <w:rFonts w:cs="Times New Roman"/>
          <w:szCs w:val="23"/>
        </w:rPr>
        <w:t>procesos</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acreditación</w:t>
      </w:r>
      <w:r w:rsidRPr="006839AC">
        <w:t xml:space="preserve"> </w:t>
      </w:r>
      <w:r w:rsidRPr="006839AC">
        <w:rPr>
          <w:rStyle w:val="1cs5bdp"/>
          <w:rFonts w:cs="Times New Roman"/>
          <w:szCs w:val="23"/>
        </w:rPr>
        <w:t>y</w:t>
      </w:r>
      <w:r w:rsidRPr="006839AC">
        <w:t xml:space="preserve"> </w:t>
      </w:r>
      <w:r w:rsidRPr="006839AC">
        <w:rPr>
          <w:rStyle w:val="1cs5bdp"/>
          <w:rFonts w:cs="Times New Roman"/>
          <w:szCs w:val="23"/>
        </w:rPr>
        <w:t>autoevaluación</w:t>
      </w:r>
      <w:r w:rsidRPr="006839AC">
        <w:t xml:space="preserve"> </w:t>
      </w:r>
      <w:r w:rsidRPr="006839AC">
        <w:rPr>
          <w:rStyle w:val="1cs5bdp"/>
          <w:rFonts w:cs="Times New Roman"/>
          <w:szCs w:val="23"/>
        </w:rPr>
        <w:t>institucional.</w:t>
      </w:r>
      <w:r w:rsidRPr="006839AC">
        <w:t xml:space="preserve"> </w:t>
      </w:r>
      <w:r w:rsidRPr="006839AC">
        <w:rPr>
          <w:rStyle w:val="1cs5bdp"/>
          <w:rFonts w:cs="Times New Roman"/>
          <w:szCs w:val="23"/>
        </w:rPr>
        <w:t>Estas</w:t>
      </w:r>
      <w:r w:rsidRPr="006839AC">
        <w:t xml:space="preserve"> </w:t>
      </w:r>
      <w:r w:rsidRPr="006839AC">
        <w:rPr>
          <w:rStyle w:val="1cs5bdp"/>
          <w:rFonts w:cs="Times New Roman"/>
          <w:szCs w:val="23"/>
        </w:rPr>
        <w:t>líneas</w:t>
      </w:r>
      <w:r w:rsidRPr="006839AC">
        <w:t xml:space="preserve"> </w:t>
      </w:r>
      <w:r w:rsidRPr="006839AC">
        <w:rPr>
          <w:rStyle w:val="1cs5bdp"/>
          <w:rFonts w:cs="Times New Roman"/>
          <w:szCs w:val="23"/>
        </w:rPr>
        <w:t>constituyen</w:t>
      </w:r>
      <w:r w:rsidRPr="006839AC">
        <w:t xml:space="preserve"> </w:t>
      </w:r>
      <w:r w:rsidRPr="006839AC">
        <w:rPr>
          <w:rStyle w:val="1cs5bdp"/>
          <w:rFonts w:cs="Times New Roman"/>
          <w:szCs w:val="23"/>
        </w:rPr>
        <w:t>espacios</w:t>
      </w:r>
      <w:r w:rsidRPr="006839AC">
        <w:t xml:space="preserve"> </w:t>
      </w:r>
      <w:r w:rsidRPr="006839AC">
        <w:rPr>
          <w:rStyle w:val="1cs5bdp"/>
          <w:rFonts w:cs="Times New Roman"/>
          <w:szCs w:val="23"/>
        </w:rPr>
        <w:t>estratégicos</w:t>
      </w:r>
      <w:r w:rsidRPr="006839AC">
        <w:t xml:space="preserve"> </w:t>
      </w:r>
      <w:r w:rsidRPr="006839AC">
        <w:rPr>
          <w:rStyle w:val="1cs5bdp"/>
          <w:rFonts w:cs="Times New Roman"/>
          <w:szCs w:val="23"/>
        </w:rPr>
        <w:t>para</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generación</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conocimiento</w:t>
      </w:r>
      <w:r w:rsidRPr="006839AC">
        <w:t xml:space="preserve"> </w:t>
      </w:r>
      <w:r w:rsidRPr="006839AC">
        <w:rPr>
          <w:rStyle w:val="1cs5bdp"/>
          <w:rFonts w:cs="Times New Roman"/>
          <w:szCs w:val="23"/>
        </w:rPr>
        <w:t>orientado</w:t>
      </w:r>
      <w:r w:rsidRPr="006839AC">
        <w:t xml:space="preserve"> </w:t>
      </w:r>
      <w:r w:rsidRPr="006839AC">
        <w:rPr>
          <w:rStyle w:val="1cs5bdp"/>
          <w:rFonts w:cs="Times New Roman"/>
          <w:szCs w:val="23"/>
        </w:rPr>
        <w:t>a</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solución</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problemas</w:t>
      </w:r>
      <w:r w:rsidRPr="006839AC">
        <w:t xml:space="preserve"> </w:t>
      </w:r>
      <w:r w:rsidRPr="006839AC">
        <w:rPr>
          <w:rStyle w:val="1cs5bdp"/>
          <w:rFonts w:cs="Times New Roman"/>
          <w:szCs w:val="23"/>
        </w:rPr>
        <w:t>reales</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gestión</w:t>
      </w:r>
      <w:r w:rsidRPr="006839AC">
        <w:t xml:space="preserve"> </w:t>
      </w:r>
      <w:r w:rsidRPr="006839AC">
        <w:rPr>
          <w:rStyle w:val="1cs5bdp"/>
          <w:rFonts w:cs="Times New Roman"/>
          <w:szCs w:val="23"/>
        </w:rPr>
        <w:t>universitaria</w:t>
      </w:r>
      <w:r w:rsidRPr="006839AC">
        <w:t xml:space="preserve"> </w:t>
      </w:r>
      <w:r w:rsidRPr="006839AC">
        <w:rPr>
          <w:rStyle w:val="1cs5bdp"/>
          <w:rFonts w:cs="Times New Roman"/>
          <w:szCs w:val="23"/>
        </w:rPr>
        <w:t>y</w:t>
      </w:r>
      <w:r w:rsidRPr="006839AC">
        <w:t xml:space="preserve"> </w:t>
      </w:r>
      <w:r w:rsidRPr="006839AC">
        <w:rPr>
          <w:rStyle w:val="1cs5bdp"/>
          <w:rFonts w:cs="Times New Roman"/>
          <w:szCs w:val="23"/>
        </w:rPr>
        <w:t>al</w:t>
      </w:r>
      <w:r w:rsidRPr="006839AC">
        <w:t xml:space="preserve"> </w:t>
      </w:r>
      <w:r w:rsidRPr="006839AC">
        <w:rPr>
          <w:rStyle w:val="1cs5bdp"/>
          <w:rFonts w:cs="Times New Roman"/>
          <w:szCs w:val="23"/>
        </w:rPr>
        <w:t>fortalecimiento</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cultura</w:t>
      </w:r>
      <w:r w:rsidRPr="006839AC">
        <w:t xml:space="preserve"> </w:t>
      </w:r>
      <w:r w:rsidRPr="006839AC">
        <w:rPr>
          <w:rStyle w:val="xxxjie0"/>
          <w:rFonts w:cs="Times New Roman"/>
          <w:szCs w:val="23"/>
        </w:rPr>
        <w:t>de</w:t>
      </w:r>
      <w:r w:rsidRPr="006839AC">
        <w:t xml:space="preserve"> </w:t>
      </w:r>
      <w:r w:rsidRPr="006839AC">
        <w:rPr>
          <w:rStyle w:val="xxxjie0"/>
          <w:rFonts w:cs="Times New Roman"/>
          <w:szCs w:val="23"/>
        </w:rPr>
        <w:t>calidad.</w:t>
      </w:r>
    </w:p>
    <w:p w14:paraId="7045C7D4" w14:textId="2B575BE3" w:rsidR="00725B59" w:rsidRDefault="00EA4840" w:rsidP="00BF34D8">
      <w:pPr>
        <w:rPr>
          <w:rStyle w:val="xxxjie0"/>
          <w:szCs w:val="23"/>
        </w:rPr>
      </w:pPr>
      <w:r w:rsidRPr="006839AC">
        <w:t xml:space="preserve">Asimismo, se constató que los resultados derivados de los procesos de aseguramiento de la calidad </w:t>
      </w:r>
      <w:r w:rsidR="00725B59" w:rsidRPr="006839AC">
        <w:t>pueden</w:t>
      </w:r>
      <w:r w:rsidRPr="006839AC">
        <w:t xml:space="preserve"> contribui</w:t>
      </w:r>
      <w:r w:rsidR="00725B59" w:rsidRPr="006839AC">
        <w:t>r</w:t>
      </w:r>
      <w:r w:rsidRPr="006839AC">
        <w:t xml:space="preserve"> a la formulación de propuestas de investigación, trabajos de titulación, proyectos institucionales y temas doctorales </w:t>
      </w:r>
      <w:r w:rsidRPr="006839AC">
        <w:rPr>
          <w:rStyle w:val="1cs5bdp"/>
          <w:rFonts w:cs="Times New Roman"/>
          <w:szCs w:val="23"/>
        </w:rPr>
        <w:t>vinculados</w:t>
      </w:r>
      <w:r w:rsidRPr="006839AC">
        <w:t xml:space="preserve"> </w:t>
      </w:r>
      <w:r w:rsidRPr="006839AC">
        <w:rPr>
          <w:rStyle w:val="1cs5bdp"/>
          <w:rFonts w:cs="Times New Roman"/>
          <w:szCs w:val="23"/>
        </w:rPr>
        <w:t>con</w:t>
      </w:r>
      <w:r w:rsidRPr="006839AC">
        <w:t xml:space="preserve"> </w:t>
      </w:r>
      <w:r w:rsidRPr="006839AC">
        <w:rPr>
          <w:rStyle w:val="1cs5bdp"/>
          <w:rFonts w:cs="Times New Roman"/>
          <w:szCs w:val="23"/>
        </w:rPr>
        <w:t>las</w:t>
      </w:r>
      <w:r w:rsidRPr="006839AC">
        <w:t xml:space="preserve"> </w:t>
      </w:r>
      <w:r w:rsidRPr="006839AC">
        <w:rPr>
          <w:rStyle w:val="1cs5bdp"/>
          <w:rFonts w:cs="Times New Roman"/>
          <w:szCs w:val="23"/>
        </w:rPr>
        <w:t>necesidades</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mejora</w:t>
      </w:r>
      <w:r w:rsidRPr="006839AC">
        <w:t xml:space="preserve"> </w:t>
      </w:r>
      <w:r w:rsidRPr="006839AC">
        <w:rPr>
          <w:rStyle w:val="1cs5bdp"/>
          <w:rFonts w:cs="Times New Roman"/>
          <w:szCs w:val="23"/>
        </w:rPr>
        <w:t>identificadas</w:t>
      </w:r>
      <w:r w:rsidRPr="006839AC">
        <w:t xml:space="preserve"> </w:t>
      </w:r>
      <w:r w:rsidRPr="006839AC">
        <w:rPr>
          <w:rStyle w:val="1cs5bdp"/>
          <w:rFonts w:cs="Times New Roman"/>
          <w:szCs w:val="23"/>
        </w:rPr>
        <w:t>en</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universidad.</w:t>
      </w:r>
      <w:r w:rsidRPr="006839AC">
        <w:t xml:space="preserve"> </w:t>
      </w:r>
      <w:r w:rsidRPr="006839AC">
        <w:rPr>
          <w:rStyle w:val="1cs5bdp"/>
          <w:rFonts w:cs="Times New Roman"/>
          <w:szCs w:val="23"/>
        </w:rPr>
        <w:t>Esta</w:t>
      </w:r>
      <w:r w:rsidRPr="006839AC">
        <w:t xml:space="preserve"> </w:t>
      </w:r>
      <w:r w:rsidRPr="006839AC">
        <w:rPr>
          <w:rStyle w:val="1cs5bdp"/>
          <w:rFonts w:cs="Times New Roman"/>
          <w:szCs w:val="23"/>
        </w:rPr>
        <w:t>articulación</w:t>
      </w:r>
      <w:r w:rsidRPr="006839AC">
        <w:t xml:space="preserve"> </w:t>
      </w:r>
      <w:r w:rsidR="00725B59" w:rsidRPr="006839AC">
        <w:rPr>
          <w:rStyle w:val="1cs5bdp"/>
          <w:rFonts w:cs="Times New Roman"/>
          <w:szCs w:val="23"/>
        </w:rPr>
        <w:t>favorece</w:t>
      </w:r>
      <w:r w:rsidRPr="006839AC">
        <w:t xml:space="preserve"> </w:t>
      </w:r>
      <w:r w:rsidRPr="006839AC">
        <w:rPr>
          <w:rStyle w:val="1cs5bdp"/>
          <w:rFonts w:cs="Times New Roman"/>
          <w:szCs w:val="23"/>
        </w:rPr>
        <w:t>una</w:t>
      </w:r>
      <w:r w:rsidRPr="006839AC">
        <w:t xml:space="preserve"> </w:t>
      </w:r>
      <w:r w:rsidRPr="006839AC">
        <w:rPr>
          <w:rStyle w:val="1cs5bdp"/>
          <w:rFonts w:cs="Times New Roman"/>
          <w:szCs w:val="23"/>
        </w:rPr>
        <w:t>mayor</w:t>
      </w:r>
      <w:r w:rsidRPr="006839AC">
        <w:t xml:space="preserve"> </w:t>
      </w:r>
      <w:r w:rsidRPr="006839AC">
        <w:rPr>
          <w:rStyle w:val="1cs5bdp"/>
          <w:rFonts w:cs="Times New Roman"/>
          <w:szCs w:val="23"/>
        </w:rPr>
        <w:t>integración</w:t>
      </w:r>
      <w:r w:rsidRPr="006839AC">
        <w:t xml:space="preserve"> </w:t>
      </w:r>
      <w:r w:rsidRPr="006839AC">
        <w:rPr>
          <w:rStyle w:val="1cs5bdp"/>
          <w:rFonts w:cs="Times New Roman"/>
          <w:szCs w:val="23"/>
        </w:rPr>
        <w:t>entre</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gestión</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calidad,</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investigación</w:t>
      </w:r>
      <w:r w:rsidRPr="006839AC">
        <w:t xml:space="preserve"> </w:t>
      </w:r>
      <w:r w:rsidRPr="006839AC">
        <w:rPr>
          <w:rStyle w:val="1cs5bdp"/>
          <w:rFonts w:cs="Times New Roman"/>
          <w:szCs w:val="23"/>
        </w:rPr>
        <w:t>y</w:t>
      </w:r>
      <w:r w:rsidRPr="006839AC">
        <w:t xml:space="preserve"> </w:t>
      </w:r>
      <w:r w:rsidRPr="006839AC">
        <w:rPr>
          <w:rStyle w:val="1cs5bdp"/>
          <w:rFonts w:cs="Times New Roman"/>
          <w:szCs w:val="23"/>
        </w:rPr>
        <w:t>la</w:t>
      </w:r>
      <w:r w:rsidRPr="006839AC">
        <w:t xml:space="preserve"> </w:t>
      </w:r>
      <w:r w:rsidRPr="006839AC">
        <w:rPr>
          <w:rStyle w:val="1cs5bdp"/>
          <w:rFonts w:cs="Times New Roman"/>
          <w:szCs w:val="23"/>
        </w:rPr>
        <w:t>formación</w:t>
      </w:r>
      <w:r w:rsidRPr="006839AC">
        <w:t xml:space="preserve"> </w:t>
      </w:r>
      <w:r w:rsidRPr="006839AC">
        <w:rPr>
          <w:rStyle w:val="1cs5bdp"/>
          <w:rFonts w:cs="Times New Roman"/>
          <w:szCs w:val="23"/>
        </w:rPr>
        <w:t>de</w:t>
      </w:r>
      <w:r w:rsidRPr="006839AC">
        <w:t xml:space="preserve"> </w:t>
      </w:r>
      <w:r w:rsidRPr="006839AC">
        <w:rPr>
          <w:rStyle w:val="1cs5bdp"/>
          <w:rFonts w:cs="Times New Roman"/>
          <w:szCs w:val="23"/>
        </w:rPr>
        <w:t>talento</w:t>
      </w:r>
      <w:r w:rsidRPr="006839AC">
        <w:t xml:space="preserve"> </w:t>
      </w:r>
      <w:r w:rsidRPr="006839AC">
        <w:rPr>
          <w:rStyle w:val="1cs5bdp"/>
          <w:rFonts w:cs="Times New Roman"/>
          <w:szCs w:val="23"/>
        </w:rPr>
        <w:t>humano</w:t>
      </w:r>
      <w:r w:rsidRPr="006839AC">
        <w:t xml:space="preserve"> </w:t>
      </w:r>
      <w:r w:rsidRPr="006839AC">
        <w:rPr>
          <w:rStyle w:val="xxxjie0"/>
          <w:rFonts w:cs="Times New Roman"/>
          <w:szCs w:val="23"/>
        </w:rPr>
        <w:t>altamente</w:t>
      </w:r>
      <w:r w:rsidRPr="006839AC">
        <w:t xml:space="preserve"> </w:t>
      </w:r>
      <w:r w:rsidRPr="006839AC">
        <w:rPr>
          <w:rStyle w:val="xxxjie0"/>
          <w:rFonts w:cs="Times New Roman"/>
          <w:szCs w:val="23"/>
        </w:rPr>
        <w:t>calificado.</w:t>
      </w:r>
    </w:p>
    <w:p w14:paraId="15DF9209" w14:textId="77777777" w:rsidR="00BF34D8" w:rsidRPr="00BF34D8" w:rsidRDefault="00BF34D8" w:rsidP="00BF34D8">
      <w:r w:rsidRPr="00BF34D8">
        <w:t>El análisis de los resultados obtenidos permitió identificar un conjunto de áreas estratégicas que, por su relevancia para el fortalecimiento institucional y su estrecha relación con los procesos de evaluación y aseguramiento de la calidad, poseen un alto potencial para el desarrollo de investigaciones futuras. Estas temáticas emergen de las necesidades, fortalezas y oportunidades de mejora detectadas en la Universidad Católica de Santiago de Guayaquil y se articulan con los desafíos actuales de la educación superior en materia de gestión, innovación, evaluación y desarrollo académico. En consecuencia, se identifican las siguientes líneas de investigación como plausibles y pertinentes para la generación de proyectos científicos, trabajos de titulación y tesis doctorales orientados a contribuir al desarrollo de una cultura de calidad y a la transformación continua de la institución:</w:t>
      </w:r>
    </w:p>
    <w:p w14:paraId="02ECBB16" w14:textId="7908DC78" w:rsidR="00D00BE6" w:rsidRPr="006839AC" w:rsidRDefault="0007466B" w:rsidP="000B7FCE">
      <w:pPr>
        <w:pStyle w:val="Listado"/>
      </w:pPr>
      <w:r w:rsidRPr="006839AC">
        <w:t>Estrategias para el desarrollo de la autoevaluación como práctica institucional transformadora en la UCSG.</w:t>
      </w:r>
      <w:r w:rsidR="00725B59" w:rsidRPr="006839AC">
        <w:t xml:space="preserve"> </w:t>
      </w:r>
    </w:p>
    <w:p w14:paraId="6F47E1EA" w14:textId="4670DF06" w:rsidR="00D00BE6" w:rsidRPr="006839AC" w:rsidRDefault="0007466B" w:rsidP="000B7FCE">
      <w:pPr>
        <w:pStyle w:val="Listado"/>
      </w:pPr>
      <w:r w:rsidRPr="006839AC">
        <w:rPr>
          <w:lang w:val="es-MX"/>
        </w:rPr>
        <w:lastRenderedPageBreak/>
        <w:t>Estrategias de fortalecimiento de la cultura investigativa y la producción científica del claustro docente de la UCSG.</w:t>
      </w:r>
      <w:r w:rsidR="00725B59" w:rsidRPr="006839AC">
        <w:t xml:space="preserve"> </w:t>
      </w:r>
    </w:p>
    <w:p w14:paraId="72A5BF4D" w14:textId="5F914932" w:rsidR="00D00BE6" w:rsidRPr="006839AC" w:rsidRDefault="0007466B" w:rsidP="000B7FCE">
      <w:pPr>
        <w:pStyle w:val="Listado"/>
        <w:rPr>
          <w:lang w:val="es-MX"/>
        </w:rPr>
      </w:pPr>
      <w:r w:rsidRPr="006839AC">
        <w:rPr>
          <w:lang w:val="es-MX"/>
        </w:rPr>
        <w:t>Diseño e implementación de un modelo de retroalimentación formativa en la evaluación integral del docente universitario.</w:t>
      </w:r>
      <w:r w:rsidR="00D00BE6" w:rsidRPr="006839AC">
        <w:rPr>
          <w:lang w:val="es-MX"/>
        </w:rPr>
        <w:t xml:space="preserve"> </w:t>
      </w:r>
    </w:p>
    <w:p w14:paraId="419A26F7" w14:textId="39784109" w:rsidR="007138C4" w:rsidRPr="006839AC" w:rsidRDefault="0007466B" w:rsidP="000B7FCE">
      <w:pPr>
        <w:pStyle w:val="Listado"/>
        <w:rPr>
          <w:lang w:val="es-MX"/>
        </w:rPr>
      </w:pPr>
      <w:r w:rsidRPr="006839AC">
        <w:rPr>
          <w:lang w:val="es-MX"/>
        </w:rPr>
        <w:t>Modelo de desarrollo integral para el fortalecimiento de las habilidades blandas en la formación universitaria: estrategias de innovación pedagógica y evaluación en la UCSG</w:t>
      </w:r>
      <w:r w:rsidR="00D00BE6" w:rsidRPr="006839AC">
        <w:rPr>
          <w:lang w:val="es-MX"/>
        </w:rPr>
        <w:t>.</w:t>
      </w:r>
    </w:p>
    <w:p w14:paraId="7ACCA5B2" w14:textId="5563CFA8" w:rsidR="00D00BE6" w:rsidRPr="00D00BE6" w:rsidRDefault="00D00BE6" w:rsidP="000B7FCE">
      <w:pPr>
        <w:pStyle w:val="Listado"/>
        <w:rPr>
          <w:rFonts w:eastAsia="Times New Roman"/>
          <w:spacing w:val="0"/>
          <w:lang w:val="es-EC" w:eastAsia="es-EC"/>
          <w14:numForm w14:val="default"/>
        </w:rPr>
      </w:pPr>
      <w:r w:rsidRPr="006839AC">
        <w:rPr>
          <w:rFonts w:eastAsia="Times New Roman"/>
          <w:spacing w:val="0"/>
          <w:lang w:val="es-EC" w:eastAsia="es-EC"/>
          <w14:numForm w14:val="default"/>
        </w:rPr>
        <w:t>Internacionalización</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en</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casa</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como</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estrategia</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para</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democratizar</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las</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experiencias</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internacionales</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en</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la</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Universidad</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Católica</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de</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Santiago</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de</w:t>
      </w:r>
      <w:r w:rsidRPr="00D00BE6">
        <w:rPr>
          <w:rFonts w:eastAsia="Times New Roman"/>
          <w:spacing w:val="0"/>
          <w:lang w:val="es-EC" w:eastAsia="es-EC"/>
          <w14:numForm w14:val="default"/>
        </w:rPr>
        <w:t xml:space="preserve"> </w:t>
      </w:r>
      <w:r w:rsidRPr="006839AC">
        <w:rPr>
          <w:rFonts w:eastAsia="Times New Roman"/>
          <w:spacing w:val="0"/>
          <w:lang w:val="es-EC" w:eastAsia="es-EC"/>
          <w14:numForm w14:val="default"/>
        </w:rPr>
        <w:t>Guayaquil.</w:t>
      </w:r>
    </w:p>
    <w:p w14:paraId="3B5993DB" w14:textId="77777777" w:rsidR="00EA4840" w:rsidRPr="006839AC" w:rsidRDefault="00EA4840" w:rsidP="00EA4840">
      <w:pPr>
        <w:pStyle w:val="NormalWeb"/>
        <w:spacing w:line="300" w:lineRule="atLeast"/>
        <w:rPr>
          <w:sz w:val="23"/>
          <w:szCs w:val="23"/>
        </w:rPr>
      </w:pPr>
      <w:r w:rsidRPr="006839AC">
        <w:rPr>
          <w:sz w:val="23"/>
          <w:szCs w:val="23"/>
        </w:rPr>
        <w:t xml:space="preserve">Los hallazgos obtenidos permiten afirmar que los procesos de evaluación y aseguramiento </w:t>
      </w:r>
      <w:r w:rsidRPr="006839AC">
        <w:rPr>
          <w:rStyle w:val="1cs5bdp"/>
          <w:sz w:val="23"/>
          <w:szCs w:val="23"/>
        </w:rPr>
        <w:t>de</w:t>
      </w:r>
      <w:r w:rsidRPr="006839AC">
        <w:rPr>
          <w:sz w:val="23"/>
          <w:szCs w:val="23"/>
        </w:rPr>
        <w:t xml:space="preserve"> </w:t>
      </w:r>
      <w:r w:rsidRPr="006839AC">
        <w:rPr>
          <w:rStyle w:val="1cs5bdp"/>
          <w:sz w:val="23"/>
          <w:szCs w:val="23"/>
        </w:rPr>
        <w:t>la</w:t>
      </w:r>
      <w:r w:rsidRPr="006839AC">
        <w:rPr>
          <w:sz w:val="23"/>
          <w:szCs w:val="23"/>
        </w:rPr>
        <w:t xml:space="preserve"> </w:t>
      </w:r>
      <w:r w:rsidRPr="006839AC">
        <w:rPr>
          <w:rStyle w:val="1cs5bdp"/>
          <w:sz w:val="23"/>
          <w:szCs w:val="23"/>
        </w:rPr>
        <w:t>calidad</w:t>
      </w:r>
      <w:r w:rsidRPr="006839AC">
        <w:rPr>
          <w:sz w:val="23"/>
          <w:szCs w:val="23"/>
        </w:rPr>
        <w:t xml:space="preserve"> </w:t>
      </w:r>
      <w:r w:rsidRPr="006839AC">
        <w:rPr>
          <w:rStyle w:val="1cs5bdp"/>
          <w:sz w:val="23"/>
          <w:szCs w:val="23"/>
        </w:rPr>
        <w:t>trascienden</w:t>
      </w:r>
      <w:r w:rsidRPr="006839AC">
        <w:rPr>
          <w:sz w:val="23"/>
          <w:szCs w:val="23"/>
        </w:rPr>
        <w:t xml:space="preserve"> </w:t>
      </w:r>
      <w:r w:rsidRPr="006839AC">
        <w:rPr>
          <w:rStyle w:val="1cs5bdp"/>
          <w:sz w:val="23"/>
          <w:szCs w:val="23"/>
        </w:rPr>
        <w:t>su</w:t>
      </w:r>
      <w:r w:rsidRPr="006839AC">
        <w:rPr>
          <w:sz w:val="23"/>
          <w:szCs w:val="23"/>
        </w:rPr>
        <w:t xml:space="preserve"> </w:t>
      </w:r>
      <w:r w:rsidRPr="006839AC">
        <w:rPr>
          <w:rStyle w:val="1cs5bdp"/>
          <w:sz w:val="23"/>
          <w:szCs w:val="23"/>
        </w:rPr>
        <w:t>función</w:t>
      </w:r>
      <w:r w:rsidRPr="006839AC">
        <w:rPr>
          <w:sz w:val="23"/>
          <w:szCs w:val="23"/>
        </w:rPr>
        <w:t xml:space="preserve"> </w:t>
      </w:r>
      <w:r w:rsidRPr="006839AC">
        <w:rPr>
          <w:rStyle w:val="1cs5bdp"/>
          <w:sz w:val="23"/>
          <w:szCs w:val="23"/>
        </w:rPr>
        <w:t>de</w:t>
      </w:r>
      <w:r w:rsidRPr="006839AC">
        <w:rPr>
          <w:sz w:val="23"/>
          <w:szCs w:val="23"/>
        </w:rPr>
        <w:t xml:space="preserve"> </w:t>
      </w:r>
      <w:r w:rsidRPr="006839AC">
        <w:rPr>
          <w:rStyle w:val="1cs5bdp"/>
          <w:sz w:val="23"/>
          <w:szCs w:val="23"/>
        </w:rPr>
        <w:t>control</w:t>
      </w:r>
      <w:r w:rsidRPr="006839AC">
        <w:rPr>
          <w:sz w:val="23"/>
          <w:szCs w:val="23"/>
        </w:rPr>
        <w:t xml:space="preserve"> </w:t>
      </w:r>
      <w:r w:rsidRPr="006839AC">
        <w:rPr>
          <w:rStyle w:val="1cs5bdp"/>
          <w:sz w:val="23"/>
          <w:szCs w:val="23"/>
        </w:rPr>
        <w:t>y</w:t>
      </w:r>
      <w:r w:rsidRPr="006839AC">
        <w:rPr>
          <w:sz w:val="23"/>
          <w:szCs w:val="23"/>
        </w:rPr>
        <w:t xml:space="preserve"> </w:t>
      </w:r>
      <w:r w:rsidRPr="006839AC">
        <w:rPr>
          <w:rStyle w:val="1cs5bdp"/>
          <w:sz w:val="23"/>
          <w:szCs w:val="23"/>
        </w:rPr>
        <w:t>verificación</w:t>
      </w:r>
      <w:r w:rsidRPr="006839AC">
        <w:rPr>
          <w:sz w:val="23"/>
          <w:szCs w:val="23"/>
        </w:rPr>
        <w:t xml:space="preserve"> </w:t>
      </w:r>
      <w:r w:rsidRPr="006839AC">
        <w:rPr>
          <w:rStyle w:val="1cs5bdp"/>
          <w:sz w:val="23"/>
          <w:szCs w:val="23"/>
        </w:rPr>
        <w:t>de</w:t>
      </w:r>
      <w:r w:rsidRPr="006839AC">
        <w:rPr>
          <w:sz w:val="23"/>
          <w:szCs w:val="23"/>
        </w:rPr>
        <w:t xml:space="preserve"> </w:t>
      </w:r>
      <w:r w:rsidRPr="006839AC">
        <w:rPr>
          <w:rStyle w:val="1cs5bdp"/>
          <w:sz w:val="23"/>
          <w:szCs w:val="23"/>
        </w:rPr>
        <w:t>estándares,</w:t>
      </w:r>
      <w:r w:rsidRPr="006839AC">
        <w:rPr>
          <w:sz w:val="23"/>
          <w:szCs w:val="23"/>
        </w:rPr>
        <w:t xml:space="preserve"> </w:t>
      </w:r>
      <w:r w:rsidRPr="006839AC">
        <w:rPr>
          <w:rStyle w:val="1cs5bdp"/>
          <w:sz w:val="23"/>
          <w:szCs w:val="23"/>
        </w:rPr>
        <w:t>constituyéndose</w:t>
      </w:r>
      <w:r w:rsidRPr="006839AC">
        <w:rPr>
          <w:sz w:val="23"/>
          <w:szCs w:val="23"/>
        </w:rPr>
        <w:t xml:space="preserve"> </w:t>
      </w:r>
      <w:r w:rsidRPr="006839AC">
        <w:rPr>
          <w:rStyle w:val="1cs5bdp"/>
          <w:sz w:val="23"/>
          <w:szCs w:val="23"/>
        </w:rPr>
        <w:t>en</w:t>
      </w:r>
      <w:r w:rsidRPr="006839AC">
        <w:rPr>
          <w:sz w:val="23"/>
          <w:szCs w:val="23"/>
        </w:rPr>
        <w:t xml:space="preserve"> </w:t>
      </w:r>
      <w:r w:rsidRPr="006839AC">
        <w:rPr>
          <w:rStyle w:val="1cs5bdp"/>
          <w:sz w:val="23"/>
          <w:szCs w:val="23"/>
        </w:rPr>
        <w:t>una</w:t>
      </w:r>
      <w:r w:rsidRPr="006839AC">
        <w:rPr>
          <w:sz w:val="23"/>
          <w:szCs w:val="23"/>
        </w:rPr>
        <w:t xml:space="preserve"> </w:t>
      </w:r>
      <w:r w:rsidRPr="006839AC">
        <w:rPr>
          <w:rStyle w:val="1cs5bdp"/>
          <w:sz w:val="23"/>
          <w:szCs w:val="23"/>
        </w:rPr>
        <w:t>fuente</w:t>
      </w:r>
      <w:r w:rsidRPr="006839AC">
        <w:rPr>
          <w:sz w:val="23"/>
          <w:szCs w:val="23"/>
        </w:rPr>
        <w:t xml:space="preserve"> </w:t>
      </w:r>
      <w:r w:rsidRPr="006839AC">
        <w:rPr>
          <w:rStyle w:val="1cs5bdp"/>
          <w:sz w:val="23"/>
          <w:szCs w:val="23"/>
        </w:rPr>
        <w:t>significativa</w:t>
      </w:r>
      <w:r w:rsidRPr="006839AC">
        <w:rPr>
          <w:sz w:val="23"/>
          <w:szCs w:val="23"/>
        </w:rPr>
        <w:t xml:space="preserve"> </w:t>
      </w:r>
      <w:r w:rsidRPr="006839AC">
        <w:rPr>
          <w:rStyle w:val="1cs5bdp"/>
          <w:sz w:val="23"/>
          <w:szCs w:val="23"/>
        </w:rPr>
        <w:t>para</w:t>
      </w:r>
      <w:r w:rsidRPr="006839AC">
        <w:rPr>
          <w:sz w:val="23"/>
          <w:szCs w:val="23"/>
        </w:rPr>
        <w:t xml:space="preserve"> </w:t>
      </w:r>
      <w:r w:rsidRPr="006839AC">
        <w:rPr>
          <w:rStyle w:val="1cs5bdp"/>
          <w:sz w:val="23"/>
          <w:szCs w:val="23"/>
        </w:rPr>
        <w:t>la</w:t>
      </w:r>
      <w:r w:rsidRPr="006839AC">
        <w:rPr>
          <w:sz w:val="23"/>
          <w:szCs w:val="23"/>
        </w:rPr>
        <w:t xml:space="preserve"> </w:t>
      </w:r>
      <w:r w:rsidRPr="006839AC">
        <w:rPr>
          <w:rStyle w:val="1cs5bdp"/>
          <w:sz w:val="23"/>
          <w:szCs w:val="23"/>
        </w:rPr>
        <w:t>identificación</w:t>
      </w:r>
      <w:r w:rsidRPr="006839AC">
        <w:rPr>
          <w:sz w:val="23"/>
          <w:szCs w:val="23"/>
        </w:rPr>
        <w:t xml:space="preserve"> </w:t>
      </w:r>
      <w:r w:rsidRPr="006839AC">
        <w:rPr>
          <w:rStyle w:val="1cs5bdp"/>
          <w:sz w:val="23"/>
          <w:szCs w:val="23"/>
        </w:rPr>
        <w:t>de</w:t>
      </w:r>
      <w:r w:rsidRPr="006839AC">
        <w:rPr>
          <w:sz w:val="23"/>
          <w:szCs w:val="23"/>
        </w:rPr>
        <w:t xml:space="preserve"> </w:t>
      </w:r>
      <w:r w:rsidRPr="006839AC">
        <w:rPr>
          <w:rStyle w:val="1cs5bdp"/>
          <w:sz w:val="23"/>
          <w:szCs w:val="23"/>
        </w:rPr>
        <w:t>problemas</w:t>
      </w:r>
      <w:r w:rsidRPr="006839AC">
        <w:rPr>
          <w:sz w:val="23"/>
          <w:szCs w:val="23"/>
        </w:rPr>
        <w:t xml:space="preserve"> </w:t>
      </w:r>
      <w:r w:rsidRPr="006839AC">
        <w:rPr>
          <w:rStyle w:val="1cs5bdp"/>
          <w:sz w:val="23"/>
          <w:szCs w:val="23"/>
        </w:rPr>
        <w:t>científicos</w:t>
      </w:r>
      <w:r w:rsidRPr="006839AC">
        <w:rPr>
          <w:sz w:val="23"/>
          <w:szCs w:val="23"/>
        </w:rPr>
        <w:t xml:space="preserve"> </w:t>
      </w:r>
      <w:r w:rsidRPr="006839AC">
        <w:rPr>
          <w:rStyle w:val="1cs5bdp"/>
          <w:sz w:val="23"/>
          <w:szCs w:val="23"/>
        </w:rPr>
        <w:t>y</w:t>
      </w:r>
      <w:r w:rsidRPr="006839AC">
        <w:rPr>
          <w:sz w:val="23"/>
          <w:szCs w:val="23"/>
        </w:rPr>
        <w:t xml:space="preserve"> </w:t>
      </w:r>
      <w:r w:rsidRPr="006839AC">
        <w:rPr>
          <w:rStyle w:val="1cs5bdp"/>
          <w:sz w:val="23"/>
          <w:szCs w:val="23"/>
        </w:rPr>
        <w:t>la</w:t>
      </w:r>
      <w:r w:rsidRPr="006839AC">
        <w:rPr>
          <w:sz w:val="23"/>
          <w:szCs w:val="23"/>
        </w:rPr>
        <w:t xml:space="preserve"> </w:t>
      </w:r>
      <w:r w:rsidRPr="006839AC">
        <w:rPr>
          <w:rStyle w:val="1cs5bdp"/>
          <w:sz w:val="23"/>
          <w:szCs w:val="23"/>
        </w:rPr>
        <w:t>generación</w:t>
      </w:r>
      <w:r w:rsidRPr="006839AC">
        <w:rPr>
          <w:sz w:val="23"/>
          <w:szCs w:val="23"/>
        </w:rPr>
        <w:t xml:space="preserve"> </w:t>
      </w:r>
      <w:r w:rsidRPr="006839AC">
        <w:rPr>
          <w:rStyle w:val="1cs5bdp"/>
          <w:sz w:val="23"/>
          <w:szCs w:val="23"/>
        </w:rPr>
        <w:t>de</w:t>
      </w:r>
      <w:r w:rsidRPr="006839AC">
        <w:rPr>
          <w:sz w:val="23"/>
          <w:szCs w:val="23"/>
        </w:rPr>
        <w:t xml:space="preserve"> </w:t>
      </w:r>
      <w:r w:rsidRPr="006839AC">
        <w:rPr>
          <w:rStyle w:val="1cs5bdp"/>
          <w:sz w:val="23"/>
          <w:szCs w:val="23"/>
        </w:rPr>
        <w:t>investigaciones</w:t>
      </w:r>
      <w:r w:rsidRPr="006839AC">
        <w:rPr>
          <w:sz w:val="23"/>
          <w:szCs w:val="23"/>
        </w:rPr>
        <w:t xml:space="preserve"> </w:t>
      </w:r>
      <w:r w:rsidRPr="006839AC">
        <w:rPr>
          <w:rStyle w:val="1cs5bdp"/>
          <w:sz w:val="23"/>
          <w:szCs w:val="23"/>
        </w:rPr>
        <w:t>orientadas</w:t>
      </w:r>
      <w:r w:rsidRPr="006839AC">
        <w:rPr>
          <w:sz w:val="23"/>
          <w:szCs w:val="23"/>
        </w:rPr>
        <w:t xml:space="preserve"> </w:t>
      </w:r>
      <w:r w:rsidRPr="006839AC">
        <w:rPr>
          <w:rStyle w:val="1cs5bdp"/>
          <w:sz w:val="23"/>
          <w:szCs w:val="23"/>
        </w:rPr>
        <w:t>a</w:t>
      </w:r>
      <w:r w:rsidRPr="006839AC">
        <w:rPr>
          <w:sz w:val="23"/>
          <w:szCs w:val="23"/>
        </w:rPr>
        <w:t xml:space="preserve"> </w:t>
      </w:r>
      <w:r w:rsidRPr="006839AC">
        <w:rPr>
          <w:rStyle w:val="1cs5bdp"/>
          <w:sz w:val="23"/>
          <w:szCs w:val="23"/>
        </w:rPr>
        <w:t>la</w:t>
      </w:r>
      <w:r w:rsidRPr="006839AC">
        <w:rPr>
          <w:sz w:val="23"/>
          <w:szCs w:val="23"/>
        </w:rPr>
        <w:t xml:space="preserve"> </w:t>
      </w:r>
      <w:r w:rsidRPr="006839AC">
        <w:rPr>
          <w:rStyle w:val="1cs5bdp"/>
          <w:sz w:val="23"/>
          <w:szCs w:val="23"/>
        </w:rPr>
        <w:t>mejora</w:t>
      </w:r>
      <w:r w:rsidRPr="006839AC">
        <w:rPr>
          <w:sz w:val="23"/>
          <w:szCs w:val="23"/>
        </w:rPr>
        <w:t xml:space="preserve"> </w:t>
      </w:r>
      <w:r w:rsidRPr="006839AC">
        <w:rPr>
          <w:rStyle w:val="1cs5bdp"/>
          <w:sz w:val="23"/>
          <w:szCs w:val="23"/>
        </w:rPr>
        <w:t>continua</w:t>
      </w:r>
      <w:r w:rsidRPr="006839AC">
        <w:rPr>
          <w:sz w:val="23"/>
          <w:szCs w:val="23"/>
        </w:rPr>
        <w:t xml:space="preserve"> </w:t>
      </w:r>
      <w:r w:rsidRPr="006839AC">
        <w:rPr>
          <w:rStyle w:val="1cs5bdp"/>
          <w:sz w:val="23"/>
          <w:szCs w:val="23"/>
        </w:rPr>
        <w:t>de</w:t>
      </w:r>
      <w:r w:rsidRPr="006839AC">
        <w:rPr>
          <w:sz w:val="23"/>
          <w:szCs w:val="23"/>
        </w:rPr>
        <w:t xml:space="preserve"> </w:t>
      </w:r>
      <w:r w:rsidRPr="006839AC">
        <w:rPr>
          <w:rStyle w:val="1cs5bdp"/>
          <w:sz w:val="23"/>
          <w:szCs w:val="23"/>
        </w:rPr>
        <w:t>la</w:t>
      </w:r>
      <w:r w:rsidRPr="006839AC">
        <w:rPr>
          <w:sz w:val="23"/>
          <w:szCs w:val="23"/>
        </w:rPr>
        <w:t xml:space="preserve"> </w:t>
      </w:r>
      <w:r w:rsidRPr="006839AC">
        <w:rPr>
          <w:rStyle w:val="1cs5bdp"/>
          <w:sz w:val="23"/>
          <w:szCs w:val="23"/>
        </w:rPr>
        <w:t>institución.</w:t>
      </w:r>
    </w:p>
    <w:p w14:paraId="740C7DA7" w14:textId="74ABD3C5" w:rsidR="00CE0F4B" w:rsidRPr="00C452E0" w:rsidRDefault="002A43CD" w:rsidP="002A43CD">
      <w:pPr>
        <w:pStyle w:val="Ttulo1"/>
        <w:rPr>
          <w:sz w:val="23"/>
          <w:szCs w:val="23"/>
        </w:rPr>
      </w:pPr>
      <w:r w:rsidRPr="00C452E0">
        <w:rPr>
          <w:sz w:val="23"/>
          <w:szCs w:val="23"/>
        </w:rPr>
        <w:t xml:space="preserve">5. </w:t>
      </w:r>
      <w:r w:rsidR="00CE0F4B" w:rsidRPr="00C452E0">
        <w:rPr>
          <w:sz w:val="23"/>
          <w:szCs w:val="23"/>
        </w:rPr>
        <w:t>discusión</w:t>
      </w:r>
    </w:p>
    <w:p w14:paraId="5203116C" w14:textId="77777777" w:rsidR="00C96E42" w:rsidRPr="0018147D" w:rsidRDefault="00C96E42" w:rsidP="00473724">
      <w:pPr>
        <w:rPr>
          <w:rStyle w:val="1cs5bdp"/>
          <w:rFonts w:cs="Times New Roman"/>
          <w:szCs w:val="23"/>
        </w:rPr>
      </w:pPr>
      <w:r w:rsidRPr="0018147D">
        <w:rPr>
          <w:rStyle w:val="1cs5bdp"/>
          <w:rFonts w:cs="Times New Roman"/>
          <w:szCs w:val="23"/>
        </w:rPr>
        <w:t>Los resultados obtenidos confirman que los procesos de evaluación y aseguramiento de la calidad pueden desempeñar un papel que trasciende su función tradicional asociada al cumplimiento de requisitos normativos y a la obtención de acreditaciones. La evidencia analizada demuestra que dichos procesos generan información estratégica, identifican problemáticas institucionales relevantes y ofrecen múltiples oportunidades para el desarrollo de investigaciones científicas orientadas a la solución de desafíos reales de la educación superior.</w:t>
      </w:r>
    </w:p>
    <w:p w14:paraId="5AC02C68" w14:textId="023FD43C" w:rsidR="00C96E42" w:rsidRPr="0018147D" w:rsidRDefault="00C96E42" w:rsidP="00473724">
      <w:pPr>
        <w:rPr>
          <w:rStyle w:val="1cs5bdp"/>
          <w:rFonts w:cs="Times New Roman"/>
          <w:szCs w:val="23"/>
        </w:rPr>
      </w:pPr>
      <w:r w:rsidRPr="00C61F27">
        <w:rPr>
          <w:rStyle w:val="1cs5bdp"/>
          <w:rFonts w:cs="Times New Roman"/>
          <w:szCs w:val="23"/>
        </w:rPr>
        <w:t>Estos hallazgos coinciden con los planteamientos de diversos autores</w:t>
      </w:r>
      <w:r w:rsidR="003074C8" w:rsidRPr="00C61F27">
        <w:rPr>
          <w:rStyle w:val="1cs5bdp"/>
          <w:szCs w:val="23"/>
        </w:rPr>
        <w:t xml:space="preserve">, </w:t>
      </w:r>
      <w:r w:rsidR="00FE7AD8" w:rsidRPr="00A23F5A">
        <w:t>Naranjo Olivares et al.</w:t>
      </w:r>
      <w:r w:rsidR="003074C8" w:rsidRPr="00C61F27">
        <w:t xml:space="preserve"> (2022), </w:t>
      </w:r>
      <w:r w:rsidR="003074C8" w:rsidRPr="00C61F27">
        <w:rPr>
          <w:lang w:val="es-EC" w:eastAsia="es-EC"/>
        </w:rPr>
        <w:t>Saucedo Meza (2018)</w:t>
      </w:r>
      <w:r w:rsidR="003074C8" w:rsidRPr="00C61F27">
        <w:t xml:space="preserve">, </w:t>
      </w:r>
      <w:r w:rsidR="003074C8" w:rsidRPr="00C61F27">
        <w:rPr>
          <w:lang w:val="es-EC" w:eastAsia="es-EC"/>
        </w:rPr>
        <w:t xml:space="preserve">Barba Miranda (2021) </w:t>
      </w:r>
      <w:r w:rsidR="003074C8" w:rsidRPr="00C61F27">
        <w:t xml:space="preserve"> </w:t>
      </w:r>
      <w:r w:rsidRPr="00C61F27">
        <w:rPr>
          <w:rStyle w:val="1cs5bdp"/>
          <w:rFonts w:cs="Times New Roman"/>
          <w:szCs w:val="23"/>
        </w:rPr>
        <w:t xml:space="preserve"> que reconocen el valor de los procesos de evaluación como mecanismos para promover la innovación y el fortalecimiento institucional. En particular, se observa correspondencia con las perspectivas que conciben la calidad como un proceso permanente de aprendizaje organizacional y mejora continua, más que como un resultado asociado </w:t>
      </w:r>
      <w:r w:rsidRPr="00C61F27">
        <w:rPr>
          <w:rStyle w:val="1cs5bdp"/>
          <w:rFonts w:cs="Times New Roman"/>
          <w:szCs w:val="23"/>
        </w:rPr>
        <w:lastRenderedPageBreak/>
        <w:t>únicamente a la certificación de estándares. Desde esta visión, la investigación científica se convierte en una herramienta esencial para comprender, explicar y transformar los fenómenos identificados durante los ejercicios de autoevaluación y evaluación externa.</w:t>
      </w:r>
    </w:p>
    <w:p w14:paraId="19747943" w14:textId="7B6B16E8" w:rsidR="00C96E42" w:rsidRPr="0018147D" w:rsidRDefault="00C96E42" w:rsidP="00473724">
      <w:pPr>
        <w:rPr>
          <w:rStyle w:val="1cs5bdp"/>
          <w:rFonts w:cs="Times New Roman"/>
          <w:szCs w:val="23"/>
        </w:rPr>
      </w:pPr>
      <w:r w:rsidRPr="0018147D">
        <w:rPr>
          <w:rStyle w:val="1cs5bdp"/>
          <w:rFonts w:cs="Times New Roman"/>
          <w:szCs w:val="23"/>
        </w:rPr>
        <w:t>La experiencia de la Universidad Católica de Santiago de Guayaquil aporta evidencias sobre la pertinencia de integrar las funciones de aseguramiento de la calidad con los procesos de investigación y formación doctoral. La identificación de indicadores, brechas y oportunidades de mejora permit</w:t>
      </w:r>
      <w:r w:rsidR="00133003">
        <w:rPr>
          <w:rStyle w:val="1cs5bdp"/>
          <w:szCs w:val="23"/>
        </w:rPr>
        <w:t>e</w:t>
      </w:r>
      <w:r w:rsidRPr="0018147D">
        <w:rPr>
          <w:rStyle w:val="1cs5bdp"/>
          <w:rFonts w:cs="Times New Roman"/>
          <w:szCs w:val="23"/>
        </w:rPr>
        <w:t xml:space="preserve"> reconocer áreas temáticas con potencial para la producción científica, generando una relación de retroalimentación entre la evaluación institucional</w:t>
      </w:r>
      <w:r w:rsidR="00133003">
        <w:rPr>
          <w:rStyle w:val="1cs5bdp"/>
          <w:szCs w:val="23"/>
        </w:rPr>
        <w:t xml:space="preserve">, de carreras y </w:t>
      </w:r>
      <w:r w:rsidR="00E844CC">
        <w:rPr>
          <w:rStyle w:val="1cs5bdp"/>
          <w:szCs w:val="23"/>
        </w:rPr>
        <w:t xml:space="preserve">programas </w:t>
      </w:r>
      <w:r w:rsidR="00E844CC" w:rsidRPr="0018147D">
        <w:rPr>
          <w:rStyle w:val="1cs5bdp"/>
          <w:szCs w:val="23"/>
        </w:rPr>
        <w:t>y</w:t>
      </w:r>
      <w:r w:rsidRPr="0018147D">
        <w:rPr>
          <w:rStyle w:val="1cs5bdp"/>
          <w:rFonts w:cs="Times New Roman"/>
          <w:szCs w:val="23"/>
        </w:rPr>
        <w:t xml:space="preserve"> la generación de conocimiento. Este hallazgo resulta especialmente relevante en contextos donde los procesos de acreditación continúan siendo percibidos como ejercicios predominantemente administrativos.</w:t>
      </w:r>
    </w:p>
    <w:p w14:paraId="245CACE6" w14:textId="77777777" w:rsidR="00C96E42" w:rsidRPr="0018147D" w:rsidRDefault="00C96E42" w:rsidP="00473724">
      <w:pPr>
        <w:rPr>
          <w:rStyle w:val="1cs5bdp"/>
          <w:rFonts w:cs="Times New Roman"/>
          <w:szCs w:val="23"/>
        </w:rPr>
      </w:pPr>
      <w:r w:rsidRPr="0018147D">
        <w:rPr>
          <w:rStyle w:val="1cs5bdp"/>
          <w:rFonts w:cs="Times New Roman"/>
          <w:szCs w:val="23"/>
        </w:rPr>
        <w:t>Asimismo, los resultados sugieren que la transformación de los hallazgos derivados de la evaluación en proyectos de investigación favorece una comprensión más profunda de las causas que originan determinadas problemáticas institucionales. En consecuencia, las decisiones de mejora pueden sustentarse en evidencias científicas y no únicamente en apreciaciones operativas o administrativas, lo que fortalece la efectividad de las acciones implementadas y contribuye a la consolidación de una auténtica cultura de calidad.</w:t>
      </w:r>
    </w:p>
    <w:p w14:paraId="1261B7D1" w14:textId="77777777" w:rsidR="00C96E42" w:rsidRPr="0018147D" w:rsidRDefault="00C96E42" w:rsidP="00473724">
      <w:pPr>
        <w:rPr>
          <w:rStyle w:val="1cs5bdp"/>
          <w:rFonts w:cs="Times New Roman"/>
          <w:szCs w:val="23"/>
        </w:rPr>
      </w:pPr>
      <w:r w:rsidRPr="0018147D">
        <w:rPr>
          <w:rStyle w:val="1cs5bdp"/>
          <w:rFonts w:cs="Times New Roman"/>
          <w:szCs w:val="23"/>
        </w:rPr>
        <w:t>Desde el punto de vista estratégico, la articulación entre aseguramiento de la calidad e investigación genera beneficios tanto para la gestión universitaria como para la formación académica avanzada. La posibilidad de convertir los resultados de los procesos de evaluación en líneas de investigación y temas doctorales favorece la pertinencia de la actividad científica, fortalece la vinculación entre teoría y práctica y contribuye a la formación de investigadores comprometidos con la solución de problemas institucionales y sociales.</w:t>
      </w:r>
    </w:p>
    <w:p w14:paraId="49D5929C" w14:textId="4C90FB39" w:rsidR="00C96E42" w:rsidRPr="0018147D" w:rsidRDefault="00C96E42" w:rsidP="00473724">
      <w:pPr>
        <w:rPr>
          <w:rStyle w:val="1cs5bdp"/>
          <w:rFonts w:cs="Times New Roman"/>
          <w:szCs w:val="23"/>
        </w:rPr>
      </w:pPr>
      <w:r w:rsidRPr="0018147D">
        <w:rPr>
          <w:rStyle w:val="1cs5bdp"/>
          <w:rFonts w:cs="Times New Roman"/>
          <w:szCs w:val="23"/>
        </w:rPr>
        <w:t xml:space="preserve">El estudio también permite proponer un modelo de </w:t>
      </w:r>
      <w:r w:rsidR="00F64B69">
        <w:rPr>
          <w:rStyle w:val="1cs5bdp"/>
          <w:rFonts w:cs="Times New Roman"/>
          <w:szCs w:val="23"/>
        </w:rPr>
        <w:t>articulación</w:t>
      </w:r>
      <w:r w:rsidRPr="0018147D">
        <w:rPr>
          <w:rStyle w:val="1cs5bdp"/>
          <w:rFonts w:cs="Times New Roman"/>
          <w:szCs w:val="23"/>
        </w:rPr>
        <w:t xml:space="preserve"> sistémica en el que la evaluación institucional identifica necesidades y desafíos; la investigación científica genera conocimiento para comprenderlos y abordarlos; y los resultados obtenidos retroalimentan los procesos </w:t>
      </w:r>
      <w:r w:rsidRPr="0018147D">
        <w:rPr>
          <w:rStyle w:val="1cs5bdp"/>
          <w:rFonts w:cs="Times New Roman"/>
          <w:szCs w:val="23"/>
        </w:rPr>
        <w:lastRenderedPageBreak/>
        <w:t>de mejora continua y aseguramiento de la calidad. Esta dinámica configura un ciclo virtuoso en el que calidad e investigación dejan de ser procesos independientes para convertirse en componentes complementarios del desarrollo universitario.</w:t>
      </w:r>
    </w:p>
    <w:p w14:paraId="6AF1EC2C" w14:textId="350896EA" w:rsidR="00C96E42" w:rsidRPr="0018147D" w:rsidRDefault="00C96E42" w:rsidP="00473724">
      <w:pPr>
        <w:rPr>
          <w:rStyle w:val="1cs5bdp"/>
          <w:rFonts w:cs="Times New Roman"/>
          <w:szCs w:val="23"/>
        </w:rPr>
      </w:pPr>
      <w:r w:rsidRPr="0018147D">
        <w:rPr>
          <w:rStyle w:val="1cs5bdp"/>
          <w:rFonts w:cs="Times New Roman"/>
          <w:szCs w:val="23"/>
        </w:rPr>
        <w:t>En síntesis, los resultados obtenidos permiten sostener que los sistemas de aseguramiento de la calidad</w:t>
      </w:r>
      <w:r w:rsidR="00934222">
        <w:rPr>
          <w:rStyle w:val="1cs5bdp"/>
          <w:rFonts w:cs="Times New Roman"/>
          <w:szCs w:val="23"/>
        </w:rPr>
        <w:t xml:space="preserve"> de la UCSG</w:t>
      </w:r>
      <w:r w:rsidRPr="0018147D">
        <w:rPr>
          <w:rStyle w:val="1cs5bdp"/>
          <w:rFonts w:cs="Times New Roman"/>
          <w:szCs w:val="23"/>
        </w:rPr>
        <w:t xml:space="preserve"> constituyen una fuente relevante para la generación de conocimiento científico, la formulación de proyectos de investigación y el desarrollo de temas doctorales, contribuyendo simultáneamente al fortalecimiento de la cultura de calidad, la innovación institucional y la mejora continua en la </w:t>
      </w:r>
      <w:r w:rsidR="00934222">
        <w:rPr>
          <w:rStyle w:val="1cs5bdp"/>
          <w:rFonts w:cs="Times New Roman"/>
          <w:szCs w:val="23"/>
        </w:rPr>
        <w:t>universidad.</w:t>
      </w:r>
    </w:p>
    <w:p w14:paraId="568F694A" w14:textId="7385F4DE" w:rsidR="004307D4" w:rsidRPr="00C452E0" w:rsidRDefault="00721EBE" w:rsidP="00721EBE">
      <w:pPr>
        <w:pStyle w:val="Ttulo1"/>
        <w:rPr>
          <w:sz w:val="23"/>
          <w:szCs w:val="23"/>
        </w:rPr>
      </w:pPr>
      <w:r w:rsidRPr="00C452E0">
        <w:rPr>
          <w:caps w:val="0"/>
          <w:sz w:val="23"/>
          <w:szCs w:val="23"/>
        </w:rPr>
        <w:t>6.</w:t>
      </w:r>
      <w:r w:rsidRPr="00C452E0">
        <w:rPr>
          <w:sz w:val="23"/>
          <w:szCs w:val="23"/>
        </w:rPr>
        <w:t xml:space="preserve"> </w:t>
      </w:r>
      <w:r w:rsidR="004307D4" w:rsidRPr="00C452E0">
        <w:rPr>
          <w:sz w:val="23"/>
          <w:szCs w:val="23"/>
        </w:rPr>
        <w:t xml:space="preserve">conclusiones </w:t>
      </w:r>
    </w:p>
    <w:p w14:paraId="214B9A96" w14:textId="77777777" w:rsidR="00A76F03" w:rsidRPr="00A76F03" w:rsidRDefault="00A76F03" w:rsidP="00A76F03">
      <w:pPr>
        <w:rPr>
          <w:lang w:val="es-EC" w:eastAsia="es-EC"/>
        </w:rPr>
      </w:pPr>
      <w:r w:rsidRPr="00A76F03">
        <w:rPr>
          <w:lang w:val="es-EC" w:eastAsia="es-EC"/>
        </w:rPr>
        <w:t>Los resultados obtenidos a partir de la revisión teórica, el análisis documental y la sistematización de la experiencia institucional permitieron cumplir los objetivos propuestos y evidenciar las potencialidades de los procesos de evaluación y aseguramiento de la calidad como generadores de conocimiento científico en la educación superior. La investigación confirma que la calidad universitaria constituye un campo de estudio multidimensional en el que convergen la gestión institucional, el liderazgo, la evaluación, la investigación y la mejora continua, demostrando que los datos e indicadores derivados de los procesos de aseguramiento de la calidad pueden transformarse en oportunidades para la innovación, la producción científica y la transformación institucional. En correspondencia con estos hallazgos, se presentan las siguientes conclusiones:</w:t>
      </w:r>
    </w:p>
    <w:p w14:paraId="3FED3E84" w14:textId="7ADE879F" w:rsidR="005C4A50" w:rsidRPr="00A76F03" w:rsidRDefault="00B96FE7" w:rsidP="00C66FBE">
      <w:pPr>
        <w:rPr>
          <w:rFonts w:eastAsia="Times New Roman" w:cs="Times New Roman"/>
          <w:spacing w:val="0"/>
          <w:sz w:val="22"/>
          <w:lang w:val="es-EC" w:eastAsia="es-EC"/>
          <w14:numForm w14:val="default"/>
        </w:rPr>
      </w:pPr>
      <w:r w:rsidRPr="00A76F03">
        <w:rPr>
          <w:lang w:val="es-EC" w:eastAsia="es-EC"/>
        </w:rPr>
        <w:t>Los fundamentos teóricos analizados permitieron corroborar que la calidad de la educación superior constituye un campo de estudio consolidado, en el que convergen enfoques relacionados con la gestión institucional, el aseguramiento de la calidad, el liderazgo educativo, la evaluación y la mejora continua</w:t>
      </w:r>
      <w:r w:rsidR="005C4A50" w:rsidRPr="00A76F03">
        <w:rPr>
          <w:lang w:val="es-EC" w:eastAsia="es-EC"/>
        </w:rPr>
        <w:t xml:space="preserve">. </w:t>
      </w:r>
      <w:r w:rsidR="005C4A50" w:rsidRPr="00A76F03">
        <w:rPr>
          <w:rFonts w:eastAsia="Times New Roman" w:cs="Times New Roman"/>
          <w:spacing w:val="0"/>
          <w:sz w:val="22"/>
          <w:lang w:val="es-EC" w:eastAsia="es-EC"/>
          <w14:numForm w14:val="default"/>
        </w:rPr>
        <w:t>En este sentido, el estudio valida teóricamente la relación sistémica entre aseguramiento de la calidad, investigación y desarrollo universitario.</w:t>
      </w:r>
    </w:p>
    <w:p w14:paraId="281827D8" w14:textId="77777777" w:rsidR="00A76F03" w:rsidRDefault="002B7F46" w:rsidP="00C66FBE">
      <w:pPr>
        <w:rPr>
          <w:lang w:val="es-EC" w:eastAsia="es-EC"/>
        </w:rPr>
      </w:pPr>
      <w:r w:rsidRPr="00A76F03">
        <w:rPr>
          <w:lang w:val="es-EC" w:eastAsia="es-EC"/>
        </w:rPr>
        <w:lastRenderedPageBreak/>
        <w:t>La experiencia de la Universidad Católica de Santiago de Guayaquil demuestra que la información derivada de la autoevaluación institucional, de carreras y programas trasciende su función administrativa y puede convertirse en insumo para proyectos de investigación, trabajos de titulación, publicaciones científicas y tesis doctorales.</w:t>
      </w:r>
    </w:p>
    <w:p w14:paraId="7100FAB0" w14:textId="77777777" w:rsidR="00A76F03" w:rsidRPr="00A76F03" w:rsidRDefault="0001468B" w:rsidP="00C66FBE">
      <w:pPr>
        <w:rPr>
          <w:lang w:val="es-EC" w:eastAsia="es-EC"/>
        </w:rPr>
      </w:pPr>
      <w:r w:rsidRPr="00C731D5">
        <w:rPr>
          <w:lang w:val="es-EC" w:eastAsia="es-EC"/>
        </w:rPr>
        <w:t>Las líneas temáticas identificadas, relacionadas con la autoevaluación, la producción científica del profesorado, la evaluación docente, el desarrollo de habilidades blandas y la internacionalización, constituyen áreas prioritarias para futuras investigaciones capaces de generar impacto académico e institucional.</w:t>
      </w:r>
      <w:r w:rsidR="00A76F03" w:rsidRPr="00C731D5">
        <w:rPr>
          <w:lang w:val="es-EC" w:eastAsia="es-EC"/>
        </w:rPr>
        <w:t xml:space="preserve"> </w:t>
      </w:r>
    </w:p>
    <w:p w14:paraId="69DD35A6" w14:textId="178F56C8" w:rsidR="00393783" w:rsidRPr="00A76F03" w:rsidRDefault="00393783" w:rsidP="00C66FBE">
      <w:pPr>
        <w:rPr>
          <w:lang w:val="es-EC" w:eastAsia="es-EC"/>
        </w:rPr>
      </w:pPr>
      <w:r w:rsidRPr="00A76F03">
        <w:rPr>
          <w:lang w:val="es-EC" w:eastAsia="es-EC"/>
        </w:rPr>
        <w:t>El aseguramiento de la calidad debe concebirse como un sistema dinámico que, además de garantizar estándares académicos, promueve la investigación, la innovación y el aprendizaje institucional. De esta manera, la evaluación deja de ser un fin en sí mismo para convertirse en el punto de partida de un ciclo permanente de generación de conocimiento y transformación universitaria.</w:t>
      </w:r>
    </w:p>
    <w:p w14:paraId="703B2935" w14:textId="554E11A2" w:rsidR="004307D4" w:rsidRPr="00C452E0" w:rsidRDefault="002850F2" w:rsidP="00721EBE">
      <w:pPr>
        <w:pStyle w:val="Ttulo1"/>
        <w:rPr>
          <w:sz w:val="23"/>
          <w:szCs w:val="23"/>
        </w:rPr>
      </w:pPr>
      <w:r w:rsidRPr="00C452E0">
        <w:rPr>
          <w:caps w:val="0"/>
          <w:sz w:val="23"/>
          <w:szCs w:val="23"/>
        </w:rPr>
        <w:t>7</w:t>
      </w:r>
      <w:r w:rsidR="00721EBE" w:rsidRPr="00C452E0">
        <w:rPr>
          <w:caps w:val="0"/>
          <w:sz w:val="23"/>
          <w:szCs w:val="23"/>
        </w:rPr>
        <w:t>.</w:t>
      </w:r>
      <w:r w:rsidR="00721EBE" w:rsidRPr="00C452E0">
        <w:rPr>
          <w:sz w:val="23"/>
          <w:szCs w:val="23"/>
        </w:rPr>
        <w:t xml:space="preserve"> </w:t>
      </w:r>
      <w:r w:rsidR="002F3733" w:rsidRPr="00C452E0">
        <w:rPr>
          <w:sz w:val="23"/>
          <w:szCs w:val="23"/>
        </w:rPr>
        <w:t>Referencias</w:t>
      </w:r>
      <w:r w:rsidR="005417EB" w:rsidRPr="00C452E0">
        <w:rPr>
          <w:sz w:val="23"/>
          <w:szCs w:val="23"/>
        </w:rPr>
        <w:t xml:space="preserve"> </w:t>
      </w:r>
    </w:p>
    <w:p w14:paraId="6A76F92E" w14:textId="38607FD5" w:rsidR="00FE7AD8" w:rsidRDefault="00FE7AD8" w:rsidP="00FE7AD8">
      <w:pPr>
        <w:pStyle w:val="Bibliografa"/>
        <w:rPr>
          <w:lang w:val="es-EC" w:eastAsia="es-EC"/>
        </w:rPr>
      </w:pPr>
      <w:r w:rsidRPr="00FE7AD8">
        <w:rPr>
          <w:lang w:val="es-EC" w:eastAsia="es-EC"/>
        </w:rPr>
        <w:t xml:space="preserve">Almuiñas Rivero, J. L. (2019). La Red de Dirección Estratégica en la educación superior: El núcleo Cuba y su experiencia de trabajo cooperado. Retos de la Dirección, 13(2), 222-228. </w:t>
      </w:r>
      <w:hyperlink r:id="rId9" w:history="1">
        <w:r w:rsidRPr="00663428">
          <w:rPr>
            <w:rStyle w:val="Hipervnculo"/>
            <w:lang w:val="es-EC" w:eastAsia="es-EC"/>
          </w:rPr>
          <w:t>https://www.researchgate.net/publication/343573345</w:t>
        </w:r>
      </w:hyperlink>
    </w:p>
    <w:p w14:paraId="6D18686B" w14:textId="4CE76577" w:rsidR="00F12C8D" w:rsidRDefault="00F12C8D" w:rsidP="00F12C8D">
      <w:pPr>
        <w:pStyle w:val="Bibliografa"/>
        <w:rPr>
          <w:lang w:val="es-EC" w:eastAsia="es-EC"/>
        </w:rPr>
      </w:pPr>
      <w:r w:rsidRPr="00F12C8D">
        <w:rPr>
          <w:lang w:val="es-EC" w:eastAsia="es-EC"/>
        </w:rPr>
        <w:t xml:space="preserve">Barba Miranda, L. C. (2021). Liderazgo pedagógico y gestión escolar del directivo: Un análisis al aporte de la calidad educativa [Tesis doctoral, Universidad Internacional Iberoamericana]. Repositorio UNINI. </w:t>
      </w:r>
      <w:hyperlink r:id="rId10" w:history="1">
        <w:r w:rsidRPr="00663428">
          <w:rPr>
            <w:rStyle w:val="Hipervnculo"/>
            <w:lang w:val="es-EC" w:eastAsia="es-EC"/>
          </w:rPr>
          <w:t>https://repositorio.unini.edu.mx/id/eprint/444/</w:t>
        </w:r>
      </w:hyperlink>
    </w:p>
    <w:p w14:paraId="6C974D41" w14:textId="77A1396F" w:rsidR="00EE29B6" w:rsidRDefault="00EE29B6" w:rsidP="00EE29B6">
      <w:pPr>
        <w:pStyle w:val="Bibliografa"/>
      </w:pPr>
      <w:r w:rsidRPr="00D14D2E">
        <w:t xml:space="preserve">Cabrera Ortiz, F. P., &amp; Jerves Hermida, E. M. (2022). Evaluación y acreditación de la educación superior en Ecuador: La Universidad de Cuenca como caso de estudio. </w:t>
      </w:r>
      <w:r w:rsidRPr="00D14D2E">
        <w:rPr>
          <w:i/>
          <w:iCs/>
        </w:rPr>
        <w:t>Revista Educación Superior y Sociedad (ESS)</w:t>
      </w:r>
      <w:r w:rsidRPr="00D14D2E">
        <w:t xml:space="preserve">, </w:t>
      </w:r>
      <w:r w:rsidRPr="00D14D2E">
        <w:rPr>
          <w:i/>
          <w:iCs/>
        </w:rPr>
        <w:t>34</w:t>
      </w:r>
      <w:r w:rsidRPr="00D14D2E">
        <w:t xml:space="preserve">(1). </w:t>
      </w:r>
      <w:hyperlink r:id="rId11" w:history="1">
        <w:r w:rsidRPr="00663428">
          <w:rPr>
            <w:rStyle w:val="Hipervnculo"/>
          </w:rPr>
          <w:t>https://doi.org/10.54674/ess.v34i1.565</w:t>
        </w:r>
      </w:hyperlink>
    </w:p>
    <w:p w14:paraId="57E829AD" w14:textId="3526C720" w:rsidR="00473724" w:rsidRDefault="00473724" w:rsidP="00473724">
      <w:pPr>
        <w:pStyle w:val="Bibliografa"/>
      </w:pPr>
      <w:r>
        <w:t xml:space="preserve">Espino </w:t>
      </w:r>
      <w:proofErr w:type="spellStart"/>
      <w:r>
        <w:t>Wuffarden</w:t>
      </w:r>
      <w:proofErr w:type="spellEnd"/>
      <w:r>
        <w:t xml:space="preserve">, Jorge Eugenio, Morón Hernández, Julia Liliana, Huamán </w:t>
      </w:r>
      <w:proofErr w:type="spellStart"/>
      <w:r>
        <w:t>Munares</w:t>
      </w:r>
      <w:proofErr w:type="spellEnd"/>
      <w:r>
        <w:t>, Lila Karina, Soto Saldaña, Bertha Nancy, &amp; Morón Hernández, Luis Edwin. (2023). El desarrollo de la calidad educativa en educación superior universitaria: Revisión sistemática 2019-2023. </w:t>
      </w:r>
      <w:proofErr w:type="spellStart"/>
      <w:r>
        <w:rPr>
          <w:i/>
          <w:iCs/>
        </w:rPr>
        <w:t>Comuni@cción</w:t>
      </w:r>
      <w:proofErr w:type="spellEnd"/>
      <w:r>
        <w:t>, </w:t>
      </w:r>
      <w:r>
        <w:rPr>
          <w:i/>
          <w:iCs/>
        </w:rPr>
        <w:t>14</w:t>
      </w:r>
      <w:r>
        <w:t xml:space="preserve">(4), 348-359. </w:t>
      </w:r>
      <w:proofErr w:type="spellStart"/>
      <w:r>
        <w:t>Epub</w:t>
      </w:r>
      <w:proofErr w:type="spellEnd"/>
      <w:r>
        <w:t xml:space="preserve"> 26 de diciembre de 2023. </w:t>
      </w:r>
      <w:hyperlink r:id="rId12" w:history="1">
        <w:r w:rsidRPr="00663428">
          <w:rPr>
            <w:rStyle w:val="Hipervnculo"/>
            <w:rFonts w:ascii="Arial" w:hAnsi="Arial"/>
            <w:sz w:val="18"/>
            <w:szCs w:val="18"/>
          </w:rPr>
          <w:t>https://doi.org/10.33595/2226-1478.14.4.876</w:t>
        </w:r>
      </w:hyperlink>
    </w:p>
    <w:p w14:paraId="6F11BC4E" w14:textId="54A7A36D" w:rsidR="00473724" w:rsidRDefault="00473724" w:rsidP="00473724">
      <w:pPr>
        <w:pStyle w:val="Bibliografa"/>
      </w:pPr>
      <w:r w:rsidRPr="00D14D2E">
        <w:lastRenderedPageBreak/>
        <w:t xml:space="preserve">Medrano Chávez, R. A. (2022). Gestión de la calidad en la Unidad de Educación Continua y Posgrado (UECP) de la Facultad Regional Multidisciplinaria de Carazo, Universidad Nacional Autónoma de Nicaragua, Managua. </w:t>
      </w:r>
      <w:r w:rsidRPr="00D14D2E">
        <w:rPr>
          <w:i/>
          <w:iCs/>
        </w:rPr>
        <w:t>Revista Torreón Universitario</w:t>
      </w:r>
      <w:r w:rsidRPr="00D14D2E">
        <w:t xml:space="preserve">, </w:t>
      </w:r>
      <w:r w:rsidRPr="00D14D2E">
        <w:rPr>
          <w:i/>
          <w:iCs/>
        </w:rPr>
        <w:t>11</w:t>
      </w:r>
      <w:r w:rsidRPr="00D14D2E">
        <w:t>(32).</w:t>
      </w:r>
      <w:r>
        <w:t xml:space="preserve"> </w:t>
      </w:r>
      <w:hyperlink r:id="rId13" w:history="1">
        <w:r w:rsidR="008C2B59" w:rsidRPr="000568B1">
          <w:rPr>
            <w:rStyle w:val="Hipervnculo"/>
          </w:rPr>
          <w:t>https://doi.org/10.5377/rtu.v11i32.14974</w:t>
        </w:r>
      </w:hyperlink>
      <w:r w:rsidR="008C2B59">
        <w:t>.</w:t>
      </w:r>
    </w:p>
    <w:p w14:paraId="70949901" w14:textId="0466C923" w:rsidR="00032A7B" w:rsidRPr="00473724" w:rsidRDefault="00473724" w:rsidP="00473724">
      <w:pPr>
        <w:pStyle w:val="Bibliografa"/>
        <w:rPr>
          <w:rFonts w:ascii="Segoe UI" w:hAnsi="Segoe UI" w:cs="Segoe UI"/>
          <w:sz w:val="21"/>
          <w:szCs w:val="21"/>
        </w:rPr>
      </w:pPr>
      <w:r>
        <w:t xml:space="preserve">Naranjo </w:t>
      </w:r>
      <w:r w:rsidRPr="00D14D2E">
        <w:t xml:space="preserve">Olivares, M. A. N., Ríos, X. A., </w:t>
      </w:r>
      <w:proofErr w:type="spellStart"/>
      <w:r w:rsidRPr="00D14D2E">
        <w:t>Munchmeyer</w:t>
      </w:r>
      <w:proofErr w:type="spellEnd"/>
      <w:r w:rsidRPr="00D14D2E">
        <w:t xml:space="preserve">, M. P. M., &amp; Gutiérrez, P. A. (2022). </w:t>
      </w:r>
      <w:r>
        <w:t>Calidad en educación superior y procesos de mejora continua, frente a un nuevo escenario de la política educativa,</w:t>
      </w:r>
      <w:r w:rsidRPr="00A23F5A">
        <w:rPr>
          <w:rFonts w:ascii="Segoe UI" w:hAnsi="Segoe UI" w:cs="Segoe UI"/>
          <w:sz w:val="21"/>
          <w:szCs w:val="21"/>
        </w:rPr>
        <w:t xml:space="preserve"> </w:t>
      </w:r>
      <w:r w:rsidRPr="00A23F5A">
        <w:rPr>
          <w:rFonts w:ascii="Segoe UI" w:eastAsia="Times New Roman" w:hAnsi="Segoe UI" w:cs="Segoe UI"/>
          <w:sz w:val="21"/>
          <w:szCs w:val="21"/>
          <w:lang w:val="es-EC" w:eastAsia="es-EC"/>
          <w14:numForm w14:val="default"/>
        </w:rPr>
        <w:t>[Tesis de maestría, Universidad de Chile]</w:t>
      </w:r>
      <w:r>
        <w:t>, U</w:t>
      </w:r>
      <w:r w:rsidRPr="00A90EB4">
        <w:t xml:space="preserve">niversidad de </w:t>
      </w:r>
      <w:r>
        <w:t>C</w:t>
      </w:r>
      <w:r w:rsidRPr="00A90EB4">
        <w:t>hile</w:t>
      </w:r>
      <w:r>
        <w:t>,</w:t>
      </w:r>
      <w:r w:rsidRPr="00A63034">
        <w:rPr>
          <w:rFonts w:ascii="Segoe UI" w:hAnsi="Segoe UI" w:cs="Segoe UI"/>
          <w:sz w:val="21"/>
          <w:szCs w:val="21"/>
        </w:rPr>
        <w:t xml:space="preserve"> </w:t>
      </w:r>
      <w:hyperlink r:id="rId14" w:history="1">
        <w:r w:rsidRPr="00663428">
          <w:rPr>
            <w:rStyle w:val="Hipervnculo"/>
          </w:rPr>
          <w:t>https://repositorio.uchile.cl/handle/2250/187094</w:t>
        </w:r>
      </w:hyperlink>
      <w:r w:rsidR="00032A7B" w:rsidRPr="00D14D2E">
        <w:rPr>
          <w:lang w:val="es-EC"/>
        </w:rPr>
        <w:fldChar w:fldCharType="begin"/>
      </w:r>
      <w:r w:rsidR="00032A7B" w:rsidRPr="00D14D2E">
        <w:rPr>
          <w:lang w:val="es-EC"/>
        </w:rPr>
        <w:instrText xml:space="preserve"> ADDIN ZOTERO_BIBL {"uncited":[],"omitted":[],"custom":[]} CSL_BIBLIOGRAPHY </w:instrText>
      </w:r>
      <w:r w:rsidR="00032A7B" w:rsidRPr="00D14D2E">
        <w:rPr>
          <w:lang w:val="es-EC"/>
        </w:rPr>
        <w:fldChar w:fldCharType="separate"/>
      </w:r>
    </w:p>
    <w:p w14:paraId="3EBD6827" w14:textId="03516D93" w:rsidR="00D22A23" w:rsidRPr="00145437" w:rsidRDefault="001D3CDC" w:rsidP="00D22A23">
      <w:pPr>
        <w:pStyle w:val="Bibliografa"/>
        <w:rPr>
          <w:rStyle w:val="Hipervnculo"/>
        </w:rPr>
      </w:pPr>
      <w:r w:rsidRPr="001D3CDC">
        <w:rPr>
          <w:lang w:val="es-EC" w:eastAsia="es-EC"/>
        </w:rPr>
        <w:t xml:space="preserve">Saucedo Meza, G. M. (2018). Desde la calidad académica y formación humana, un modelo interno de gestión educativa para la excelencia de la comunidad educativa y las instituciones de educación superior [Tesis doctoral, Universidad Santo Tomás]. Dialnet. </w:t>
      </w:r>
      <w:r w:rsidRPr="00145437">
        <w:rPr>
          <w:rStyle w:val="Hipervnculo"/>
        </w:rPr>
        <w:t>https://dialnet.unirioja.es/servlet/tesis?codigo=335966</w:t>
      </w:r>
      <w:r w:rsidR="00473724" w:rsidRPr="00145437">
        <w:rPr>
          <w:rStyle w:val="Hipervnculo"/>
        </w:rPr>
        <w:t>.</w:t>
      </w:r>
    </w:p>
    <w:p w14:paraId="51137761" w14:textId="77777777" w:rsidR="00473724" w:rsidRPr="004177C9" w:rsidRDefault="00473724" w:rsidP="00473724">
      <w:pPr>
        <w:pStyle w:val="Bibliografa"/>
        <w:rPr>
          <w:rStyle w:val="14Versalitas"/>
          <w:smallCaps w:val="0"/>
        </w:rPr>
      </w:pPr>
      <w:r w:rsidRPr="004177C9">
        <w:rPr>
          <w:rStyle w:val="14Versalitas"/>
          <w:smallCaps w:val="0"/>
        </w:rPr>
        <w:t>UNESCO. (2022). Más allá de los límites: nuevas formas de reinventar la educación superior. Documento de programa de la Conferencia Mundial sobre la Educación Superior, 3ª, Barcelona, 2022.</w:t>
      </w:r>
      <w:r>
        <w:rPr>
          <w:rStyle w:val="14Versalitas"/>
          <w:smallCaps w:val="0"/>
        </w:rPr>
        <w:t xml:space="preserve"> </w:t>
      </w:r>
      <w:hyperlink r:id="rId15" w:history="1">
        <w:r w:rsidRPr="00663428">
          <w:rPr>
            <w:rStyle w:val="Hipervnculo"/>
          </w:rPr>
          <w:t>https://unesdoc.unesco.org/ark:/48223/pf0000389912_spa</w:t>
        </w:r>
      </w:hyperlink>
    </w:p>
    <w:p w14:paraId="27B62899" w14:textId="2079DAAF" w:rsidR="00D22A23" w:rsidRPr="00D210E9" w:rsidRDefault="00E844CC" w:rsidP="00D22A23">
      <w:pPr>
        <w:pStyle w:val="Bibliografa"/>
        <w:rPr>
          <w:rStyle w:val="Hipervnculo"/>
        </w:rPr>
      </w:pPr>
      <w:r w:rsidRPr="00E844CC">
        <w:rPr>
          <w:lang w:val="es-EC" w:eastAsia="es-EC"/>
        </w:rPr>
        <w:t>Villacis Saquicela, J. L. (</w:t>
      </w:r>
      <w:r>
        <w:rPr>
          <w:lang w:val="es-EC" w:eastAsia="es-EC"/>
        </w:rPr>
        <w:t>2022</w:t>
      </w:r>
      <w:r w:rsidRPr="00E844CC">
        <w:rPr>
          <w:lang w:val="es-EC" w:eastAsia="es-EC"/>
        </w:rPr>
        <w:t xml:space="preserve">). Propuesta de un modelo de gestión para mejorar la calidad de la vinculación con la comunidad para adaptarlo a una Facultad de Ciencias de la Educación [Tesis de maestría, Universidad Católica de Santiago de Guayaquil]. Repositorio Digital UCSG. </w:t>
      </w:r>
      <w:r w:rsidRPr="00D210E9">
        <w:rPr>
          <w:rStyle w:val="Hipervnculo"/>
        </w:rPr>
        <w:t>http://repositorio.ucsg.edu.ec</w:t>
      </w:r>
      <w:r w:rsidR="002E003E" w:rsidRPr="00D210E9">
        <w:rPr>
          <w:rStyle w:val="Hipervnculo"/>
        </w:rPr>
        <w:t>.</w:t>
      </w:r>
    </w:p>
    <w:p w14:paraId="7DC73AC5" w14:textId="5F26978B" w:rsidR="00145437" w:rsidRDefault="00145437" w:rsidP="00145437">
      <w:pPr>
        <w:rPr>
          <w:lang w:val="es-EC" w:eastAsia="es-EC"/>
        </w:rPr>
      </w:pPr>
    </w:p>
    <w:p w14:paraId="669092A0" w14:textId="77777777" w:rsidR="00145437" w:rsidRPr="00145437" w:rsidRDefault="00145437" w:rsidP="00145437">
      <w:pPr>
        <w:rPr>
          <w:lang w:val="es-EC" w:eastAsia="es-EC"/>
        </w:rPr>
      </w:pPr>
    </w:p>
    <w:p w14:paraId="3689AFB2" w14:textId="77777777" w:rsidR="002E003E" w:rsidRPr="002E003E" w:rsidRDefault="002E003E" w:rsidP="002E003E">
      <w:pPr>
        <w:rPr>
          <w:lang w:val="es-EC" w:eastAsia="es-EC"/>
        </w:rPr>
      </w:pPr>
    </w:p>
    <w:p w14:paraId="5499BEBA" w14:textId="77777777" w:rsidR="00E844CC" w:rsidRPr="00E844CC" w:rsidRDefault="00E844CC" w:rsidP="00EE29B6">
      <w:pPr>
        <w:pStyle w:val="Bibliografa"/>
        <w:rPr>
          <w:lang w:val="es-EC" w:eastAsia="es-EC"/>
        </w:rPr>
      </w:pPr>
    </w:p>
    <w:p w14:paraId="515857AF" w14:textId="77777777" w:rsidR="001D3CDC" w:rsidRPr="001D3CDC" w:rsidRDefault="001D3CDC" w:rsidP="00EE29B6">
      <w:pPr>
        <w:pStyle w:val="Bibliografa"/>
      </w:pPr>
    </w:p>
    <w:p w14:paraId="461F6F60" w14:textId="1727F00D" w:rsidR="00E06FEB" w:rsidRPr="00E06FEB" w:rsidRDefault="00032A7B" w:rsidP="002E003E">
      <w:pPr>
        <w:pStyle w:val="Bibliografa"/>
        <w:ind w:left="0" w:firstLine="0"/>
      </w:pPr>
      <w:r w:rsidRPr="00D14D2E">
        <w:rPr>
          <w:lang w:val="es-EC"/>
        </w:rPr>
        <w:fldChar w:fldCharType="end"/>
      </w:r>
    </w:p>
    <w:sectPr w:rsidR="00E06FEB" w:rsidRPr="00E06FE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449EC" w14:textId="77777777" w:rsidR="003C459A" w:rsidRDefault="003C459A" w:rsidP="00EB0247">
      <w:pPr>
        <w:spacing w:after="0" w:line="240" w:lineRule="auto"/>
      </w:pPr>
      <w:r>
        <w:separator/>
      </w:r>
    </w:p>
  </w:endnote>
  <w:endnote w:type="continuationSeparator" w:id="0">
    <w:p w14:paraId="7B6739C3" w14:textId="77777777" w:rsidR="003C459A" w:rsidRDefault="003C459A"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346B7" w14:textId="77777777" w:rsidR="003C459A" w:rsidRDefault="003C459A" w:rsidP="00EB0247">
      <w:pPr>
        <w:spacing w:after="0" w:line="240" w:lineRule="auto"/>
      </w:pPr>
      <w:r>
        <w:separator/>
      </w:r>
    </w:p>
  </w:footnote>
  <w:footnote w:type="continuationSeparator" w:id="0">
    <w:p w14:paraId="32DA19E7" w14:textId="77777777" w:rsidR="003C459A" w:rsidRDefault="003C459A"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E8632B"/>
    <w:multiLevelType w:val="hybridMultilevel"/>
    <w:tmpl w:val="9AFE8A88"/>
    <w:lvl w:ilvl="0" w:tplc="341A2742">
      <w:start w:val="4"/>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6045E7"/>
    <w:multiLevelType w:val="multilevel"/>
    <w:tmpl w:val="C150C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6056ABF"/>
    <w:multiLevelType w:val="hybridMultilevel"/>
    <w:tmpl w:val="B3E88358"/>
    <w:lvl w:ilvl="0" w:tplc="87C655AA">
      <w:start w:val="6"/>
      <w:numFmt w:val="bullet"/>
      <w:lvlText w:val="-"/>
      <w:lvlJc w:val="left"/>
      <w:pPr>
        <w:ind w:left="720" w:hanging="360"/>
      </w:pPr>
      <w:rPr>
        <w:rFonts w:ascii="Times New Roman" w:eastAsiaTheme="minorHAnsi" w:hAnsi="Times New Roman" w:cs="Times New Roman" w:hint="default"/>
        <w:sz w:val="23"/>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7E6CBF"/>
    <w:multiLevelType w:val="hybridMultilevel"/>
    <w:tmpl w:val="631E1554"/>
    <w:lvl w:ilvl="0" w:tplc="9828E28A">
      <w:start w:val="1"/>
      <w:numFmt w:val="decimal"/>
      <w:lvlText w:val="%1."/>
      <w:lvlJc w:val="left"/>
      <w:pPr>
        <w:tabs>
          <w:tab w:val="num" w:pos="720"/>
        </w:tabs>
        <w:ind w:left="720" w:hanging="360"/>
      </w:pPr>
    </w:lvl>
    <w:lvl w:ilvl="1" w:tplc="6144FD14" w:tentative="1">
      <w:start w:val="1"/>
      <w:numFmt w:val="decimal"/>
      <w:lvlText w:val="%2."/>
      <w:lvlJc w:val="left"/>
      <w:pPr>
        <w:tabs>
          <w:tab w:val="num" w:pos="1440"/>
        </w:tabs>
        <w:ind w:left="1440" w:hanging="360"/>
      </w:pPr>
    </w:lvl>
    <w:lvl w:ilvl="2" w:tplc="6C1E3738" w:tentative="1">
      <w:start w:val="1"/>
      <w:numFmt w:val="decimal"/>
      <w:lvlText w:val="%3."/>
      <w:lvlJc w:val="left"/>
      <w:pPr>
        <w:tabs>
          <w:tab w:val="num" w:pos="2160"/>
        </w:tabs>
        <w:ind w:left="2160" w:hanging="360"/>
      </w:pPr>
    </w:lvl>
    <w:lvl w:ilvl="3" w:tplc="BFE6569C" w:tentative="1">
      <w:start w:val="1"/>
      <w:numFmt w:val="decimal"/>
      <w:lvlText w:val="%4."/>
      <w:lvlJc w:val="left"/>
      <w:pPr>
        <w:tabs>
          <w:tab w:val="num" w:pos="2880"/>
        </w:tabs>
        <w:ind w:left="2880" w:hanging="360"/>
      </w:pPr>
    </w:lvl>
    <w:lvl w:ilvl="4" w:tplc="29980072" w:tentative="1">
      <w:start w:val="1"/>
      <w:numFmt w:val="decimal"/>
      <w:lvlText w:val="%5."/>
      <w:lvlJc w:val="left"/>
      <w:pPr>
        <w:tabs>
          <w:tab w:val="num" w:pos="3600"/>
        </w:tabs>
        <w:ind w:left="3600" w:hanging="360"/>
      </w:pPr>
    </w:lvl>
    <w:lvl w:ilvl="5" w:tplc="7F9ABA00" w:tentative="1">
      <w:start w:val="1"/>
      <w:numFmt w:val="decimal"/>
      <w:lvlText w:val="%6."/>
      <w:lvlJc w:val="left"/>
      <w:pPr>
        <w:tabs>
          <w:tab w:val="num" w:pos="4320"/>
        </w:tabs>
        <w:ind w:left="4320" w:hanging="360"/>
      </w:pPr>
    </w:lvl>
    <w:lvl w:ilvl="6" w:tplc="2B84F3A4" w:tentative="1">
      <w:start w:val="1"/>
      <w:numFmt w:val="decimal"/>
      <w:lvlText w:val="%7."/>
      <w:lvlJc w:val="left"/>
      <w:pPr>
        <w:tabs>
          <w:tab w:val="num" w:pos="5040"/>
        </w:tabs>
        <w:ind w:left="5040" w:hanging="360"/>
      </w:pPr>
    </w:lvl>
    <w:lvl w:ilvl="7" w:tplc="96E66FBC" w:tentative="1">
      <w:start w:val="1"/>
      <w:numFmt w:val="decimal"/>
      <w:lvlText w:val="%8."/>
      <w:lvlJc w:val="left"/>
      <w:pPr>
        <w:tabs>
          <w:tab w:val="num" w:pos="5760"/>
        </w:tabs>
        <w:ind w:left="5760" w:hanging="360"/>
      </w:pPr>
    </w:lvl>
    <w:lvl w:ilvl="8" w:tplc="E3FE1C9E" w:tentative="1">
      <w:start w:val="1"/>
      <w:numFmt w:val="decimal"/>
      <w:lvlText w:val="%9."/>
      <w:lvlJc w:val="left"/>
      <w:pPr>
        <w:tabs>
          <w:tab w:val="num" w:pos="6480"/>
        </w:tabs>
        <w:ind w:left="6480" w:hanging="360"/>
      </w:pPr>
    </w:lvl>
  </w:abstractNum>
  <w:abstractNum w:abstractNumId="31"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6F1C4F20"/>
    <w:multiLevelType w:val="hybridMultilevel"/>
    <w:tmpl w:val="726CF3AA"/>
    <w:lvl w:ilvl="0" w:tplc="B0843786">
      <w:start w:val="6"/>
      <w:numFmt w:val="bullet"/>
      <w:lvlText w:val="-"/>
      <w:lvlJc w:val="left"/>
      <w:pPr>
        <w:ind w:left="927" w:hanging="360"/>
      </w:pPr>
      <w:rPr>
        <w:rFonts w:ascii="Times New Roman" w:eastAsiaTheme="minorHAnsi" w:hAnsi="Times New Roman" w:cs="Times New Roman" w:hint="default"/>
      </w:rPr>
    </w:lvl>
    <w:lvl w:ilvl="1" w:tplc="300A0003" w:tentative="1">
      <w:start w:val="1"/>
      <w:numFmt w:val="bullet"/>
      <w:lvlText w:val="o"/>
      <w:lvlJc w:val="left"/>
      <w:pPr>
        <w:ind w:left="1647" w:hanging="360"/>
      </w:pPr>
      <w:rPr>
        <w:rFonts w:ascii="Courier New" w:hAnsi="Courier New" w:cs="Courier New" w:hint="default"/>
      </w:rPr>
    </w:lvl>
    <w:lvl w:ilvl="2" w:tplc="300A0005" w:tentative="1">
      <w:start w:val="1"/>
      <w:numFmt w:val="bullet"/>
      <w:lvlText w:val=""/>
      <w:lvlJc w:val="left"/>
      <w:pPr>
        <w:ind w:left="2367" w:hanging="360"/>
      </w:pPr>
      <w:rPr>
        <w:rFonts w:ascii="Wingdings" w:hAnsi="Wingdings" w:hint="default"/>
      </w:rPr>
    </w:lvl>
    <w:lvl w:ilvl="3" w:tplc="300A0001" w:tentative="1">
      <w:start w:val="1"/>
      <w:numFmt w:val="bullet"/>
      <w:lvlText w:val=""/>
      <w:lvlJc w:val="left"/>
      <w:pPr>
        <w:ind w:left="3087" w:hanging="360"/>
      </w:pPr>
      <w:rPr>
        <w:rFonts w:ascii="Symbol" w:hAnsi="Symbol" w:hint="default"/>
      </w:rPr>
    </w:lvl>
    <w:lvl w:ilvl="4" w:tplc="300A0003" w:tentative="1">
      <w:start w:val="1"/>
      <w:numFmt w:val="bullet"/>
      <w:lvlText w:val="o"/>
      <w:lvlJc w:val="left"/>
      <w:pPr>
        <w:ind w:left="3807" w:hanging="360"/>
      </w:pPr>
      <w:rPr>
        <w:rFonts w:ascii="Courier New" w:hAnsi="Courier New" w:cs="Courier New" w:hint="default"/>
      </w:rPr>
    </w:lvl>
    <w:lvl w:ilvl="5" w:tplc="300A0005" w:tentative="1">
      <w:start w:val="1"/>
      <w:numFmt w:val="bullet"/>
      <w:lvlText w:val=""/>
      <w:lvlJc w:val="left"/>
      <w:pPr>
        <w:ind w:left="4527" w:hanging="360"/>
      </w:pPr>
      <w:rPr>
        <w:rFonts w:ascii="Wingdings" w:hAnsi="Wingdings" w:hint="default"/>
      </w:rPr>
    </w:lvl>
    <w:lvl w:ilvl="6" w:tplc="300A0001" w:tentative="1">
      <w:start w:val="1"/>
      <w:numFmt w:val="bullet"/>
      <w:lvlText w:val=""/>
      <w:lvlJc w:val="left"/>
      <w:pPr>
        <w:ind w:left="5247" w:hanging="360"/>
      </w:pPr>
      <w:rPr>
        <w:rFonts w:ascii="Symbol" w:hAnsi="Symbol" w:hint="default"/>
      </w:rPr>
    </w:lvl>
    <w:lvl w:ilvl="7" w:tplc="300A0003" w:tentative="1">
      <w:start w:val="1"/>
      <w:numFmt w:val="bullet"/>
      <w:lvlText w:val="o"/>
      <w:lvlJc w:val="left"/>
      <w:pPr>
        <w:ind w:left="5967" w:hanging="360"/>
      </w:pPr>
      <w:rPr>
        <w:rFonts w:ascii="Courier New" w:hAnsi="Courier New" w:cs="Courier New" w:hint="default"/>
      </w:rPr>
    </w:lvl>
    <w:lvl w:ilvl="8" w:tplc="300A0005" w:tentative="1">
      <w:start w:val="1"/>
      <w:numFmt w:val="bullet"/>
      <w:lvlText w:val=""/>
      <w:lvlJc w:val="left"/>
      <w:pPr>
        <w:ind w:left="6687" w:hanging="360"/>
      </w:pPr>
      <w:rPr>
        <w:rFonts w:ascii="Wingdings" w:hAnsi="Wingdings" w:hint="default"/>
      </w:rPr>
    </w:lvl>
  </w:abstractNum>
  <w:abstractNum w:abstractNumId="34"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39E36CE"/>
    <w:multiLevelType w:val="multilevel"/>
    <w:tmpl w:val="699E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7"/>
  </w:num>
  <w:num w:numId="14">
    <w:abstractNumId w:val="18"/>
  </w:num>
  <w:num w:numId="15">
    <w:abstractNumId w:val="19"/>
  </w:num>
  <w:num w:numId="16">
    <w:abstractNumId w:val="32"/>
  </w:num>
  <w:num w:numId="17">
    <w:abstractNumId w:val="27"/>
  </w:num>
  <w:num w:numId="18">
    <w:abstractNumId w:val="10"/>
  </w:num>
  <w:num w:numId="19">
    <w:abstractNumId w:val="26"/>
  </w:num>
  <w:num w:numId="20">
    <w:abstractNumId w:val="34"/>
  </w:num>
  <w:num w:numId="21">
    <w:abstractNumId w:val="36"/>
  </w:num>
  <w:num w:numId="22">
    <w:abstractNumId w:val="22"/>
  </w:num>
  <w:num w:numId="23">
    <w:abstractNumId w:val="36"/>
    <w:lvlOverride w:ilvl="0">
      <w:startOverride w:val="1"/>
    </w:lvlOverride>
  </w:num>
  <w:num w:numId="24">
    <w:abstractNumId w:val="36"/>
    <w:lvlOverride w:ilvl="0">
      <w:startOverride w:val="1"/>
    </w:lvlOverride>
  </w:num>
  <w:num w:numId="25">
    <w:abstractNumId w:val="12"/>
  </w:num>
  <w:num w:numId="26">
    <w:abstractNumId w:val="37"/>
  </w:num>
  <w:num w:numId="27">
    <w:abstractNumId w:val="20"/>
  </w:num>
  <w:num w:numId="28">
    <w:abstractNumId w:val="21"/>
  </w:num>
  <w:num w:numId="29">
    <w:abstractNumId w:val="24"/>
  </w:num>
  <w:num w:numId="30">
    <w:abstractNumId w:val="16"/>
  </w:num>
  <w:num w:numId="31">
    <w:abstractNumId w:val="25"/>
  </w:num>
  <w:num w:numId="32">
    <w:abstractNumId w:val="14"/>
  </w:num>
  <w:num w:numId="33">
    <w:abstractNumId w:val="29"/>
  </w:num>
  <w:num w:numId="34">
    <w:abstractNumId w:val="31"/>
  </w:num>
  <w:num w:numId="35">
    <w:abstractNumId w:val="38"/>
  </w:num>
  <w:num w:numId="36">
    <w:abstractNumId w:val="36"/>
    <w:lvlOverride w:ilvl="0">
      <w:startOverride w:val="1"/>
    </w:lvlOverride>
  </w:num>
  <w:num w:numId="37">
    <w:abstractNumId w:val="36"/>
    <w:lvlOverride w:ilvl="0">
      <w:startOverride w:val="1"/>
    </w:lvlOverride>
  </w:num>
  <w:num w:numId="38">
    <w:abstractNumId w:val="36"/>
    <w:lvlOverride w:ilvl="0">
      <w:startOverride w:val="1"/>
    </w:lvlOverride>
  </w:num>
  <w:num w:numId="39">
    <w:abstractNumId w:val="38"/>
    <w:lvlOverride w:ilvl="0">
      <w:startOverride w:val="1"/>
    </w:lvlOverride>
  </w:num>
  <w:num w:numId="40">
    <w:abstractNumId w:val="38"/>
    <w:lvlOverride w:ilvl="0">
      <w:startOverride w:val="1"/>
    </w:lvlOverride>
  </w:num>
  <w:num w:numId="41">
    <w:abstractNumId w:val="36"/>
    <w:lvlOverride w:ilvl="0">
      <w:startOverride w:val="1"/>
    </w:lvlOverride>
  </w:num>
  <w:num w:numId="42">
    <w:abstractNumId w:val="38"/>
    <w:lvlOverride w:ilvl="0">
      <w:startOverride w:val="1"/>
    </w:lvlOverride>
  </w:num>
  <w:num w:numId="43">
    <w:abstractNumId w:val="36"/>
    <w:lvlOverride w:ilvl="0">
      <w:startOverride w:val="1"/>
    </w:lvlOverride>
  </w:num>
  <w:num w:numId="44">
    <w:abstractNumId w:val="38"/>
    <w:lvlOverride w:ilvl="0">
      <w:startOverride w:val="1"/>
    </w:lvlOverride>
  </w:num>
  <w:num w:numId="45">
    <w:abstractNumId w:val="23"/>
  </w:num>
  <w:num w:numId="46">
    <w:abstractNumId w:val="30"/>
  </w:num>
  <w:num w:numId="47">
    <w:abstractNumId w:val="15"/>
  </w:num>
  <w:num w:numId="48">
    <w:abstractNumId w:val="28"/>
  </w:num>
  <w:num w:numId="49">
    <w:abstractNumId w:val="33"/>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1468B"/>
    <w:rsid w:val="00016434"/>
    <w:rsid w:val="00032A7B"/>
    <w:rsid w:val="00033E3E"/>
    <w:rsid w:val="000433EB"/>
    <w:rsid w:val="000444B9"/>
    <w:rsid w:val="000510E1"/>
    <w:rsid w:val="00063421"/>
    <w:rsid w:val="00065AE8"/>
    <w:rsid w:val="0007466B"/>
    <w:rsid w:val="0008514D"/>
    <w:rsid w:val="00097EEF"/>
    <w:rsid w:val="000B7FCE"/>
    <w:rsid w:val="000C5918"/>
    <w:rsid w:val="000C5EDB"/>
    <w:rsid w:val="0010274D"/>
    <w:rsid w:val="00111CAF"/>
    <w:rsid w:val="00120380"/>
    <w:rsid w:val="001304B7"/>
    <w:rsid w:val="00133003"/>
    <w:rsid w:val="00133FFE"/>
    <w:rsid w:val="001348A0"/>
    <w:rsid w:val="00140844"/>
    <w:rsid w:val="001412D4"/>
    <w:rsid w:val="001414CC"/>
    <w:rsid w:val="00145437"/>
    <w:rsid w:val="001468AC"/>
    <w:rsid w:val="0015066B"/>
    <w:rsid w:val="00156F2B"/>
    <w:rsid w:val="00167C49"/>
    <w:rsid w:val="0018147D"/>
    <w:rsid w:val="00182667"/>
    <w:rsid w:val="00185A00"/>
    <w:rsid w:val="0018654D"/>
    <w:rsid w:val="001950D8"/>
    <w:rsid w:val="00197D57"/>
    <w:rsid w:val="001A1EE1"/>
    <w:rsid w:val="001A7AD8"/>
    <w:rsid w:val="001C3FE5"/>
    <w:rsid w:val="001C4A6F"/>
    <w:rsid w:val="001D3CDC"/>
    <w:rsid w:val="001F58AF"/>
    <w:rsid w:val="002115EA"/>
    <w:rsid w:val="00223744"/>
    <w:rsid w:val="0023290A"/>
    <w:rsid w:val="002420B1"/>
    <w:rsid w:val="00242EFB"/>
    <w:rsid w:val="002433EC"/>
    <w:rsid w:val="00254F0F"/>
    <w:rsid w:val="00280126"/>
    <w:rsid w:val="00281564"/>
    <w:rsid w:val="002850F2"/>
    <w:rsid w:val="00285B53"/>
    <w:rsid w:val="002948D9"/>
    <w:rsid w:val="002A18BD"/>
    <w:rsid w:val="002A43CD"/>
    <w:rsid w:val="002B6433"/>
    <w:rsid w:val="002B7F46"/>
    <w:rsid w:val="002C490C"/>
    <w:rsid w:val="002C5703"/>
    <w:rsid w:val="002D23FB"/>
    <w:rsid w:val="002D268C"/>
    <w:rsid w:val="002E003E"/>
    <w:rsid w:val="002F2682"/>
    <w:rsid w:val="002F3713"/>
    <w:rsid w:val="002F3733"/>
    <w:rsid w:val="002F4368"/>
    <w:rsid w:val="002F74E4"/>
    <w:rsid w:val="003074C8"/>
    <w:rsid w:val="0031077F"/>
    <w:rsid w:val="003117A8"/>
    <w:rsid w:val="00333E04"/>
    <w:rsid w:val="003412AC"/>
    <w:rsid w:val="003427EB"/>
    <w:rsid w:val="00345003"/>
    <w:rsid w:val="0034748F"/>
    <w:rsid w:val="003512A0"/>
    <w:rsid w:val="00370268"/>
    <w:rsid w:val="00375999"/>
    <w:rsid w:val="0038154D"/>
    <w:rsid w:val="00383D5C"/>
    <w:rsid w:val="00385740"/>
    <w:rsid w:val="00393783"/>
    <w:rsid w:val="0039591A"/>
    <w:rsid w:val="003A5C9D"/>
    <w:rsid w:val="003B1406"/>
    <w:rsid w:val="003B373A"/>
    <w:rsid w:val="003C459A"/>
    <w:rsid w:val="003C4D9F"/>
    <w:rsid w:val="003C774D"/>
    <w:rsid w:val="003D1275"/>
    <w:rsid w:val="003E66FB"/>
    <w:rsid w:val="004177C9"/>
    <w:rsid w:val="00421F54"/>
    <w:rsid w:val="00422CDA"/>
    <w:rsid w:val="00427852"/>
    <w:rsid w:val="004307D4"/>
    <w:rsid w:val="004338BA"/>
    <w:rsid w:val="00437A09"/>
    <w:rsid w:val="00437ED3"/>
    <w:rsid w:val="0044345A"/>
    <w:rsid w:val="00443E3D"/>
    <w:rsid w:val="00473724"/>
    <w:rsid w:val="00477173"/>
    <w:rsid w:val="004819D7"/>
    <w:rsid w:val="00483936"/>
    <w:rsid w:val="004842F0"/>
    <w:rsid w:val="00484413"/>
    <w:rsid w:val="00493A17"/>
    <w:rsid w:val="004B64C0"/>
    <w:rsid w:val="004C0202"/>
    <w:rsid w:val="004D0180"/>
    <w:rsid w:val="004E0569"/>
    <w:rsid w:val="004E58D2"/>
    <w:rsid w:val="004E6F01"/>
    <w:rsid w:val="004F7B92"/>
    <w:rsid w:val="005001DA"/>
    <w:rsid w:val="00503A06"/>
    <w:rsid w:val="005335DF"/>
    <w:rsid w:val="005417EB"/>
    <w:rsid w:val="005430EA"/>
    <w:rsid w:val="005529F6"/>
    <w:rsid w:val="005636E1"/>
    <w:rsid w:val="005718C2"/>
    <w:rsid w:val="00572B35"/>
    <w:rsid w:val="0057672B"/>
    <w:rsid w:val="00584BB4"/>
    <w:rsid w:val="005A21FB"/>
    <w:rsid w:val="005A43E3"/>
    <w:rsid w:val="005A4AFE"/>
    <w:rsid w:val="005A5866"/>
    <w:rsid w:val="005A6174"/>
    <w:rsid w:val="005C4A50"/>
    <w:rsid w:val="005C5C8F"/>
    <w:rsid w:val="00606830"/>
    <w:rsid w:val="00607EE3"/>
    <w:rsid w:val="00612CDE"/>
    <w:rsid w:val="006131F7"/>
    <w:rsid w:val="00620541"/>
    <w:rsid w:val="00621786"/>
    <w:rsid w:val="00656284"/>
    <w:rsid w:val="00667238"/>
    <w:rsid w:val="00675757"/>
    <w:rsid w:val="00680332"/>
    <w:rsid w:val="00680C4C"/>
    <w:rsid w:val="00681364"/>
    <w:rsid w:val="0068282B"/>
    <w:rsid w:val="006839AC"/>
    <w:rsid w:val="0068745E"/>
    <w:rsid w:val="0069440C"/>
    <w:rsid w:val="006A372F"/>
    <w:rsid w:val="006B7745"/>
    <w:rsid w:val="006C084A"/>
    <w:rsid w:val="006F51CC"/>
    <w:rsid w:val="00700BBE"/>
    <w:rsid w:val="007138C4"/>
    <w:rsid w:val="00714CBD"/>
    <w:rsid w:val="00721EBE"/>
    <w:rsid w:val="00725B59"/>
    <w:rsid w:val="007326D4"/>
    <w:rsid w:val="00735B98"/>
    <w:rsid w:val="00737C4E"/>
    <w:rsid w:val="00742AC5"/>
    <w:rsid w:val="007442F5"/>
    <w:rsid w:val="007560D4"/>
    <w:rsid w:val="00763722"/>
    <w:rsid w:val="007701F1"/>
    <w:rsid w:val="00792960"/>
    <w:rsid w:val="007A0D4B"/>
    <w:rsid w:val="007A0F17"/>
    <w:rsid w:val="007D4345"/>
    <w:rsid w:val="007D4C15"/>
    <w:rsid w:val="007D5E5B"/>
    <w:rsid w:val="007D6881"/>
    <w:rsid w:val="007E4E94"/>
    <w:rsid w:val="007F0944"/>
    <w:rsid w:val="00806BEC"/>
    <w:rsid w:val="00812C1D"/>
    <w:rsid w:val="008238DE"/>
    <w:rsid w:val="00831DAC"/>
    <w:rsid w:val="00841CE1"/>
    <w:rsid w:val="00845BD2"/>
    <w:rsid w:val="00863A4D"/>
    <w:rsid w:val="00864B3C"/>
    <w:rsid w:val="008742E2"/>
    <w:rsid w:val="00877A3C"/>
    <w:rsid w:val="00880395"/>
    <w:rsid w:val="00887FD7"/>
    <w:rsid w:val="008945E9"/>
    <w:rsid w:val="008A1197"/>
    <w:rsid w:val="008A1E02"/>
    <w:rsid w:val="008A4085"/>
    <w:rsid w:val="008A483F"/>
    <w:rsid w:val="008B4981"/>
    <w:rsid w:val="008B6A98"/>
    <w:rsid w:val="008C1056"/>
    <w:rsid w:val="008C2B2C"/>
    <w:rsid w:val="008C2B59"/>
    <w:rsid w:val="008C39AF"/>
    <w:rsid w:val="008F1330"/>
    <w:rsid w:val="008F3F8E"/>
    <w:rsid w:val="0091337D"/>
    <w:rsid w:val="009171C1"/>
    <w:rsid w:val="00920563"/>
    <w:rsid w:val="00930060"/>
    <w:rsid w:val="009326D1"/>
    <w:rsid w:val="00934222"/>
    <w:rsid w:val="0093429F"/>
    <w:rsid w:val="009477E3"/>
    <w:rsid w:val="00962592"/>
    <w:rsid w:val="009837C7"/>
    <w:rsid w:val="009847F6"/>
    <w:rsid w:val="0099116C"/>
    <w:rsid w:val="009A336B"/>
    <w:rsid w:val="009A5443"/>
    <w:rsid w:val="009C0DFA"/>
    <w:rsid w:val="009C2928"/>
    <w:rsid w:val="009C304F"/>
    <w:rsid w:val="009C657C"/>
    <w:rsid w:val="009D0814"/>
    <w:rsid w:val="009D4514"/>
    <w:rsid w:val="009E3A7E"/>
    <w:rsid w:val="009E45C6"/>
    <w:rsid w:val="009E664A"/>
    <w:rsid w:val="009F5F74"/>
    <w:rsid w:val="00A206F1"/>
    <w:rsid w:val="00A23F5A"/>
    <w:rsid w:val="00A42904"/>
    <w:rsid w:val="00A4504A"/>
    <w:rsid w:val="00A537B8"/>
    <w:rsid w:val="00A63034"/>
    <w:rsid w:val="00A70A1D"/>
    <w:rsid w:val="00A70EB4"/>
    <w:rsid w:val="00A76F03"/>
    <w:rsid w:val="00A84D5C"/>
    <w:rsid w:val="00A8553F"/>
    <w:rsid w:val="00A90EB4"/>
    <w:rsid w:val="00A96B11"/>
    <w:rsid w:val="00AA3DBF"/>
    <w:rsid w:val="00AA6EA1"/>
    <w:rsid w:val="00AB20DF"/>
    <w:rsid w:val="00AB4534"/>
    <w:rsid w:val="00AC78F0"/>
    <w:rsid w:val="00AE33E6"/>
    <w:rsid w:val="00AE3D4D"/>
    <w:rsid w:val="00B0717D"/>
    <w:rsid w:val="00B21421"/>
    <w:rsid w:val="00B42367"/>
    <w:rsid w:val="00B576C0"/>
    <w:rsid w:val="00B57A4E"/>
    <w:rsid w:val="00B60DF4"/>
    <w:rsid w:val="00B82A21"/>
    <w:rsid w:val="00B84D2C"/>
    <w:rsid w:val="00B955B3"/>
    <w:rsid w:val="00B96FE7"/>
    <w:rsid w:val="00BA4EA8"/>
    <w:rsid w:val="00BA4FD5"/>
    <w:rsid w:val="00BA5156"/>
    <w:rsid w:val="00BB38AC"/>
    <w:rsid w:val="00BB719A"/>
    <w:rsid w:val="00BC3004"/>
    <w:rsid w:val="00BD7178"/>
    <w:rsid w:val="00BE3D2B"/>
    <w:rsid w:val="00BE5F2C"/>
    <w:rsid w:val="00BF34D8"/>
    <w:rsid w:val="00BF45D1"/>
    <w:rsid w:val="00BF50C0"/>
    <w:rsid w:val="00C01EA3"/>
    <w:rsid w:val="00C060AA"/>
    <w:rsid w:val="00C064D8"/>
    <w:rsid w:val="00C1277D"/>
    <w:rsid w:val="00C21F8C"/>
    <w:rsid w:val="00C22627"/>
    <w:rsid w:val="00C24156"/>
    <w:rsid w:val="00C274A9"/>
    <w:rsid w:val="00C27E2B"/>
    <w:rsid w:val="00C302E3"/>
    <w:rsid w:val="00C30BA1"/>
    <w:rsid w:val="00C41B7E"/>
    <w:rsid w:val="00C452E0"/>
    <w:rsid w:val="00C45F7D"/>
    <w:rsid w:val="00C53197"/>
    <w:rsid w:val="00C61F27"/>
    <w:rsid w:val="00C66FBE"/>
    <w:rsid w:val="00C731D5"/>
    <w:rsid w:val="00C930F7"/>
    <w:rsid w:val="00C96E42"/>
    <w:rsid w:val="00CA0400"/>
    <w:rsid w:val="00CA1AF8"/>
    <w:rsid w:val="00CA6299"/>
    <w:rsid w:val="00CC152D"/>
    <w:rsid w:val="00CD0091"/>
    <w:rsid w:val="00CD018C"/>
    <w:rsid w:val="00CE0F4B"/>
    <w:rsid w:val="00CF5D36"/>
    <w:rsid w:val="00CF6D9F"/>
    <w:rsid w:val="00D00BE6"/>
    <w:rsid w:val="00D034E1"/>
    <w:rsid w:val="00D0381D"/>
    <w:rsid w:val="00D05D1F"/>
    <w:rsid w:val="00D11B7E"/>
    <w:rsid w:val="00D14D2E"/>
    <w:rsid w:val="00D20835"/>
    <w:rsid w:val="00D210E9"/>
    <w:rsid w:val="00D22A23"/>
    <w:rsid w:val="00D24BAB"/>
    <w:rsid w:val="00D36F76"/>
    <w:rsid w:val="00D47BD3"/>
    <w:rsid w:val="00D6481E"/>
    <w:rsid w:val="00D70D86"/>
    <w:rsid w:val="00D86CAA"/>
    <w:rsid w:val="00DA0BED"/>
    <w:rsid w:val="00DA164F"/>
    <w:rsid w:val="00DA28F0"/>
    <w:rsid w:val="00DB3359"/>
    <w:rsid w:val="00DB65A3"/>
    <w:rsid w:val="00DB6E1E"/>
    <w:rsid w:val="00DC36C4"/>
    <w:rsid w:val="00DC3839"/>
    <w:rsid w:val="00DC5E7D"/>
    <w:rsid w:val="00DD02B3"/>
    <w:rsid w:val="00DE0B74"/>
    <w:rsid w:val="00DE6A3D"/>
    <w:rsid w:val="00DF1289"/>
    <w:rsid w:val="00DF1B76"/>
    <w:rsid w:val="00DF6DE5"/>
    <w:rsid w:val="00E04357"/>
    <w:rsid w:val="00E04CA3"/>
    <w:rsid w:val="00E05E1A"/>
    <w:rsid w:val="00E06000"/>
    <w:rsid w:val="00E06FEB"/>
    <w:rsid w:val="00E1705A"/>
    <w:rsid w:val="00E17756"/>
    <w:rsid w:val="00E17865"/>
    <w:rsid w:val="00E360E5"/>
    <w:rsid w:val="00E4511A"/>
    <w:rsid w:val="00E61D18"/>
    <w:rsid w:val="00E649D6"/>
    <w:rsid w:val="00E73152"/>
    <w:rsid w:val="00E844CC"/>
    <w:rsid w:val="00E87104"/>
    <w:rsid w:val="00EA4840"/>
    <w:rsid w:val="00EB0247"/>
    <w:rsid w:val="00EB25CE"/>
    <w:rsid w:val="00EC01A5"/>
    <w:rsid w:val="00EC3A95"/>
    <w:rsid w:val="00ED019F"/>
    <w:rsid w:val="00ED4070"/>
    <w:rsid w:val="00EE29B6"/>
    <w:rsid w:val="00EF1F21"/>
    <w:rsid w:val="00F10653"/>
    <w:rsid w:val="00F12C8D"/>
    <w:rsid w:val="00F242D2"/>
    <w:rsid w:val="00F30A10"/>
    <w:rsid w:val="00F60611"/>
    <w:rsid w:val="00F6387D"/>
    <w:rsid w:val="00F63B01"/>
    <w:rsid w:val="00F64B69"/>
    <w:rsid w:val="00F66726"/>
    <w:rsid w:val="00FA51E8"/>
    <w:rsid w:val="00FA7CDE"/>
    <w:rsid w:val="00FB2DA2"/>
    <w:rsid w:val="00FB349B"/>
    <w:rsid w:val="00FB555E"/>
    <w:rsid w:val="00FB7BD6"/>
    <w:rsid w:val="00FE260D"/>
    <w:rsid w:val="00FE6447"/>
    <w:rsid w:val="00FE7A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34"/>
    <w:qFormat/>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7D4C15"/>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customStyle="1" w:styleId="1cs5bdp">
    <w:name w:val="___1cs5bdp"/>
    <w:basedOn w:val="Fuentedeprrafopredeter"/>
    <w:rsid w:val="00A70A1D"/>
  </w:style>
  <w:style w:type="character" w:customStyle="1" w:styleId="xxxjie0">
    <w:name w:val="___xxxjie0"/>
    <w:basedOn w:val="Fuentedeprrafopredeter"/>
    <w:rsid w:val="007560D4"/>
  </w:style>
  <w:style w:type="character" w:customStyle="1" w:styleId="portadilla-visor-autores-s-c">
    <w:name w:val="portadilla-visor-autores-s-c"/>
    <w:basedOn w:val="Fuentedeprrafopredeter"/>
    <w:rsid w:val="007326D4"/>
  </w:style>
  <w:style w:type="character" w:customStyle="1" w:styleId="rojo">
    <w:name w:val="rojo"/>
    <w:basedOn w:val="Fuentedeprrafopredeter"/>
    <w:rsid w:val="007326D4"/>
  </w:style>
  <w:style w:type="character" w:styleId="nfasis">
    <w:name w:val="Emphasis"/>
    <w:basedOn w:val="Fuentedeprrafopredeter"/>
    <w:uiPriority w:val="20"/>
    <w:qFormat/>
    <w:locked/>
    <w:rsid w:val="00E844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53">
      <w:bodyDiv w:val="1"/>
      <w:marLeft w:val="0"/>
      <w:marRight w:val="0"/>
      <w:marTop w:val="0"/>
      <w:marBottom w:val="0"/>
      <w:divBdr>
        <w:top w:val="none" w:sz="0" w:space="0" w:color="auto"/>
        <w:left w:val="none" w:sz="0" w:space="0" w:color="auto"/>
        <w:bottom w:val="none" w:sz="0" w:space="0" w:color="auto"/>
        <w:right w:val="none" w:sz="0" w:space="0" w:color="auto"/>
      </w:divBdr>
      <w:divsChild>
        <w:div w:id="2094661925">
          <w:marLeft w:val="0"/>
          <w:marRight w:val="0"/>
          <w:marTop w:val="0"/>
          <w:marBottom w:val="0"/>
          <w:divBdr>
            <w:top w:val="none" w:sz="0" w:space="0" w:color="auto"/>
            <w:left w:val="none" w:sz="0" w:space="0" w:color="auto"/>
            <w:bottom w:val="none" w:sz="0" w:space="0" w:color="auto"/>
            <w:right w:val="none" w:sz="0" w:space="0" w:color="auto"/>
          </w:divBdr>
        </w:div>
      </w:divsChild>
    </w:div>
    <w:div w:id="1932100">
      <w:bodyDiv w:val="1"/>
      <w:marLeft w:val="0"/>
      <w:marRight w:val="0"/>
      <w:marTop w:val="0"/>
      <w:marBottom w:val="0"/>
      <w:divBdr>
        <w:top w:val="none" w:sz="0" w:space="0" w:color="auto"/>
        <w:left w:val="none" w:sz="0" w:space="0" w:color="auto"/>
        <w:bottom w:val="none" w:sz="0" w:space="0" w:color="auto"/>
        <w:right w:val="none" w:sz="0" w:space="0" w:color="auto"/>
      </w:divBdr>
      <w:divsChild>
        <w:div w:id="789278174">
          <w:marLeft w:val="0"/>
          <w:marRight w:val="0"/>
          <w:marTop w:val="0"/>
          <w:marBottom w:val="0"/>
          <w:divBdr>
            <w:top w:val="none" w:sz="0" w:space="0" w:color="auto"/>
            <w:left w:val="none" w:sz="0" w:space="0" w:color="auto"/>
            <w:bottom w:val="none" w:sz="0" w:space="0" w:color="auto"/>
            <w:right w:val="none" w:sz="0" w:space="0" w:color="auto"/>
          </w:divBdr>
        </w:div>
      </w:divsChild>
    </w:div>
    <w:div w:id="19205350">
      <w:bodyDiv w:val="1"/>
      <w:marLeft w:val="0"/>
      <w:marRight w:val="0"/>
      <w:marTop w:val="0"/>
      <w:marBottom w:val="0"/>
      <w:divBdr>
        <w:top w:val="none" w:sz="0" w:space="0" w:color="auto"/>
        <w:left w:val="none" w:sz="0" w:space="0" w:color="auto"/>
        <w:bottom w:val="none" w:sz="0" w:space="0" w:color="auto"/>
        <w:right w:val="none" w:sz="0" w:space="0" w:color="auto"/>
      </w:divBdr>
      <w:divsChild>
        <w:div w:id="824395988">
          <w:marLeft w:val="0"/>
          <w:marRight w:val="0"/>
          <w:marTop w:val="0"/>
          <w:marBottom w:val="0"/>
          <w:divBdr>
            <w:top w:val="none" w:sz="0" w:space="0" w:color="auto"/>
            <w:left w:val="none" w:sz="0" w:space="0" w:color="auto"/>
            <w:bottom w:val="none" w:sz="0" w:space="0" w:color="auto"/>
            <w:right w:val="none" w:sz="0" w:space="0" w:color="auto"/>
          </w:divBdr>
        </w:div>
      </w:divsChild>
    </w:div>
    <w:div w:id="54743510">
      <w:bodyDiv w:val="1"/>
      <w:marLeft w:val="0"/>
      <w:marRight w:val="0"/>
      <w:marTop w:val="0"/>
      <w:marBottom w:val="0"/>
      <w:divBdr>
        <w:top w:val="none" w:sz="0" w:space="0" w:color="auto"/>
        <w:left w:val="none" w:sz="0" w:space="0" w:color="auto"/>
        <w:bottom w:val="none" w:sz="0" w:space="0" w:color="auto"/>
        <w:right w:val="none" w:sz="0" w:space="0" w:color="auto"/>
      </w:divBdr>
      <w:divsChild>
        <w:div w:id="687801194">
          <w:marLeft w:val="0"/>
          <w:marRight w:val="0"/>
          <w:marTop w:val="0"/>
          <w:marBottom w:val="0"/>
          <w:divBdr>
            <w:top w:val="none" w:sz="0" w:space="0" w:color="auto"/>
            <w:left w:val="none" w:sz="0" w:space="0" w:color="auto"/>
            <w:bottom w:val="none" w:sz="0" w:space="0" w:color="auto"/>
            <w:right w:val="none" w:sz="0" w:space="0" w:color="auto"/>
          </w:divBdr>
        </w:div>
      </w:divsChild>
    </w:div>
    <w:div w:id="57480308">
      <w:bodyDiv w:val="1"/>
      <w:marLeft w:val="0"/>
      <w:marRight w:val="0"/>
      <w:marTop w:val="0"/>
      <w:marBottom w:val="0"/>
      <w:divBdr>
        <w:top w:val="none" w:sz="0" w:space="0" w:color="auto"/>
        <w:left w:val="none" w:sz="0" w:space="0" w:color="auto"/>
        <w:bottom w:val="none" w:sz="0" w:space="0" w:color="auto"/>
        <w:right w:val="none" w:sz="0" w:space="0" w:color="auto"/>
      </w:divBdr>
      <w:divsChild>
        <w:div w:id="754976558">
          <w:marLeft w:val="0"/>
          <w:marRight w:val="0"/>
          <w:marTop w:val="0"/>
          <w:marBottom w:val="0"/>
          <w:divBdr>
            <w:top w:val="none" w:sz="0" w:space="0" w:color="auto"/>
            <w:left w:val="none" w:sz="0" w:space="0" w:color="auto"/>
            <w:bottom w:val="none" w:sz="0" w:space="0" w:color="auto"/>
            <w:right w:val="none" w:sz="0" w:space="0" w:color="auto"/>
          </w:divBdr>
        </w:div>
      </w:divsChild>
    </w:div>
    <w:div w:id="103159868">
      <w:bodyDiv w:val="1"/>
      <w:marLeft w:val="0"/>
      <w:marRight w:val="0"/>
      <w:marTop w:val="0"/>
      <w:marBottom w:val="0"/>
      <w:divBdr>
        <w:top w:val="none" w:sz="0" w:space="0" w:color="auto"/>
        <w:left w:val="none" w:sz="0" w:space="0" w:color="auto"/>
        <w:bottom w:val="none" w:sz="0" w:space="0" w:color="auto"/>
        <w:right w:val="none" w:sz="0" w:space="0" w:color="auto"/>
      </w:divBdr>
      <w:divsChild>
        <w:div w:id="986710707">
          <w:marLeft w:val="0"/>
          <w:marRight w:val="0"/>
          <w:marTop w:val="0"/>
          <w:marBottom w:val="0"/>
          <w:divBdr>
            <w:top w:val="none" w:sz="0" w:space="0" w:color="auto"/>
            <w:left w:val="none" w:sz="0" w:space="0" w:color="auto"/>
            <w:bottom w:val="none" w:sz="0" w:space="0" w:color="auto"/>
            <w:right w:val="none" w:sz="0" w:space="0" w:color="auto"/>
          </w:divBdr>
        </w:div>
      </w:divsChild>
    </w:div>
    <w:div w:id="115950836">
      <w:bodyDiv w:val="1"/>
      <w:marLeft w:val="0"/>
      <w:marRight w:val="0"/>
      <w:marTop w:val="0"/>
      <w:marBottom w:val="0"/>
      <w:divBdr>
        <w:top w:val="none" w:sz="0" w:space="0" w:color="auto"/>
        <w:left w:val="none" w:sz="0" w:space="0" w:color="auto"/>
        <w:bottom w:val="none" w:sz="0" w:space="0" w:color="auto"/>
        <w:right w:val="none" w:sz="0" w:space="0" w:color="auto"/>
      </w:divBdr>
      <w:divsChild>
        <w:div w:id="339434339">
          <w:marLeft w:val="0"/>
          <w:marRight w:val="0"/>
          <w:marTop w:val="0"/>
          <w:marBottom w:val="0"/>
          <w:divBdr>
            <w:top w:val="none" w:sz="0" w:space="0" w:color="auto"/>
            <w:left w:val="none" w:sz="0" w:space="0" w:color="auto"/>
            <w:bottom w:val="none" w:sz="0" w:space="0" w:color="auto"/>
            <w:right w:val="none" w:sz="0" w:space="0" w:color="auto"/>
          </w:divBdr>
        </w:div>
      </w:divsChild>
    </w:div>
    <w:div w:id="128712756">
      <w:bodyDiv w:val="1"/>
      <w:marLeft w:val="0"/>
      <w:marRight w:val="0"/>
      <w:marTop w:val="0"/>
      <w:marBottom w:val="0"/>
      <w:divBdr>
        <w:top w:val="none" w:sz="0" w:space="0" w:color="auto"/>
        <w:left w:val="none" w:sz="0" w:space="0" w:color="auto"/>
        <w:bottom w:val="none" w:sz="0" w:space="0" w:color="auto"/>
        <w:right w:val="none" w:sz="0" w:space="0" w:color="auto"/>
      </w:divBdr>
      <w:divsChild>
        <w:div w:id="1256208018">
          <w:marLeft w:val="0"/>
          <w:marRight w:val="0"/>
          <w:marTop w:val="0"/>
          <w:marBottom w:val="0"/>
          <w:divBdr>
            <w:top w:val="none" w:sz="0" w:space="0" w:color="auto"/>
            <w:left w:val="none" w:sz="0" w:space="0" w:color="auto"/>
            <w:bottom w:val="none" w:sz="0" w:space="0" w:color="auto"/>
            <w:right w:val="none" w:sz="0" w:space="0" w:color="auto"/>
          </w:divBdr>
        </w:div>
      </w:divsChild>
    </w:div>
    <w:div w:id="142506337">
      <w:bodyDiv w:val="1"/>
      <w:marLeft w:val="0"/>
      <w:marRight w:val="0"/>
      <w:marTop w:val="0"/>
      <w:marBottom w:val="0"/>
      <w:divBdr>
        <w:top w:val="none" w:sz="0" w:space="0" w:color="auto"/>
        <w:left w:val="none" w:sz="0" w:space="0" w:color="auto"/>
        <w:bottom w:val="none" w:sz="0" w:space="0" w:color="auto"/>
        <w:right w:val="none" w:sz="0" w:space="0" w:color="auto"/>
      </w:divBdr>
      <w:divsChild>
        <w:div w:id="2064056740">
          <w:marLeft w:val="0"/>
          <w:marRight w:val="0"/>
          <w:marTop w:val="0"/>
          <w:marBottom w:val="0"/>
          <w:divBdr>
            <w:top w:val="none" w:sz="0" w:space="0" w:color="auto"/>
            <w:left w:val="none" w:sz="0" w:space="0" w:color="auto"/>
            <w:bottom w:val="none" w:sz="0" w:space="0" w:color="auto"/>
            <w:right w:val="none" w:sz="0" w:space="0" w:color="auto"/>
          </w:divBdr>
        </w:div>
      </w:divsChild>
    </w:div>
    <w:div w:id="172230011">
      <w:bodyDiv w:val="1"/>
      <w:marLeft w:val="0"/>
      <w:marRight w:val="0"/>
      <w:marTop w:val="0"/>
      <w:marBottom w:val="0"/>
      <w:divBdr>
        <w:top w:val="none" w:sz="0" w:space="0" w:color="auto"/>
        <w:left w:val="none" w:sz="0" w:space="0" w:color="auto"/>
        <w:bottom w:val="none" w:sz="0" w:space="0" w:color="auto"/>
        <w:right w:val="none" w:sz="0" w:space="0" w:color="auto"/>
      </w:divBdr>
      <w:divsChild>
        <w:div w:id="1007908909">
          <w:marLeft w:val="0"/>
          <w:marRight w:val="0"/>
          <w:marTop w:val="0"/>
          <w:marBottom w:val="0"/>
          <w:divBdr>
            <w:top w:val="none" w:sz="0" w:space="0" w:color="auto"/>
            <w:left w:val="none" w:sz="0" w:space="0" w:color="auto"/>
            <w:bottom w:val="none" w:sz="0" w:space="0" w:color="auto"/>
            <w:right w:val="none" w:sz="0" w:space="0" w:color="auto"/>
          </w:divBdr>
        </w:div>
      </w:divsChild>
    </w:div>
    <w:div w:id="232663380">
      <w:bodyDiv w:val="1"/>
      <w:marLeft w:val="0"/>
      <w:marRight w:val="0"/>
      <w:marTop w:val="0"/>
      <w:marBottom w:val="0"/>
      <w:divBdr>
        <w:top w:val="none" w:sz="0" w:space="0" w:color="auto"/>
        <w:left w:val="none" w:sz="0" w:space="0" w:color="auto"/>
        <w:bottom w:val="none" w:sz="0" w:space="0" w:color="auto"/>
        <w:right w:val="none" w:sz="0" w:space="0" w:color="auto"/>
      </w:divBdr>
      <w:divsChild>
        <w:div w:id="507986592">
          <w:marLeft w:val="0"/>
          <w:marRight w:val="0"/>
          <w:marTop w:val="0"/>
          <w:marBottom w:val="0"/>
          <w:divBdr>
            <w:top w:val="none" w:sz="0" w:space="0" w:color="auto"/>
            <w:left w:val="none" w:sz="0" w:space="0" w:color="auto"/>
            <w:bottom w:val="none" w:sz="0" w:space="0" w:color="auto"/>
            <w:right w:val="none" w:sz="0" w:space="0" w:color="auto"/>
          </w:divBdr>
        </w:div>
      </w:divsChild>
    </w:div>
    <w:div w:id="256255380">
      <w:bodyDiv w:val="1"/>
      <w:marLeft w:val="0"/>
      <w:marRight w:val="0"/>
      <w:marTop w:val="0"/>
      <w:marBottom w:val="0"/>
      <w:divBdr>
        <w:top w:val="none" w:sz="0" w:space="0" w:color="auto"/>
        <w:left w:val="none" w:sz="0" w:space="0" w:color="auto"/>
        <w:bottom w:val="none" w:sz="0" w:space="0" w:color="auto"/>
        <w:right w:val="none" w:sz="0" w:space="0" w:color="auto"/>
      </w:divBdr>
      <w:divsChild>
        <w:div w:id="243998799">
          <w:marLeft w:val="0"/>
          <w:marRight w:val="0"/>
          <w:marTop w:val="0"/>
          <w:marBottom w:val="0"/>
          <w:divBdr>
            <w:top w:val="none" w:sz="0" w:space="0" w:color="auto"/>
            <w:left w:val="none" w:sz="0" w:space="0" w:color="auto"/>
            <w:bottom w:val="none" w:sz="0" w:space="0" w:color="auto"/>
            <w:right w:val="none" w:sz="0" w:space="0" w:color="auto"/>
          </w:divBdr>
        </w:div>
      </w:divsChild>
    </w:div>
    <w:div w:id="257100212">
      <w:bodyDiv w:val="1"/>
      <w:marLeft w:val="0"/>
      <w:marRight w:val="0"/>
      <w:marTop w:val="0"/>
      <w:marBottom w:val="0"/>
      <w:divBdr>
        <w:top w:val="none" w:sz="0" w:space="0" w:color="auto"/>
        <w:left w:val="none" w:sz="0" w:space="0" w:color="auto"/>
        <w:bottom w:val="none" w:sz="0" w:space="0" w:color="auto"/>
        <w:right w:val="none" w:sz="0" w:space="0" w:color="auto"/>
      </w:divBdr>
      <w:divsChild>
        <w:div w:id="1747536668">
          <w:marLeft w:val="0"/>
          <w:marRight w:val="0"/>
          <w:marTop w:val="0"/>
          <w:marBottom w:val="0"/>
          <w:divBdr>
            <w:top w:val="none" w:sz="0" w:space="0" w:color="auto"/>
            <w:left w:val="none" w:sz="0" w:space="0" w:color="auto"/>
            <w:bottom w:val="none" w:sz="0" w:space="0" w:color="auto"/>
            <w:right w:val="none" w:sz="0" w:space="0" w:color="auto"/>
          </w:divBdr>
        </w:div>
      </w:divsChild>
    </w:div>
    <w:div w:id="382364092">
      <w:bodyDiv w:val="1"/>
      <w:marLeft w:val="0"/>
      <w:marRight w:val="0"/>
      <w:marTop w:val="0"/>
      <w:marBottom w:val="0"/>
      <w:divBdr>
        <w:top w:val="none" w:sz="0" w:space="0" w:color="auto"/>
        <w:left w:val="none" w:sz="0" w:space="0" w:color="auto"/>
        <w:bottom w:val="none" w:sz="0" w:space="0" w:color="auto"/>
        <w:right w:val="none" w:sz="0" w:space="0" w:color="auto"/>
      </w:divBdr>
      <w:divsChild>
        <w:div w:id="1666200643">
          <w:marLeft w:val="0"/>
          <w:marRight w:val="0"/>
          <w:marTop w:val="0"/>
          <w:marBottom w:val="0"/>
          <w:divBdr>
            <w:top w:val="none" w:sz="0" w:space="0" w:color="auto"/>
            <w:left w:val="none" w:sz="0" w:space="0" w:color="auto"/>
            <w:bottom w:val="none" w:sz="0" w:space="0" w:color="auto"/>
            <w:right w:val="none" w:sz="0" w:space="0" w:color="auto"/>
          </w:divBdr>
        </w:div>
      </w:divsChild>
    </w:div>
    <w:div w:id="502624568">
      <w:bodyDiv w:val="1"/>
      <w:marLeft w:val="0"/>
      <w:marRight w:val="0"/>
      <w:marTop w:val="0"/>
      <w:marBottom w:val="0"/>
      <w:divBdr>
        <w:top w:val="none" w:sz="0" w:space="0" w:color="auto"/>
        <w:left w:val="none" w:sz="0" w:space="0" w:color="auto"/>
        <w:bottom w:val="none" w:sz="0" w:space="0" w:color="auto"/>
        <w:right w:val="none" w:sz="0" w:space="0" w:color="auto"/>
      </w:divBdr>
      <w:divsChild>
        <w:div w:id="760686535">
          <w:marLeft w:val="0"/>
          <w:marRight w:val="0"/>
          <w:marTop w:val="0"/>
          <w:marBottom w:val="0"/>
          <w:divBdr>
            <w:top w:val="none" w:sz="0" w:space="0" w:color="auto"/>
            <w:left w:val="none" w:sz="0" w:space="0" w:color="auto"/>
            <w:bottom w:val="none" w:sz="0" w:space="0" w:color="auto"/>
            <w:right w:val="none" w:sz="0" w:space="0" w:color="auto"/>
          </w:divBdr>
        </w:div>
      </w:divsChild>
    </w:div>
    <w:div w:id="507450656">
      <w:bodyDiv w:val="1"/>
      <w:marLeft w:val="0"/>
      <w:marRight w:val="0"/>
      <w:marTop w:val="0"/>
      <w:marBottom w:val="0"/>
      <w:divBdr>
        <w:top w:val="none" w:sz="0" w:space="0" w:color="auto"/>
        <w:left w:val="none" w:sz="0" w:space="0" w:color="auto"/>
        <w:bottom w:val="none" w:sz="0" w:space="0" w:color="auto"/>
        <w:right w:val="none" w:sz="0" w:space="0" w:color="auto"/>
      </w:divBdr>
      <w:divsChild>
        <w:div w:id="984550915">
          <w:marLeft w:val="0"/>
          <w:marRight w:val="0"/>
          <w:marTop w:val="0"/>
          <w:marBottom w:val="0"/>
          <w:divBdr>
            <w:top w:val="none" w:sz="0" w:space="0" w:color="auto"/>
            <w:left w:val="none" w:sz="0" w:space="0" w:color="auto"/>
            <w:bottom w:val="none" w:sz="0" w:space="0" w:color="auto"/>
            <w:right w:val="none" w:sz="0" w:space="0" w:color="auto"/>
          </w:divBdr>
        </w:div>
      </w:divsChild>
    </w:div>
    <w:div w:id="558782334">
      <w:bodyDiv w:val="1"/>
      <w:marLeft w:val="0"/>
      <w:marRight w:val="0"/>
      <w:marTop w:val="0"/>
      <w:marBottom w:val="0"/>
      <w:divBdr>
        <w:top w:val="none" w:sz="0" w:space="0" w:color="auto"/>
        <w:left w:val="none" w:sz="0" w:space="0" w:color="auto"/>
        <w:bottom w:val="none" w:sz="0" w:space="0" w:color="auto"/>
        <w:right w:val="none" w:sz="0" w:space="0" w:color="auto"/>
      </w:divBdr>
      <w:divsChild>
        <w:div w:id="1317303522">
          <w:marLeft w:val="0"/>
          <w:marRight w:val="0"/>
          <w:marTop w:val="0"/>
          <w:marBottom w:val="0"/>
          <w:divBdr>
            <w:top w:val="none" w:sz="0" w:space="0" w:color="auto"/>
            <w:left w:val="none" w:sz="0" w:space="0" w:color="auto"/>
            <w:bottom w:val="none" w:sz="0" w:space="0" w:color="auto"/>
            <w:right w:val="none" w:sz="0" w:space="0" w:color="auto"/>
          </w:divBdr>
        </w:div>
      </w:divsChild>
    </w:div>
    <w:div w:id="564529654">
      <w:bodyDiv w:val="1"/>
      <w:marLeft w:val="0"/>
      <w:marRight w:val="0"/>
      <w:marTop w:val="0"/>
      <w:marBottom w:val="0"/>
      <w:divBdr>
        <w:top w:val="none" w:sz="0" w:space="0" w:color="auto"/>
        <w:left w:val="none" w:sz="0" w:space="0" w:color="auto"/>
        <w:bottom w:val="none" w:sz="0" w:space="0" w:color="auto"/>
        <w:right w:val="none" w:sz="0" w:space="0" w:color="auto"/>
      </w:divBdr>
      <w:divsChild>
        <w:div w:id="1421683996">
          <w:marLeft w:val="0"/>
          <w:marRight w:val="0"/>
          <w:marTop w:val="0"/>
          <w:marBottom w:val="0"/>
          <w:divBdr>
            <w:top w:val="none" w:sz="0" w:space="0" w:color="auto"/>
            <w:left w:val="none" w:sz="0" w:space="0" w:color="auto"/>
            <w:bottom w:val="none" w:sz="0" w:space="0" w:color="auto"/>
            <w:right w:val="none" w:sz="0" w:space="0" w:color="auto"/>
          </w:divBdr>
        </w:div>
      </w:divsChild>
    </w:div>
    <w:div w:id="591278655">
      <w:bodyDiv w:val="1"/>
      <w:marLeft w:val="0"/>
      <w:marRight w:val="0"/>
      <w:marTop w:val="0"/>
      <w:marBottom w:val="0"/>
      <w:divBdr>
        <w:top w:val="none" w:sz="0" w:space="0" w:color="auto"/>
        <w:left w:val="none" w:sz="0" w:space="0" w:color="auto"/>
        <w:bottom w:val="none" w:sz="0" w:space="0" w:color="auto"/>
        <w:right w:val="none" w:sz="0" w:space="0" w:color="auto"/>
      </w:divBdr>
      <w:divsChild>
        <w:div w:id="2043313612">
          <w:marLeft w:val="0"/>
          <w:marRight w:val="0"/>
          <w:marTop w:val="0"/>
          <w:marBottom w:val="0"/>
          <w:divBdr>
            <w:top w:val="none" w:sz="0" w:space="0" w:color="auto"/>
            <w:left w:val="none" w:sz="0" w:space="0" w:color="auto"/>
            <w:bottom w:val="none" w:sz="0" w:space="0" w:color="auto"/>
            <w:right w:val="none" w:sz="0" w:space="0" w:color="auto"/>
          </w:divBdr>
        </w:div>
      </w:divsChild>
    </w:div>
    <w:div w:id="656345882">
      <w:bodyDiv w:val="1"/>
      <w:marLeft w:val="0"/>
      <w:marRight w:val="0"/>
      <w:marTop w:val="0"/>
      <w:marBottom w:val="0"/>
      <w:divBdr>
        <w:top w:val="none" w:sz="0" w:space="0" w:color="auto"/>
        <w:left w:val="none" w:sz="0" w:space="0" w:color="auto"/>
        <w:bottom w:val="none" w:sz="0" w:space="0" w:color="auto"/>
        <w:right w:val="none" w:sz="0" w:space="0" w:color="auto"/>
      </w:divBdr>
      <w:divsChild>
        <w:div w:id="1942105779">
          <w:marLeft w:val="0"/>
          <w:marRight w:val="0"/>
          <w:marTop w:val="0"/>
          <w:marBottom w:val="0"/>
          <w:divBdr>
            <w:top w:val="none" w:sz="0" w:space="0" w:color="auto"/>
            <w:left w:val="none" w:sz="0" w:space="0" w:color="auto"/>
            <w:bottom w:val="none" w:sz="0" w:space="0" w:color="auto"/>
            <w:right w:val="none" w:sz="0" w:space="0" w:color="auto"/>
          </w:divBdr>
        </w:div>
      </w:divsChild>
    </w:div>
    <w:div w:id="660429321">
      <w:bodyDiv w:val="1"/>
      <w:marLeft w:val="0"/>
      <w:marRight w:val="0"/>
      <w:marTop w:val="0"/>
      <w:marBottom w:val="0"/>
      <w:divBdr>
        <w:top w:val="none" w:sz="0" w:space="0" w:color="auto"/>
        <w:left w:val="none" w:sz="0" w:space="0" w:color="auto"/>
        <w:bottom w:val="none" w:sz="0" w:space="0" w:color="auto"/>
        <w:right w:val="none" w:sz="0" w:space="0" w:color="auto"/>
      </w:divBdr>
      <w:divsChild>
        <w:div w:id="1607302694">
          <w:marLeft w:val="0"/>
          <w:marRight w:val="0"/>
          <w:marTop w:val="0"/>
          <w:marBottom w:val="0"/>
          <w:divBdr>
            <w:top w:val="none" w:sz="0" w:space="0" w:color="auto"/>
            <w:left w:val="none" w:sz="0" w:space="0" w:color="auto"/>
            <w:bottom w:val="none" w:sz="0" w:space="0" w:color="auto"/>
            <w:right w:val="none" w:sz="0" w:space="0" w:color="auto"/>
          </w:divBdr>
        </w:div>
      </w:divsChild>
    </w:div>
    <w:div w:id="720127952">
      <w:bodyDiv w:val="1"/>
      <w:marLeft w:val="0"/>
      <w:marRight w:val="0"/>
      <w:marTop w:val="0"/>
      <w:marBottom w:val="0"/>
      <w:divBdr>
        <w:top w:val="none" w:sz="0" w:space="0" w:color="auto"/>
        <w:left w:val="none" w:sz="0" w:space="0" w:color="auto"/>
        <w:bottom w:val="none" w:sz="0" w:space="0" w:color="auto"/>
        <w:right w:val="none" w:sz="0" w:space="0" w:color="auto"/>
      </w:divBdr>
      <w:divsChild>
        <w:div w:id="273483908">
          <w:marLeft w:val="0"/>
          <w:marRight w:val="0"/>
          <w:marTop w:val="0"/>
          <w:marBottom w:val="0"/>
          <w:divBdr>
            <w:top w:val="none" w:sz="0" w:space="0" w:color="auto"/>
            <w:left w:val="none" w:sz="0" w:space="0" w:color="auto"/>
            <w:bottom w:val="none" w:sz="0" w:space="0" w:color="auto"/>
            <w:right w:val="none" w:sz="0" w:space="0" w:color="auto"/>
          </w:divBdr>
        </w:div>
      </w:divsChild>
    </w:div>
    <w:div w:id="736127698">
      <w:bodyDiv w:val="1"/>
      <w:marLeft w:val="0"/>
      <w:marRight w:val="0"/>
      <w:marTop w:val="0"/>
      <w:marBottom w:val="0"/>
      <w:divBdr>
        <w:top w:val="none" w:sz="0" w:space="0" w:color="auto"/>
        <w:left w:val="none" w:sz="0" w:space="0" w:color="auto"/>
        <w:bottom w:val="none" w:sz="0" w:space="0" w:color="auto"/>
        <w:right w:val="none" w:sz="0" w:space="0" w:color="auto"/>
      </w:divBdr>
      <w:divsChild>
        <w:div w:id="71860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6087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216707">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sChild>
        <w:div w:id="1742949099">
          <w:marLeft w:val="0"/>
          <w:marRight w:val="0"/>
          <w:marTop w:val="0"/>
          <w:marBottom w:val="0"/>
          <w:divBdr>
            <w:top w:val="none" w:sz="0" w:space="0" w:color="auto"/>
            <w:left w:val="none" w:sz="0" w:space="0" w:color="auto"/>
            <w:bottom w:val="none" w:sz="0" w:space="0" w:color="auto"/>
            <w:right w:val="none" w:sz="0" w:space="0" w:color="auto"/>
          </w:divBdr>
        </w:div>
      </w:divsChild>
    </w:div>
    <w:div w:id="939751716">
      <w:bodyDiv w:val="1"/>
      <w:marLeft w:val="0"/>
      <w:marRight w:val="0"/>
      <w:marTop w:val="0"/>
      <w:marBottom w:val="0"/>
      <w:divBdr>
        <w:top w:val="none" w:sz="0" w:space="0" w:color="auto"/>
        <w:left w:val="none" w:sz="0" w:space="0" w:color="auto"/>
        <w:bottom w:val="none" w:sz="0" w:space="0" w:color="auto"/>
        <w:right w:val="none" w:sz="0" w:space="0" w:color="auto"/>
      </w:divBdr>
      <w:divsChild>
        <w:div w:id="2037264669">
          <w:marLeft w:val="0"/>
          <w:marRight w:val="0"/>
          <w:marTop w:val="0"/>
          <w:marBottom w:val="0"/>
          <w:divBdr>
            <w:top w:val="none" w:sz="0" w:space="0" w:color="auto"/>
            <w:left w:val="none" w:sz="0" w:space="0" w:color="auto"/>
            <w:bottom w:val="none" w:sz="0" w:space="0" w:color="auto"/>
            <w:right w:val="none" w:sz="0" w:space="0" w:color="auto"/>
          </w:divBdr>
        </w:div>
      </w:divsChild>
    </w:div>
    <w:div w:id="973025707">
      <w:bodyDiv w:val="1"/>
      <w:marLeft w:val="0"/>
      <w:marRight w:val="0"/>
      <w:marTop w:val="0"/>
      <w:marBottom w:val="0"/>
      <w:divBdr>
        <w:top w:val="none" w:sz="0" w:space="0" w:color="auto"/>
        <w:left w:val="none" w:sz="0" w:space="0" w:color="auto"/>
        <w:bottom w:val="none" w:sz="0" w:space="0" w:color="auto"/>
        <w:right w:val="none" w:sz="0" w:space="0" w:color="auto"/>
      </w:divBdr>
      <w:divsChild>
        <w:div w:id="537740284">
          <w:marLeft w:val="0"/>
          <w:marRight w:val="0"/>
          <w:marTop w:val="0"/>
          <w:marBottom w:val="0"/>
          <w:divBdr>
            <w:top w:val="none" w:sz="0" w:space="0" w:color="auto"/>
            <w:left w:val="none" w:sz="0" w:space="0" w:color="auto"/>
            <w:bottom w:val="none" w:sz="0" w:space="0" w:color="auto"/>
            <w:right w:val="none" w:sz="0" w:space="0" w:color="auto"/>
          </w:divBdr>
        </w:div>
      </w:divsChild>
    </w:div>
    <w:div w:id="980577335">
      <w:bodyDiv w:val="1"/>
      <w:marLeft w:val="0"/>
      <w:marRight w:val="0"/>
      <w:marTop w:val="0"/>
      <w:marBottom w:val="0"/>
      <w:divBdr>
        <w:top w:val="none" w:sz="0" w:space="0" w:color="auto"/>
        <w:left w:val="none" w:sz="0" w:space="0" w:color="auto"/>
        <w:bottom w:val="none" w:sz="0" w:space="0" w:color="auto"/>
        <w:right w:val="none" w:sz="0" w:space="0" w:color="auto"/>
      </w:divBdr>
      <w:divsChild>
        <w:div w:id="12803894">
          <w:marLeft w:val="0"/>
          <w:marRight w:val="0"/>
          <w:marTop w:val="0"/>
          <w:marBottom w:val="0"/>
          <w:divBdr>
            <w:top w:val="none" w:sz="0" w:space="0" w:color="auto"/>
            <w:left w:val="none" w:sz="0" w:space="0" w:color="auto"/>
            <w:bottom w:val="none" w:sz="0" w:space="0" w:color="auto"/>
            <w:right w:val="none" w:sz="0" w:space="0" w:color="auto"/>
          </w:divBdr>
        </w:div>
      </w:divsChild>
    </w:div>
    <w:div w:id="1040714605">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14352925">
      <w:bodyDiv w:val="1"/>
      <w:marLeft w:val="0"/>
      <w:marRight w:val="0"/>
      <w:marTop w:val="0"/>
      <w:marBottom w:val="0"/>
      <w:divBdr>
        <w:top w:val="none" w:sz="0" w:space="0" w:color="auto"/>
        <w:left w:val="none" w:sz="0" w:space="0" w:color="auto"/>
        <w:bottom w:val="none" w:sz="0" w:space="0" w:color="auto"/>
        <w:right w:val="none" w:sz="0" w:space="0" w:color="auto"/>
      </w:divBdr>
      <w:divsChild>
        <w:div w:id="24600525">
          <w:marLeft w:val="0"/>
          <w:marRight w:val="0"/>
          <w:marTop w:val="0"/>
          <w:marBottom w:val="0"/>
          <w:divBdr>
            <w:top w:val="none" w:sz="0" w:space="0" w:color="auto"/>
            <w:left w:val="none" w:sz="0" w:space="0" w:color="auto"/>
            <w:bottom w:val="none" w:sz="0" w:space="0" w:color="auto"/>
            <w:right w:val="none" w:sz="0" w:space="0" w:color="auto"/>
          </w:divBdr>
        </w:div>
      </w:divsChild>
    </w:div>
    <w:div w:id="1468939258">
      <w:bodyDiv w:val="1"/>
      <w:marLeft w:val="0"/>
      <w:marRight w:val="0"/>
      <w:marTop w:val="0"/>
      <w:marBottom w:val="0"/>
      <w:divBdr>
        <w:top w:val="none" w:sz="0" w:space="0" w:color="auto"/>
        <w:left w:val="none" w:sz="0" w:space="0" w:color="auto"/>
        <w:bottom w:val="none" w:sz="0" w:space="0" w:color="auto"/>
        <w:right w:val="none" w:sz="0" w:space="0" w:color="auto"/>
      </w:divBdr>
    </w:div>
    <w:div w:id="1481771618">
      <w:bodyDiv w:val="1"/>
      <w:marLeft w:val="0"/>
      <w:marRight w:val="0"/>
      <w:marTop w:val="0"/>
      <w:marBottom w:val="0"/>
      <w:divBdr>
        <w:top w:val="none" w:sz="0" w:space="0" w:color="auto"/>
        <w:left w:val="none" w:sz="0" w:space="0" w:color="auto"/>
        <w:bottom w:val="none" w:sz="0" w:space="0" w:color="auto"/>
        <w:right w:val="none" w:sz="0" w:space="0" w:color="auto"/>
      </w:divBdr>
      <w:divsChild>
        <w:div w:id="527838964">
          <w:marLeft w:val="0"/>
          <w:marRight w:val="0"/>
          <w:marTop w:val="0"/>
          <w:marBottom w:val="0"/>
          <w:divBdr>
            <w:top w:val="none" w:sz="0" w:space="0" w:color="auto"/>
            <w:left w:val="none" w:sz="0" w:space="0" w:color="auto"/>
            <w:bottom w:val="none" w:sz="0" w:space="0" w:color="auto"/>
            <w:right w:val="none" w:sz="0" w:space="0" w:color="auto"/>
          </w:divBdr>
        </w:div>
      </w:divsChild>
    </w:div>
    <w:div w:id="1491828436">
      <w:bodyDiv w:val="1"/>
      <w:marLeft w:val="0"/>
      <w:marRight w:val="0"/>
      <w:marTop w:val="0"/>
      <w:marBottom w:val="0"/>
      <w:divBdr>
        <w:top w:val="none" w:sz="0" w:space="0" w:color="auto"/>
        <w:left w:val="none" w:sz="0" w:space="0" w:color="auto"/>
        <w:bottom w:val="none" w:sz="0" w:space="0" w:color="auto"/>
        <w:right w:val="none" w:sz="0" w:space="0" w:color="auto"/>
      </w:divBdr>
      <w:divsChild>
        <w:div w:id="1694262868">
          <w:marLeft w:val="0"/>
          <w:marRight w:val="0"/>
          <w:marTop w:val="0"/>
          <w:marBottom w:val="0"/>
          <w:divBdr>
            <w:top w:val="none" w:sz="0" w:space="0" w:color="auto"/>
            <w:left w:val="none" w:sz="0" w:space="0" w:color="auto"/>
            <w:bottom w:val="none" w:sz="0" w:space="0" w:color="auto"/>
            <w:right w:val="none" w:sz="0" w:space="0" w:color="auto"/>
          </w:divBdr>
        </w:div>
      </w:divsChild>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10101279">
      <w:bodyDiv w:val="1"/>
      <w:marLeft w:val="0"/>
      <w:marRight w:val="0"/>
      <w:marTop w:val="0"/>
      <w:marBottom w:val="0"/>
      <w:divBdr>
        <w:top w:val="none" w:sz="0" w:space="0" w:color="auto"/>
        <w:left w:val="none" w:sz="0" w:space="0" w:color="auto"/>
        <w:bottom w:val="none" w:sz="0" w:space="0" w:color="auto"/>
        <w:right w:val="none" w:sz="0" w:space="0" w:color="auto"/>
      </w:divBdr>
      <w:divsChild>
        <w:div w:id="259262917">
          <w:marLeft w:val="0"/>
          <w:marRight w:val="0"/>
          <w:marTop w:val="0"/>
          <w:marBottom w:val="0"/>
          <w:divBdr>
            <w:top w:val="none" w:sz="0" w:space="0" w:color="auto"/>
            <w:left w:val="none" w:sz="0" w:space="0" w:color="auto"/>
            <w:bottom w:val="none" w:sz="0" w:space="0" w:color="auto"/>
            <w:right w:val="none" w:sz="0" w:space="0" w:color="auto"/>
          </w:divBdr>
        </w:div>
      </w:divsChild>
    </w:div>
    <w:div w:id="1511025617">
      <w:bodyDiv w:val="1"/>
      <w:marLeft w:val="0"/>
      <w:marRight w:val="0"/>
      <w:marTop w:val="0"/>
      <w:marBottom w:val="0"/>
      <w:divBdr>
        <w:top w:val="none" w:sz="0" w:space="0" w:color="auto"/>
        <w:left w:val="none" w:sz="0" w:space="0" w:color="auto"/>
        <w:bottom w:val="none" w:sz="0" w:space="0" w:color="auto"/>
        <w:right w:val="none" w:sz="0" w:space="0" w:color="auto"/>
      </w:divBdr>
    </w:div>
    <w:div w:id="1524172454">
      <w:bodyDiv w:val="1"/>
      <w:marLeft w:val="0"/>
      <w:marRight w:val="0"/>
      <w:marTop w:val="0"/>
      <w:marBottom w:val="0"/>
      <w:divBdr>
        <w:top w:val="none" w:sz="0" w:space="0" w:color="auto"/>
        <w:left w:val="none" w:sz="0" w:space="0" w:color="auto"/>
        <w:bottom w:val="none" w:sz="0" w:space="0" w:color="auto"/>
        <w:right w:val="none" w:sz="0" w:space="0" w:color="auto"/>
      </w:divBdr>
      <w:divsChild>
        <w:div w:id="1562444856">
          <w:marLeft w:val="0"/>
          <w:marRight w:val="0"/>
          <w:marTop w:val="0"/>
          <w:marBottom w:val="0"/>
          <w:divBdr>
            <w:top w:val="none" w:sz="0" w:space="0" w:color="auto"/>
            <w:left w:val="none" w:sz="0" w:space="0" w:color="auto"/>
            <w:bottom w:val="none" w:sz="0" w:space="0" w:color="auto"/>
            <w:right w:val="none" w:sz="0" w:space="0" w:color="auto"/>
          </w:divBdr>
        </w:div>
      </w:divsChild>
    </w:div>
    <w:div w:id="1623611631">
      <w:bodyDiv w:val="1"/>
      <w:marLeft w:val="0"/>
      <w:marRight w:val="0"/>
      <w:marTop w:val="0"/>
      <w:marBottom w:val="0"/>
      <w:divBdr>
        <w:top w:val="none" w:sz="0" w:space="0" w:color="auto"/>
        <w:left w:val="none" w:sz="0" w:space="0" w:color="auto"/>
        <w:bottom w:val="none" w:sz="0" w:space="0" w:color="auto"/>
        <w:right w:val="none" w:sz="0" w:space="0" w:color="auto"/>
      </w:divBdr>
      <w:divsChild>
        <w:div w:id="1816948119">
          <w:marLeft w:val="0"/>
          <w:marRight w:val="0"/>
          <w:marTop w:val="0"/>
          <w:marBottom w:val="0"/>
          <w:divBdr>
            <w:top w:val="none" w:sz="0" w:space="0" w:color="auto"/>
            <w:left w:val="none" w:sz="0" w:space="0" w:color="auto"/>
            <w:bottom w:val="none" w:sz="0" w:space="0" w:color="auto"/>
            <w:right w:val="none" w:sz="0" w:space="0" w:color="auto"/>
          </w:divBdr>
        </w:div>
      </w:divsChild>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85090841">
      <w:bodyDiv w:val="1"/>
      <w:marLeft w:val="0"/>
      <w:marRight w:val="0"/>
      <w:marTop w:val="0"/>
      <w:marBottom w:val="0"/>
      <w:divBdr>
        <w:top w:val="none" w:sz="0" w:space="0" w:color="auto"/>
        <w:left w:val="none" w:sz="0" w:space="0" w:color="auto"/>
        <w:bottom w:val="none" w:sz="0" w:space="0" w:color="auto"/>
        <w:right w:val="none" w:sz="0" w:space="0" w:color="auto"/>
      </w:divBdr>
      <w:divsChild>
        <w:div w:id="1375932570">
          <w:marLeft w:val="0"/>
          <w:marRight w:val="0"/>
          <w:marTop w:val="0"/>
          <w:marBottom w:val="0"/>
          <w:divBdr>
            <w:top w:val="none" w:sz="0" w:space="0" w:color="auto"/>
            <w:left w:val="none" w:sz="0" w:space="0" w:color="auto"/>
            <w:bottom w:val="none" w:sz="0" w:space="0" w:color="auto"/>
            <w:right w:val="none" w:sz="0" w:space="0" w:color="auto"/>
          </w:divBdr>
        </w:div>
      </w:divsChild>
    </w:div>
    <w:div w:id="1727489016">
      <w:bodyDiv w:val="1"/>
      <w:marLeft w:val="0"/>
      <w:marRight w:val="0"/>
      <w:marTop w:val="0"/>
      <w:marBottom w:val="0"/>
      <w:divBdr>
        <w:top w:val="none" w:sz="0" w:space="0" w:color="auto"/>
        <w:left w:val="none" w:sz="0" w:space="0" w:color="auto"/>
        <w:bottom w:val="none" w:sz="0" w:space="0" w:color="auto"/>
        <w:right w:val="none" w:sz="0" w:space="0" w:color="auto"/>
      </w:divBdr>
      <w:divsChild>
        <w:div w:id="402339329">
          <w:marLeft w:val="0"/>
          <w:marRight w:val="0"/>
          <w:marTop w:val="0"/>
          <w:marBottom w:val="0"/>
          <w:divBdr>
            <w:top w:val="none" w:sz="0" w:space="0" w:color="auto"/>
            <w:left w:val="none" w:sz="0" w:space="0" w:color="auto"/>
            <w:bottom w:val="none" w:sz="0" w:space="0" w:color="auto"/>
            <w:right w:val="none" w:sz="0" w:space="0" w:color="auto"/>
          </w:divBdr>
        </w:div>
      </w:divsChild>
    </w:div>
    <w:div w:id="1768772862">
      <w:bodyDiv w:val="1"/>
      <w:marLeft w:val="0"/>
      <w:marRight w:val="0"/>
      <w:marTop w:val="0"/>
      <w:marBottom w:val="0"/>
      <w:divBdr>
        <w:top w:val="none" w:sz="0" w:space="0" w:color="auto"/>
        <w:left w:val="none" w:sz="0" w:space="0" w:color="auto"/>
        <w:bottom w:val="none" w:sz="0" w:space="0" w:color="auto"/>
        <w:right w:val="none" w:sz="0" w:space="0" w:color="auto"/>
      </w:divBdr>
    </w:div>
    <w:div w:id="1841846665">
      <w:bodyDiv w:val="1"/>
      <w:marLeft w:val="0"/>
      <w:marRight w:val="0"/>
      <w:marTop w:val="0"/>
      <w:marBottom w:val="0"/>
      <w:divBdr>
        <w:top w:val="none" w:sz="0" w:space="0" w:color="auto"/>
        <w:left w:val="none" w:sz="0" w:space="0" w:color="auto"/>
        <w:bottom w:val="none" w:sz="0" w:space="0" w:color="auto"/>
        <w:right w:val="none" w:sz="0" w:space="0" w:color="auto"/>
      </w:divBdr>
      <w:divsChild>
        <w:div w:id="387805078">
          <w:marLeft w:val="0"/>
          <w:marRight w:val="0"/>
          <w:marTop w:val="0"/>
          <w:marBottom w:val="0"/>
          <w:divBdr>
            <w:top w:val="none" w:sz="0" w:space="0" w:color="auto"/>
            <w:left w:val="none" w:sz="0" w:space="0" w:color="auto"/>
            <w:bottom w:val="none" w:sz="0" w:space="0" w:color="auto"/>
            <w:right w:val="none" w:sz="0" w:space="0" w:color="auto"/>
          </w:divBdr>
        </w:div>
      </w:divsChild>
    </w:div>
    <w:div w:id="1889947049">
      <w:bodyDiv w:val="1"/>
      <w:marLeft w:val="0"/>
      <w:marRight w:val="0"/>
      <w:marTop w:val="0"/>
      <w:marBottom w:val="0"/>
      <w:divBdr>
        <w:top w:val="none" w:sz="0" w:space="0" w:color="auto"/>
        <w:left w:val="none" w:sz="0" w:space="0" w:color="auto"/>
        <w:bottom w:val="none" w:sz="0" w:space="0" w:color="auto"/>
        <w:right w:val="none" w:sz="0" w:space="0" w:color="auto"/>
      </w:divBdr>
      <w:divsChild>
        <w:div w:id="1207523831">
          <w:marLeft w:val="0"/>
          <w:marRight w:val="0"/>
          <w:marTop w:val="0"/>
          <w:marBottom w:val="0"/>
          <w:divBdr>
            <w:top w:val="none" w:sz="0" w:space="0" w:color="auto"/>
            <w:left w:val="none" w:sz="0" w:space="0" w:color="auto"/>
            <w:bottom w:val="none" w:sz="0" w:space="0" w:color="auto"/>
            <w:right w:val="none" w:sz="0" w:space="0" w:color="auto"/>
          </w:divBdr>
        </w:div>
      </w:divsChild>
    </w:div>
    <w:div w:id="1916627220">
      <w:bodyDiv w:val="1"/>
      <w:marLeft w:val="0"/>
      <w:marRight w:val="0"/>
      <w:marTop w:val="0"/>
      <w:marBottom w:val="0"/>
      <w:divBdr>
        <w:top w:val="none" w:sz="0" w:space="0" w:color="auto"/>
        <w:left w:val="none" w:sz="0" w:space="0" w:color="auto"/>
        <w:bottom w:val="none" w:sz="0" w:space="0" w:color="auto"/>
        <w:right w:val="none" w:sz="0" w:space="0" w:color="auto"/>
      </w:divBdr>
      <w:divsChild>
        <w:div w:id="58090399">
          <w:marLeft w:val="0"/>
          <w:marRight w:val="0"/>
          <w:marTop w:val="0"/>
          <w:marBottom w:val="0"/>
          <w:divBdr>
            <w:top w:val="none" w:sz="0" w:space="0" w:color="auto"/>
            <w:left w:val="none" w:sz="0" w:space="0" w:color="auto"/>
            <w:bottom w:val="none" w:sz="0" w:space="0" w:color="auto"/>
            <w:right w:val="none" w:sz="0" w:space="0" w:color="auto"/>
          </w:divBdr>
        </w:div>
      </w:divsChild>
    </w:div>
    <w:div w:id="1917351694">
      <w:bodyDiv w:val="1"/>
      <w:marLeft w:val="0"/>
      <w:marRight w:val="0"/>
      <w:marTop w:val="0"/>
      <w:marBottom w:val="0"/>
      <w:divBdr>
        <w:top w:val="none" w:sz="0" w:space="0" w:color="auto"/>
        <w:left w:val="none" w:sz="0" w:space="0" w:color="auto"/>
        <w:bottom w:val="none" w:sz="0" w:space="0" w:color="auto"/>
        <w:right w:val="none" w:sz="0" w:space="0" w:color="auto"/>
      </w:divBdr>
      <w:divsChild>
        <w:div w:id="1838154458">
          <w:marLeft w:val="0"/>
          <w:marRight w:val="0"/>
          <w:marTop w:val="0"/>
          <w:marBottom w:val="0"/>
          <w:divBdr>
            <w:top w:val="none" w:sz="0" w:space="0" w:color="auto"/>
            <w:left w:val="none" w:sz="0" w:space="0" w:color="auto"/>
            <w:bottom w:val="none" w:sz="0" w:space="0" w:color="auto"/>
            <w:right w:val="none" w:sz="0" w:space="0" w:color="auto"/>
          </w:divBdr>
          <w:divsChild>
            <w:div w:id="2053260344">
              <w:blockQuote w:val="1"/>
              <w:marLeft w:val="720"/>
              <w:marRight w:val="720"/>
              <w:marTop w:val="100"/>
              <w:marBottom w:val="100"/>
              <w:divBdr>
                <w:top w:val="none" w:sz="0" w:space="0" w:color="auto"/>
                <w:left w:val="none" w:sz="0" w:space="0" w:color="auto"/>
                <w:bottom w:val="none" w:sz="0" w:space="0" w:color="auto"/>
                <w:right w:val="none" w:sz="0" w:space="0" w:color="auto"/>
              </w:divBdr>
            </w:div>
            <w:div w:id="7160060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39365908">
      <w:bodyDiv w:val="1"/>
      <w:marLeft w:val="0"/>
      <w:marRight w:val="0"/>
      <w:marTop w:val="0"/>
      <w:marBottom w:val="0"/>
      <w:divBdr>
        <w:top w:val="none" w:sz="0" w:space="0" w:color="auto"/>
        <w:left w:val="none" w:sz="0" w:space="0" w:color="auto"/>
        <w:bottom w:val="none" w:sz="0" w:space="0" w:color="auto"/>
        <w:right w:val="none" w:sz="0" w:space="0" w:color="auto"/>
      </w:divBdr>
      <w:divsChild>
        <w:div w:id="1136336631">
          <w:marLeft w:val="0"/>
          <w:marRight w:val="0"/>
          <w:marTop w:val="0"/>
          <w:marBottom w:val="0"/>
          <w:divBdr>
            <w:top w:val="none" w:sz="0" w:space="0" w:color="auto"/>
            <w:left w:val="none" w:sz="0" w:space="0" w:color="auto"/>
            <w:bottom w:val="none" w:sz="0" w:space="0" w:color="auto"/>
            <w:right w:val="none" w:sz="0" w:space="0" w:color="auto"/>
          </w:divBdr>
        </w:div>
      </w:divsChild>
    </w:div>
    <w:div w:id="2001931437">
      <w:bodyDiv w:val="1"/>
      <w:marLeft w:val="0"/>
      <w:marRight w:val="0"/>
      <w:marTop w:val="0"/>
      <w:marBottom w:val="0"/>
      <w:divBdr>
        <w:top w:val="none" w:sz="0" w:space="0" w:color="auto"/>
        <w:left w:val="none" w:sz="0" w:space="0" w:color="auto"/>
        <w:bottom w:val="none" w:sz="0" w:space="0" w:color="auto"/>
        <w:right w:val="none" w:sz="0" w:space="0" w:color="auto"/>
      </w:divBdr>
      <w:divsChild>
        <w:div w:id="992753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377/rtu.v11i32.14974"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3595/2226-1478.14.4.876"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54674/ess.v34i1.565" TargetMode="External"/><Relationship Id="rId5" Type="http://schemas.openxmlformats.org/officeDocument/2006/relationships/settings" Target="settings.xml"/><Relationship Id="rId15" Type="http://schemas.openxmlformats.org/officeDocument/2006/relationships/hyperlink" Target="https://unesdoc.unesco.org/ark:/48223/pf0000389912_spa" TargetMode="External"/><Relationship Id="rId10" Type="http://schemas.openxmlformats.org/officeDocument/2006/relationships/hyperlink" Target="https://repositorio.unini.edu.mx/id/eprint/444/" TargetMode="External"/><Relationship Id="rId4" Type="http://schemas.openxmlformats.org/officeDocument/2006/relationships/styles" Target="styles.xml"/><Relationship Id="rId9" Type="http://schemas.openxmlformats.org/officeDocument/2006/relationships/hyperlink" Target="https://www.researchgate.net/publication/343573345" TargetMode="External"/><Relationship Id="rId14" Type="http://schemas.openxmlformats.org/officeDocument/2006/relationships/hyperlink" Target="https://repositorio.uchile.cl/handle/2250/1870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B3AC5-D3D9-4614-9282-E7AE2FE3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TotalTime>
  <Pages>16</Pages>
  <Words>6116</Words>
  <Characters>33638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Tania Diez Fumero</cp:lastModifiedBy>
  <cp:revision>4</cp:revision>
  <dcterms:created xsi:type="dcterms:W3CDTF">2026-09-02T21:15:00Z</dcterms:created>
  <dcterms:modified xsi:type="dcterms:W3CDTF">2026-09-04T20:21:00Z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id="z6eZsCIX"/&gt;&lt;style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