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41051" w14:textId="77777777" w:rsidR="001348A0" w:rsidRPr="008E4753" w:rsidRDefault="001348A0" w:rsidP="001348A0">
      <w:pPr>
        <w:pStyle w:val="Captulo"/>
        <w:rPr>
          <w:color w:val="auto"/>
        </w:rPr>
      </w:pPr>
      <w:r w:rsidRPr="008E4753">
        <w:rPr>
          <w:color w:val="auto"/>
        </w:rPr>
        <w:t>Capítulo XXX</w:t>
      </w:r>
    </w:p>
    <w:p w14:paraId="0722CE18" w14:textId="77777777" w:rsidR="00F25881" w:rsidRPr="008E4753" w:rsidRDefault="00F25881" w:rsidP="00F25881">
      <w:pPr>
        <w:pStyle w:val="TtCap"/>
        <w:rPr>
          <w:color w:val="auto"/>
        </w:rPr>
      </w:pPr>
      <w:r w:rsidRPr="008E4753">
        <w:rPr>
          <w:color w:val="auto"/>
          <w:lang w:val="es-EC"/>
        </w:rPr>
        <w:t>La crisis de la formación integral en la universidad contemporánea: hacia una recuperación de la persona</w:t>
      </w:r>
    </w:p>
    <w:p w14:paraId="5D4919F3" w14:textId="77777777" w:rsidR="0015066B" w:rsidRPr="008E4753" w:rsidRDefault="0015066B" w:rsidP="0015066B">
      <w:pPr>
        <w:pStyle w:val="TtCap"/>
        <w:rPr>
          <w:color w:val="auto"/>
        </w:rPr>
      </w:pPr>
    </w:p>
    <w:p w14:paraId="58757810" w14:textId="77777777" w:rsidR="0015066B" w:rsidRPr="008E4753" w:rsidRDefault="00F25881" w:rsidP="0015066B">
      <w:pPr>
        <w:pStyle w:val="Autor"/>
        <w:rPr>
          <w:color w:val="auto"/>
        </w:rPr>
      </w:pPr>
      <w:r w:rsidRPr="008E4753">
        <w:rPr>
          <w:color w:val="auto"/>
        </w:rPr>
        <w:t xml:space="preserve">Luiggy Daniel Chicala </w:t>
      </w:r>
      <w:r w:rsidR="007E55E3" w:rsidRPr="008E4753">
        <w:rPr>
          <w:color w:val="auto"/>
        </w:rPr>
        <w:t>García</w:t>
      </w:r>
    </w:p>
    <w:p w14:paraId="2D8BD029" w14:textId="77777777" w:rsidR="0015066B" w:rsidRPr="008E4753" w:rsidRDefault="00F25881" w:rsidP="0015066B">
      <w:pPr>
        <w:pStyle w:val="Adscripcin"/>
        <w:rPr>
          <w:color w:val="auto"/>
        </w:rPr>
      </w:pPr>
      <w:r w:rsidRPr="008E4753">
        <w:rPr>
          <w:color w:val="auto"/>
        </w:rPr>
        <w:t>Universidad Católica de Santiago de Guayaquil</w:t>
      </w:r>
    </w:p>
    <w:p w14:paraId="67BD8045" w14:textId="77777777" w:rsidR="0015066B" w:rsidRPr="008E4753" w:rsidRDefault="00F25881" w:rsidP="0015066B">
      <w:pPr>
        <w:pStyle w:val="Autor"/>
        <w:rPr>
          <w:color w:val="auto"/>
        </w:rPr>
      </w:pPr>
      <w:r w:rsidRPr="008E4753">
        <w:rPr>
          <w:color w:val="auto"/>
        </w:rPr>
        <w:t>Erika Muyin Wong Coronel</w:t>
      </w:r>
    </w:p>
    <w:p w14:paraId="6BEECCED" w14:textId="77777777" w:rsidR="009C0DFA" w:rsidRPr="008E4753" w:rsidRDefault="0015671F" w:rsidP="0015066B">
      <w:pPr>
        <w:pStyle w:val="Adscripcin"/>
        <w:rPr>
          <w:color w:val="auto"/>
        </w:rPr>
      </w:pPr>
      <w:r w:rsidRPr="008E4753">
        <w:rPr>
          <w:color w:val="auto"/>
        </w:rPr>
        <w:t>Universidad Católica de Santiago de Guayaquil</w:t>
      </w:r>
    </w:p>
    <w:p w14:paraId="43389596" w14:textId="77777777" w:rsidR="0015066B" w:rsidRPr="008E4753" w:rsidRDefault="0015066B" w:rsidP="0015066B">
      <w:pPr>
        <w:pStyle w:val="Adscripcin"/>
        <w:rPr>
          <w:color w:val="auto"/>
        </w:rPr>
      </w:pPr>
      <w:r w:rsidRPr="008E4753">
        <w:rPr>
          <w:color w:val="auto"/>
        </w:rPr>
        <w:t xml:space="preserve"> </w:t>
      </w:r>
    </w:p>
    <w:p w14:paraId="6CCF6E23" w14:textId="77777777" w:rsidR="009C0DFA" w:rsidRPr="00C45F7D" w:rsidRDefault="00721EBE" w:rsidP="00C45F7D">
      <w:pPr>
        <w:pStyle w:val="Ttulo1"/>
        <w:rPr>
          <w:color w:val="FF0000"/>
        </w:rPr>
      </w:pPr>
      <w:r w:rsidRPr="008E4753">
        <w:t xml:space="preserve">1. </w:t>
      </w:r>
      <w:r w:rsidR="0015066B" w:rsidRPr="008E4753">
        <w:t>Introducción</w:t>
      </w:r>
    </w:p>
    <w:p w14:paraId="6CC11BF7" w14:textId="77777777" w:rsidR="002E4DF4" w:rsidRPr="002E4DF4" w:rsidRDefault="002E4DF4" w:rsidP="002E4DF4">
      <w:pPr>
        <w:rPr>
          <w:lang w:val="es-EC"/>
        </w:rPr>
      </w:pPr>
      <w:r w:rsidRPr="002E4DF4">
        <w:rPr>
          <w:lang w:val="es-EC"/>
        </w:rPr>
        <w:t>La universidad contemporánea atraviesa una tensión fundamental entre su misión formativa y las exigencias de una cultura orientada al rendimiento, la productividad y la competencia. Aunque la preparación profesional constituye una finalidad legítima de la educación superior, su predominio puede conducir a una comprensión reducida del estudiante, valorado principalmente por sus resultados, competencias y posibilidades de inserción laboral. Cuando esto sucede, dimensiones como la interioridad, la libertad, la responsabilidad, los vínculos y la búsqueda de sentido pueden quedar relegadas dentro del proceso educativo.</w:t>
      </w:r>
    </w:p>
    <w:p w14:paraId="475AB81C" w14:textId="77777777" w:rsidR="002E4DF4" w:rsidRPr="002E4DF4" w:rsidRDefault="002E4DF4" w:rsidP="002E4DF4">
      <w:pPr>
        <w:rPr>
          <w:lang w:val="es-EC"/>
        </w:rPr>
      </w:pPr>
      <w:r w:rsidRPr="002E4DF4">
        <w:rPr>
          <w:lang w:val="es-EC"/>
        </w:rPr>
        <w:t>Frente a esta reducción, Mayrena Bellorín et al. (2024) concluyen que la articulación entre formación, investigación y extensión universitaria contribuye al desarrollo de habilidades críticas y creativas, fortalece la responsabilidad social y el vínculo con la comunidad, favorece el aprendizaje significativo y prepara a los estudiantes para afrontar los desafíos de su entorno laboral. Estos hallazgos muestran que la formación universitaria no debería limitarse a la adquisición de competencias profesionales, sino orientarse también al desarrollo integral del estudiante y a su participación responsable en la sociedad.</w:t>
      </w:r>
    </w:p>
    <w:p w14:paraId="7E55DADE" w14:textId="78AD120C" w:rsidR="002E4DF4" w:rsidRPr="002E4DF4" w:rsidRDefault="002E4DF4" w:rsidP="002E4DF4">
      <w:pPr>
        <w:rPr>
          <w:lang w:val="es-EC"/>
        </w:rPr>
      </w:pPr>
      <w:r w:rsidRPr="002E4DF4">
        <w:rPr>
          <w:lang w:val="es-EC"/>
        </w:rPr>
        <w:lastRenderedPageBreak/>
        <w:t xml:space="preserve">Esta situación no constituye solamente un problema pedagógico o metodológico, sino una cuestión antropológica, pues remite a la concepción de persona que orienta la actividad universitaria. La pregunta decisiva no es únicamente qué conocimientos o competencias debe adquirir el estudiante, sino qué tipo de persona pretende contribuir a formar la universidad. Desde una perspectiva </w:t>
      </w:r>
      <w:r w:rsidR="008E4753">
        <w:rPr>
          <w:lang w:val="es-EC"/>
        </w:rPr>
        <w:t>P</w:t>
      </w:r>
      <w:r w:rsidRPr="002E4DF4">
        <w:rPr>
          <w:lang w:val="es-EC"/>
        </w:rPr>
        <w:t>ersonalista, la formación integral no es un complemento de la capacitación profesional, sino el horizonte que articula el desarrollo intelectual, ético, afectivo, relacional, social y trascendente del universitario (Burgos, 2012).</w:t>
      </w:r>
    </w:p>
    <w:p w14:paraId="3EBA688A" w14:textId="41B8DB66" w:rsidR="002E4DF4" w:rsidRPr="002E4DF4" w:rsidRDefault="002E4DF4" w:rsidP="002E4DF4">
      <w:pPr>
        <w:rPr>
          <w:lang w:val="es-EC"/>
        </w:rPr>
      </w:pPr>
      <w:r w:rsidRPr="002E4DF4">
        <w:rPr>
          <w:lang w:val="es-EC"/>
        </w:rPr>
        <w:t>El pensamiento de Byung-Chul Han permite comprender una primera dimensión de esta crisis. En la sociedad del rendimiento, la exigencia ya no procede exclusivamente de una autoridad externa, sino que es interiorizada por el individuo, quien se concibe como un proyecto sometido a una optimización permanente (Han, 2012). Esta lógica puede alcanzar la experiencia universitaria cuando el estudiante identifica su valor personal con las calificaciones, las certificaciones, la productividad o el éxito profesional.</w:t>
      </w:r>
    </w:p>
    <w:p w14:paraId="10495392" w14:textId="5DD84C64" w:rsidR="002E4DF4" w:rsidRPr="002E4DF4" w:rsidRDefault="002E4DF4" w:rsidP="002E4DF4">
      <w:pPr>
        <w:rPr>
          <w:lang w:val="es-EC"/>
        </w:rPr>
      </w:pPr>
      <w:r w:rsidRPr="002E4DF4">
        <w:rPr>
          <w:lang w:val="es-EC"/>
        </w:rPr>
        <w:t>Una segunda dimensión aparece en la fragilidad de los vínculos propia de la modernidad líquida. Bauman (2005, 2013) muestra cómo la incertidumbre, el individualismo y la búsqueda de satisfacción inmediata pueden dificultar la construcción de relaciones estables y compromisos duraderos. Desde la perspectiva de López Quintás ( 2014), este debilitamiento posee una importancia propiamente formativa, porque la persona no se desarrolla de manera aislada, sino mediante relaciones creadoras que amplían sus posibilidades de crecimiento.</w:t>
      </w:r>
    </w:p>
    <w:p w14:paraId="6817CEEB" w14:textId="77777777" w:rsidR="002E4DF4" w:rsidRPr="002E4DF4" w:rsidRDefault="002E4DF4" w:rsidP="002E4DF4">
      <w:pPr>
        <w:rPr>
          <w:lang w:val="es-EC"/>
        </w:rPr>
      </w:pPr>
      <w:r w:rsidRPr="002E4DF4">
        <w:rPr>
          <w:lang w:val="es-EC"/>
        </w:rPr>
        <w:t>Ante estas tendencias, John Henry Newman ofrece elementos para recuperar una educación que no se limite a la especialización profesional. La educación liberal cultiva la inteligencia, amplía el horizonte de comprensión y forma un juicio capaz de relacionar los distintos campos del conocimiento (Newman, 2011). Esto no significa identificar automáticamente la formación intelectual con la formación moral, sino reconocer que la universidad debe evitar la fragmentación del saber y promover una comprensión más amplia de la realidad y de la responsabilidad humana.</w:t>
      </w:r>
    </w:p>
    <w:p w14:paraId="746A0720" w14:textId="77777777" w:rsidR="002E4DF4" w:rsidRDefault="002E4DF4" w:rsidP="0015671F">
      <w:pPr>
        <w:rPr>
          <w:lang w:val="es-EC"/>
        </w:rPr>
      </w:pPr>
      <w:r w:rsidRPr="002E4DF4">
        <w:rPr>
          <w:lang w:val="es-EC"/>
        </w:rPr>
        <w:lastRenderedPageBreak/>
        <w:t>La tesis que orienta este capítulo sostiene que la crisis de la formación integral es, en último término, una crisis antropológica. Por ello, su respuesta no puede reducirse a la incorporación de innovaciones metodológicas o tecnológicas, sino que requiere reconsiderar la concepción de persona y de universidad que sustenta el proceso educativo.</w:t>
      </w:r>
    </w:p>
    <w:p w14:paraId="22A05D33" w14:textId="77777777" w:rsidR="00607EE3" w:rsidRDefault="00607EE3" w:rsidP="00607EE3">
      <w:pPr>
        <w:pStyle w:val="Ttulo1"/>
      </w:pPr>
      <w:r>
        <w:t>2. Objetivos</w:t>
      </w:r>
    </w:p>
    <w:p w14:paraId="7D2429B1" w14:textId="7C1FE91A" w:rsidR="00607EE3" w:rsidRPr="00607EE3" w:rsidRDefault="00607EE3" w:rsidP="00607EE3">
      <w:pPr>
        <w:pStyle w:val="Ttulo2"/>
      </w:pPr>
      <w:r>
        <w:t xml:space="preserve">2.1. </w:t>
      </w:r>
      <w:r w:rsidR="0015671F" w:rsidRPr="008E4753">
        <w:t xml:space="preserve">Analizar cómo las lógicas del rendimiento y la fragilidad de los vínculos pueden favorecer una reducción funcional de la formación universitaria, con el propósito de proponer, desde Newman y el </w:t>
      </w:r>
      <w:r w:rsidR="008E4753">
        <w:t>P</w:t>
      </w:r>
      <w:r w:rsidR="0015671F" w:rsidRPr="008E4753">
        <w:t>ersonalismo, fundamentos para recuperar la centralidad de la persona</w:t>
      </w:r>
    </w:p>
    <w:p w14:paraId="6F606608" w14:textId="77777777" w:rsidR="0015671F" w:rsidRPr="0015671F" w:rsidRDefault="0015671F" w:rsidP="0015671F">
      <w:pPr>
        <w:pStyle w:val="Listado"/>
        <w:rPr>
          <w:lang w:val="es-EC"/>
        </w:rPr>
      </w:pPr>
      <w:r w:rsidRPr="0015671F">
        <w:rPr>
          <w:lang w:val="es-EC"/>
        </w:rPr>
        <w:t>Examinar, desde el pensamiento de Byung-Chul Han, la influencia de la lógica del rendimiento y la autoexplotación en la experiencia universitaria.</w:t>
      </w:r>
    </w:p>
    <w:p w14:paraId="60372EF9" w14:textId="37C00713" w:rsidR="0015671F" w:rsidRPr="0015671F" w:rsidRDefault="0015671F" w:rsidP="0015671F">
      <w:pPr>
        <w:pStyle w:val="Listado"/>
        <w:rPr>
          <w:lang w:val="es-EC"/>
        </w:rPr>
      </w:pPr>
      <w:r w:rsidRPr="0015671F">
        <w:rPr>
          <w:lang w:val="es-EC"/>
        </w:rPr>
        <w:t>Analizar, a partir de Zygmunt Bauman</w:t>
      </w:r>
      <w:r w:rsidR="008E4753">
        <w:rPr>
          <w:lang w:val="es-EC"/>
        </w:rPr>
        <w:t>,</w:t>
      </w:r>
      <w:r w:rsidRPr="0015671F">
        <w:rPr>
          <w:lang w:val="es-EC"/>
        </w:rPr>
        <w:t xml:space="preserve"> Alfonso López Quintás</w:t>
      </w:r>
      <w:r w:rsidR="008E4753">
        <w:rPr>
          <w:lang w:val="es-EC"/>
        </w:rPr>
        <w:t xml:space="preserve"> y otros autores del Personalismo</w:t>
      </w:r>
      <w:r w:rsidRPr="0015671F">
        <w:rPr>
          <w:lang w:val="es-EC"/>
        </w:rPr>
        <w:t>, cómo la fragilidad de los vínculos y el debilitamiento del encuentro afectan la formación integral.</w:t>
      </w:r>
    </w:p>
    <w:p w14:paraId="40120037" w14:textId="77777777" w:rsidR="0015671F" w:rsidRPr="0015671F" w:rsidRDefault="0015671F" w:rsidP="0015671F">
      <w:pPr>
        <w:pStyle w:val="Listado"/>
        <w:rPr>
          <w:lang w:val="es-EC"/>
        </w:rPr>
      </w:pPr>
      <w:r w:rsidRPr="0015671F">
        <w:rPr>
          <w:lang w:val="es-EC"/>
        </w:rPr>
        <w:t>Recuperar los aportes de John Henry Newman sobre la educación liberal, el cultivo de la inteligencia y la unidad del conocimiento.</w:t>
      </w:r>
    </w:p>
    <w:p w14:paraId="2C55F9F8" w14:textId="77777777" w:rsidR="005A43E3" w:rsidRPr="005A43E3" w:rsidRDefault="005A43E3" w:rsidP="008E4753">
      <w:pPr>
        <w:pStyle w:val="Ttulo1"/>
        <w:jc w:val="both"/>
      </w:pPr>
      <w:r>
        <w:t xml:space="preserve">3. </w:t>
      </w:r>
      <w:r w:rsidR="009626B6" w:rsidRPr="009626B6">
        <w:rPr>
          <w:lang w:val="es-EC"/>
        </w:rPr>
        <w:t>La crisis antropológica de la universidad contemporánea: rendimiento y pérdida de la persona</w:t>
      </w:r>
    </w:p>
    <w:p w14:paraId="79637376" w14:textId="77777777" w:rsidR="009B791E" w:rsidRPr="009B791E" w:rsidRDefault="009B791E" w:rsidP="009B791E">
      <w:pPr>
        <w:rPr>
          <w:lang w:val="es-EC"/>
        </w:rPr>
      </w:pPr>
      <w:r w:rsidRPr="009B791E">
        <w:rPr>
          <w:lang w:val="es-EC"/>
        </w:rPr>
        <w:t xml:space="preserve">Las transformaciones culturales de las últimas décadas han modificado la manera de comprender el trabajo, el éxito y la realización personal. La universidad no permanece al margen de estos cambios: la competitividad, la eficiencia y la productividad pueden influir tanto en su organización como en las expectativas que recaen sobre los </w:t>
      </w:r>
      <w:r w:rsidRPr="009B791E">
        <w:rPr>
          <w:lang w:val="es-EC"/>
        </w:rPr>
        <w:lastRenderedPageBreak/>
        <w:t>estudiantes. Aunque la evaluación del desempeño y la preparación profesional constituyen componentes legítimos de la educación superior, su predominio puede reducir la experiencia universitaria a la obtención de calificaciones, certificaciones y oportunidades laborales.</w:t>
      </w:r>
    </w:p>
    <w:p w14:paraId="775163EF" w14:textId="77777777" w:rsidR="009B791E" w:rsidRPr="009B791E" w:rsidRDefault="009B791E" w:rsidP="009B791E">
      <w:pPr>
        <w:rPr>
          <w:lang w:val="es-EC"/>
        </w:rPr>
      </w:pPr>
      <w:r w:rsidRPr="009B791E">
        <w:rPr>
          <w:lang w:val="es-EC"/>
        </w:rPr>
        <w:t>Esta reducción revela un problema que supera el ámbito metodológico. Cuando el estudiante es valorado principalmente por sus resultados, corre el riesgo de ser comprendido como un recurso que debe adquirir competencias para responder eficazmente al sistema productivo. La crisis de la formación integral es, por ello, antropológica: no se refiere únicamente a qué o cómo se enseña, sino a quién es la persona que se educa y para qué se la educa. Desde una perspectiva personalista, la dignidad de la persona impide reducirla a su utilidad, sus funciones o sus resultados, pues su valor procede de su condición personal y no de su capacidad productiva (Burgos, 2012, 2017).</w:t>
      </w:r>
    </w:p>
    <w:p w14:paraId="0873C196" w14:textId="77777777" w:rsidR="009B791E" w:rsidRPr="009B791E" w:rsidRDefault="009B791E" w:rsidP="009B791E">
      <w:pPr>
        <w:rPr>
          <w:lang w:val="es-EC"/>
        </w:rPr>
      </w:pPr>
      <w:r w:rsidRPr="009B791E">
        <w:rPr>
          <w:lang w:val="es-EC"/>
        </w:rPr>
        <w:t>Han interpreta esta transformación cultural a partir del tránsito desde una sociedad disciplinaria, caracterizada por la prohibición y el mandato externo, hacia una sociedad del rendimiento. En ella, el individuo se percibe como un sujeto libre que debe desarrollar constantemente sus capacidades. El imperativo del deber es reemplazado por el del poder hacer, que se presenta como una expresión de libertad y autosuperación (Han, 2012). Surge así el denominado «sujeto de rendimiento», que se concibe como un proyecto en permanente optimización. Al interiorizar la exigencia, la persona termina convirtiéndose simultáneamente en quien exige y quien debe responder: se vigila, se evalúa y se impulsa a producir cada vez más (Han, 2012).</w:t>
      </w:r>
    </w:p>
    <w:p w14:paraId="5BD65169" w14:textId="77777777" w:rsidR="009B791E" w:rsidRPr="009B791E" w:rsidRDefault="009B791E" w:rsidP="009B791E">
      <w:pPr>
        <w:rPr>
          <w:lang w:val="es-EC"/>
        </w:rPr>
      </w:pPr>
      <w:r w:rsidRPr="009B791E">
        <w:rPr>
          <w:lang w:val="es-EC"/>
        </w:rPr>
        <w:t>Desde este marco interpretativo, es posible analizar algunas dinámicas de la vida universitaria. La búsqueda de buenas calificaciones, la acumulación de certificaciones y el fortalecimiento del perfil profesional constituyen aspiraciones legítimas. El problema aparece cuando se convierten en los criterios principales para determinar el valor del estudiante y el sentido de su formación. En ese caso, estudiar puede dejar de experimentarse como una oportunidad de búsqueda, comprensión y crecimiento para convertirse en una comprobación continua del propio rendimiento.</w:t>
      </w:r>
    </w:p>
    <w:p w14:paraId="47FE12A5" w14:textId="77777777" w:rsidR="009B791E" w:rsidRPr="009B791E" w:rsidRDefault="009B791E" w:rsidP="009B791E">
      <w:pPr>
        <w:rPr>
          <w:lang w:val="es-EC"/>
        </w:rPr>
      </w:pPr>
      <w:r w:rsidRPr="009B791E">
        <w:rPr>
          <w:lang w:val="es-EC"/>
        </w:rPr>
        <w:lastRenderedPageBreak/>
        <w:t>Han (2014) denomina autoexplotación a esta forma de sometimiento en la que el individuo se exige a sí mismo bajo la convicción de que actúa libremente. A diferencia de la explotación tradicional, la presión no procede únicamente de una instancia externa, sino del propio sujeto, que interioriza el imperativo de mejorar constantemente su desempeño.</w:t>
      </w:r>
    </w:p>
    <w:p w14:paraId="791E1430" w14:textId="77777777" w:rsidR="009B791E" w:rsidRPr="009B791E" w:rsidRDefault="009B791E" w:rsidP="009B791E">
      <w:pPr>
        <w:rPr>
          <w:lang w:val="es-EC"/>
        </w:rPr>
      </w:pPr>
      <w:r w:rsidRPr="009B791E">
        <w:rPr>
          <w:lang w:val="es-EC"/>
        </w:rPr>
        <w:t>Este diagnóstico también encuentra una expresión concreta en las condiciones laborales de la universidad contemporánea. Rogler (2019) sostiene que la presión por el rendimiento y la precariedad laboral, combinadas con una comprensión vocacional del trabajo académico, están transformando la profesión universitaria en una actividad cada vez más exigente y propensa a la autoexplotación. Estas condiciones afectan especialmente a los investigadores que comienzan su carrera, quienes deben responder a elevadas exigencias de productividad en contextos caracterizados por la inestabilidad y la vulnerabilidad laboral. De este modo, la lógica del rendimiento no solo influye en los estudiantes, sino también en quienes desarrollan funciones de docencia e investigación dentro de la universidad.</w:t>
      </w:r>
    </w:p>
    <w:p w14:paraId="11F963E3" w14:textId="3E929C3F" w:rsidR="009B791E" w:rsidRPr="009B791E" w:rsidRDefault="009B791E" w:rsidP="009B791E">
      <w:pPr>
        <w:rPr>
          <w:lang w:val="es-EC"/>
        </w:rPr>
      </w:pPr>
      <w:r w:rsidRPr="009B791E">
        <w:rPr>
          <w:lang w:val="es-EC"/>
        </w:rPr>
        <w:t>Trasladada al ámbito educativo, la categoría de autoexplotación permite comprender cómo el estudiante puede convertirse en juez permanente de sus resultados, interpretar cada dificultad como una insuficiencia personal y experimentar el fracaso no como una posibilidad de aprendizaje, sino como una amenaza contra su identidad.</w:t>
      </w:r>
      <w:r w:rsidR="000B6EA1">
        <w:rPr>
          <w:lang w:val="es-EC"/>
        </w:rPr>
        <w:t xml:space="preserve"> E</w:t>
      </w:r>
      <w:r w:rsidRPr="009B791E">
        <w:rPr>
          <w:lang w:val="es-EC"/>
        </w:rPr>
        <w:t xml:space="preserve">l </w:t>
      </w:r>
      <w:r w:rsidR="008E4753">
        <w:rPr>
          <w:lang w:val="es-EC"/>
        </w:rPr>
        <w:t>P</w:t>
      </w:r>
      <w:r w:rsidRPr="009B791E">
        <w:rPr>
          <w:lang w:val="es-EC"/>
        </w:rPr>
        <w:t>ersonalismo sostiene que la dignidad personal no deriva de la utilidad, el éxito o el reconocimiento social, sino de la condición irreductible de la persona, que posee un valor propio y no puede ser tratada únicamente como medio (Burgos, 2017).</w:t>
      </w:r>
    </w:p>
    <w:p w14:paraId="2779A4E7" w14:textId="77777777" w:rsidR="009B791E" w:rsidRPr="009B791E" w:rsidRDefault="009B791E" w:rsidP="009B791E">
      <w:pPr>
        <w:rPr>
          <w:lang w:val="es-EC"/>
        </w:rPr>
      </w:pPr>
      <w:r w:rsidRPr="009B791E">
        <w:rPr>
          <w:lang w:val="es-EC"/>
        </w:rPr>
        <w:t>La presión por la optimización permanente también ofrece un marco para interpretar experiencias como el agotamiento, la frustración, la sensación de insuficiencia o la dificultad para desconectarse de las obligaciones académicas. Han (2012) relaciona estas manifestaciones con la «violencia de la positividad», producida por el exceso de estímulos, posibilidades y exigencias de superación.</w:t>
      </w:r>
    </w:p>
    <w:p w14:paraId="00B7F68E" w14:textId="77777777" w:rsidR="009B791E" w:rsidRPr="009B791E" w:rsidRDefault="009B791E" w:rsidP="009B791E">
      <w:pPr>
        <w:rPr>
          <w:lang w:val="es-EC"/>
        </w:rPr>
      </w:pPr>
      <w:r w:rsidRPr="009B791E">
        <w:rPr>
          <w:lang w:val="es-EC"/>
        </w:rPr>
        <w:t xml:space="preserve">Esta interpretación filosófica puede complementarse con los resultados de Galbraith y Merrill (2015), quienes, mediante un estudio longitudinal </w:t>
      </w:r>
      <w:r w:rsidRPr="009B791E">
        <w:rPr>
          <w:lang w:val="es-EC"/>
        </w:rPr>
        <w:lastRenderedPageBreak/>
        <w:t>con estudiantes universitarios de pregrado que simultáneamente trabajaban, encontraron que tanto el agotamiento relacionado con los estudios como el derivado del trabajo mantenían una relación negativa con la productividad académica. Aunque estos resultados corresponden a una población específica, muestran que la exigencia de responder simultáneamente a distintas demandas puede afectar el desempeño y la experiencia formativa del estudiante.</w:t>
      </w:r>
    </w:p>
    <w:p w14:paraId="2C7A67C0" w14:textId="77777777" w:rsidR="009B791E" w:rsidRPr="009B791E" w:rsidRDefault="009B791E" w:rsidP="009B791E">
      <w:pPr>
        <w:rPr>
          <w:lang w:val="es-EC"/>
        </w:rPr>
      </w:pPr>
      <w:r w:rsidRPr="009B791E">
        <w:rPr>
          <w:lang w:val="es-EC"/>
        </w:rPr>
        <w:t>Conviene, sin embargo, evitar una aplicación indiscriminada de este diagnóstico. La búsqueda de excelencia, la evaluación del aprendizaje y la preparación profesional no constituyen por sí mismas dinámicas deshumanizadoras. El problema aparece cuando se absolutizan, se convierten en criterios exclusivos de valoración y desplazan otras finalidades de la educación, como la formación de la libertad, la responsabilidad, la interioridad y la apertura hacia los demás.</w:t>
      </w:r>
    </w:p>
    <w:p w14:paraId="7A7C1CC3" w14:textId="77777777" w:rsidR="009626B6" w:rsidRPr="005A43E3" w:rsidRDefault="009626B6" w:rsidP="008E4753">
      <w:pPr>
        <w:pStyle w:val="Ttulo1"/>
        <w:jc w:val="both"/>
      </w:pPr>
      <w:r>
        <w:t xml:space="preserve">4. </w:t>
      </w:r>
      <w:r w:rsidRPr="009626B6">
        <w:rPr>
          <w:lang w:val="es-EC"/>
        </w:rPr>
        <w:t>Relaciones líquidas y debilitamiento del encuentro en la universidad contemporánea</w:t>
      </w:r>
    </w:p>
    <w:p w14:paraId="0668675E" w14:textId="77777777" w:rsidR="00BB4BF6" w:rsidRPr="00BB4BF6" w:rsidRDefault="00BB4BF6" w:rsidP="00BB4BF6">
      <w:pPr>
        <w:rPr>
          <w:lang w:val="es-EC"/>
        </w:rPr>
      </w:pPr>
      <w:r w:rsidRPr="00BB4BF6">
        <w:rPr>
          <w:lang w:val="es-EC"/>
        </w:rPr>
        <w:t>La lógica del rendimiento también modifica la manera de relacionarse. Cuando la vida se organiza alrededor de la productividad y la competencia, los vínculos pueden subordinarse a criterios de utilidad o satisfacción inmediata. Bauman describe mediante la noción de «modernidad líquida» un contexto marcado por la movilidad, la incertidumbre y la dificultad para mantener formas estables de compromiso (Bauman, 2005, 2013). Este marco resulta útil para interpretar una experiencia universitaria en la que pueden existir numerosos contactos sin que se generen necesariamente relaciones educativas significativas.</w:t>
      </w:r>
    </w:p>
    <w:p w14:paraId="6E5244A8" w14:textId="77777777" w:rsidR="00BB4BF6" w:rsidRPr="00BB4BF6" w:rsidRDefault="00BB4BF6" w:rsidP="00BB4BF6">
      <w:pPr>
        <w:rPr>
          <w:lang w:val="es-EC"/>
        </w:rPr>
      </w:pPr>
      <w:r w:rsidRPr="00BB4BF6">
        <w:rPr>
          <w:lang w:val="es-EC"/>
        </w:rPr>
        <w:t xml:space="preserve">La conexión digital, la proximidad física y el trabajo en equipo no garantizan por sí solos una comunicación profunda. Estudiantes y profesores pueden compartir información y tareas sin llegar necesariamente a constituir una verdadera comunidad de búsqueda. Esto no significa atribuir automáticamente a la tecnología el debilitamiento de las relaciones, sino reconocer que la mediación </w:t>
      </w:r>
      <w:r w:rsidRPr="00BB4BF6">
        <w:rPr>
          <w:lang w:val="es-EC"/>
        </w:rPr>
        <w:lastRenderedPageBreak/>
        <w:t>tecnológica solo adquiere valor formativo cuando favorece la calidad de la interacción, el diálogo y el reconocimiento personal.</w:t>
      </w:r>
    </w:p>
    <w:p w14:paraId="6520D41F" w14:textId="7FC5186D" w:rsidR="00BB4BF6" w:rsidRPr="00BB4BF6" w:rsidRDefault="00BB4BF6" w:rsidP="00BB4BF6">
      <w:pPr>
        <w:rPr>
          <w:lang w:val="es-EC"/>
        </w:rPr>
      </w:pPr>
      <w:r w:rsidRPr="00BB4BF6">
        <w:rPr>
          <w:lang w:val="es-EC"/>
        </w:rPr>
        <w:t>Desde el pensamiento de López Quintás, el encuentro no consiste en la mera proximidad o yuxtaposición de individuos, sino en la creación de un ámbito relacional en el que las personas entrelazan sus posibilidades y generan formas de unidad dotadas de sentido (López Quintás, 2004, 2014). Victoria Aguilar (2025) destaca que esta experiencia creadora se sostiene en valores como el respeto, la disponibilidad, la confianza y la generosidad, cuya vivencia transforma a quienes participan en ella. Desde esta perspectiva, el otro no es un recurso disponible para satisfacer necesidades, sino alguien dotado de iniciativa y dignidad. La escucha, el respeto y la colaboración no anulan la libertad, sino que la orientan hacia la creación de vínculos y proyectos compartidos.</w:t>
      </w:r>
    </w:p>
    <w:p w14:paraId="3776831A" w14:textId="397F6F83" w:rsidR="00BB4BF6" w:rsidRDefault="00BB4BF6" w:rsidP="009626B6">
      <w:pPr>
        <w:rPr>
          <w:lang w:val="es-EC"/>
        </w:rPr>
      </w:pPr>
      <w:r w:rsidRPr="00BB4BF6">
        <w:t xml:space="preserve">La universidad debería </w:t>
      </w:r>
      <w:r w:rsidR="000B6EA1" w:rsidRPr="00BB4BF6">
        <w:t>comprenderse,</w:t>
      </w:r>
      <w:r w:rsidRPr="00BB4BF6">
        <w:t xml:space="preserve"> así como una comunidad de búsqueda y aprendizaje. La relación entre profesores y estudiantes no se reduce a la transmisión y evaluación de contenidos, ni la relación entre compañeros a la ejecución de tareas. El diálogo intelectual y los proyectos comunes forman parte del proceso educativo porque permiten contrastar perspectivas, asumir responsabilidades y construir conjuntamente el conocimiento. La comunidad no elimina las diferencias ni los conflictos, sino que enseña a integrarlos mediante el respeto, el diálogo y la cooperación.</w:t>
      </w:r>
    </w:p>
    <w:p w14:paraId="58904E1E" w14:textId="77777777" w:rsidR="009626B6" w:rsidRPr="005A43E3" w:rsidRDefault="009626B6" w:rsidP="008E4753">
      <w:pPr>
        <w:pStyle w:val="Ttulo1"/>
        <w:jc w:val="both"/>
      </w:pPr>
      <w:r>
        <w:t xml:space="preserve">5. </w:t>
      </w:r>
      <w:r w:rsidRPr="009626B6">
        <w:rPr>
          <w:lang w:val="es-EC"/>
        </w:rPr>
        <w:t xml:space="preserve">John Henry Newman y la recuperación de la formación integral en la universidad </w:t>
      </w:r>
    </w:p>
    <w:p w14:paraId="3311AE4A" w14:textId="77777777" w:rsidR="00607896" w:rsidRPr="00607896" w:rsidRDefault="00607896" w:rsidP="00607896">
      <w:pPr>
        <w:rPr>
          <w:lang w:val="es-EC"/>
        </w:rPr>
      </w:pPr>
      <w:r w:rsidRPr="00607896">
        <w:rPr>
          <w:lang w:val="es-EC"/>
        </w:rPr>
        <w:t>Frente a la reducción de la educación superior a la especialización y la utilidad inmediata, Newman defiende una educación liberal cuyo valor no depende exclusivamente de su aplicación profesional. Stewart (2020) interpreta esta propuesta a partir de tres ejes fundamentales: la enseñanza del conocimiento universal, el cultivo del intelecto y el ensanchamiento de la mente. Desde esta perspectiva, la misión universitaria no se limita a preparar al estudiante para desempeñar una función, sino que busca desarrollar su capacidad para comprender la realidad de manera amplia, ordenada y reflexiva.</w:t>
      </w:r>
    </w:p>
    <w:p w14:paraId="48581B1C" w14:textId="77777777" w:rsidR="00607896" w:rsidRPr="00607896" w:rsidRDefault="00607896" w:rsidP="00607896">
      <w:pPr>
        <w:rPr>
          <w:lang w:val="es-EC"/>
        </w:rPr>
      </w:pPr>
      <w:r w:rsidRPr="00607896">
        <w:rPr>
          <w:lang w:val="es-EC"/>
        </w:rPr>
        <w:lastRenderedPageBreak/>
        <w:t>La educación liberal no consiste en acumular información ni en adquirir un conocimiento enciclopédico de todas las disciplinas. Su finalidad es formar una inteligencia capaz de comprender, comparar, distinguir y relacionar los diferentes campos del saber. Newman denomina «hábito filosófico» a esta disposición intelectual que permite reconocer conexiones, juzgar con equilibrio y no quedar encerrado en una perspectiva particular (Newman, 2011). Stewart (2020) sostiene que este proceso expresa una concepción educativa en la que la razón vivifica la verdad y genera un conocimiento capaz de contribuir al fortalecimiento de la fe y al mejoramiento de la sociedad. Esta filosofía puede traducirse también en una pedagogía que oriente la práctica docente y favorezca la integración entre fe y aprendizaje.</w:t>
      </w:r>
    </w:p>
    <w:p w14:paraId="74066C12" w14:textId="77777777" w:rsidR="00607896" w:rsidRPr="00607896" w:rsidRDefault="00607896" w:rsidP="00607896">
      <w:pPr>
        <w:rPr>
          <w:lang w:val="es-EC"/>
        </w:rPr>
      </w:pPr>
      <w:r w:rsidRPr="00607896">
        <w:rPr>
          <w:lang w:val="es-EC"/>
        </w:rPr>
        <w:t>La universalidad del conocimiento no significa que una sola disciplina pueda explicarlo todo ni que el estudiante deba dominar la totalidad de los saberes. Significa que la educación universitaria debe favorecer la reflexión sobre cada conocimiento en relación con otros campos y con una comprensión más amplia de la realidad. Hütter (2013) señala que, aunque resulta imposible abarcar todos los ámbitos del conocimiento contemporáneo, la educación liberal conserva una aspiración universal porque permite situar el saber particular en relación con el conjunto. La universidad constituye, por ello, un espacio de diálogo entre saberes y no solamente una estructura de capacitación especializada.</w:t>
      </w:r>
    </w:p>
    <w:p w14:paraId="301DF49D" w14:textId="77777777" w:rsidR="00607896" w:rsidRPr="00607896" w:rsidRDefault="00607896" w:rsidP="00607896">
      <w:pPr>
        <w:rPr>
          <w:lang w:val="es-EC"/>
        </w:rPr>
      </w:pPr>
      <w:r w:rsidRPr="00607896">
        <w:rPr>
          <w:lang w:val="es-EC"/>
        </w:rPr>
        <w:t>Hütter (2013) interpreta también el pensamiento de Newman como una resistencia frente a la funcionalización y mercantilización de la universidad. La educación liberal posee un valor intrínseco que no puede medirse únicamente por su rentabilidad, productividad o aplicación profesional inmediata. Su utilidad práctica es legítima, pero constituye una consecuencia del cultivo intelectual y no su finalidad exclusiva. La libertad académica requiere, en este sentido, que la búsqueda de la verdad no quede subordinada enteramente a resultados inmediatamente mensurables.</w:t>
      </w:r>
    </w:p>
    <w:p w14:paraId="083E07A6" w14:textId="594323E6" w:rsidR="00607896" w:rsidRPr="00607896" w:rsidRDefault="00607896" w:rsidP="00607896">
      <w:pPr>
        <w:rPr>
          <w:lang w:val="es-EC"/>
        </w:rPr>
      </w:pPr>
      <w:r w:rsidRPr="00607896">
        <w:rPr>
          <w:lang w:val="es-EC"/>
        </w:rPr>
        <w:t xml:space="preserve">Conviene, sin embargo, no identificar automáticamente inteligencia y virtud. Una mente cultivada puede comprender mejor la realidad y las consecuencias de los actos, pero la formación intelectual no garantiza por sí sola una conducta moralmente buena. La educación ética exige </w:t>
      </w:r>
      <w:r w:rsidRPr="00607896">
        <w:rPr>
          <w:lang w:val="es-EC"/>
        </w:rPr>
        <w:lastRenderedPageBreak/>
        <w:t xml:space="preserve">también formar la libertad, ordenar los afectos y adquirir hábitos que otorguen estabilidad a las decisiones. Newman aporta así un fundamento indispensable para la formación universitaria —el cultivo de la inteligencia—, mientras que el </w:t>
      </w:r>
      <w:r w:rsidR="00A03A99">
        <w:rPr>
          <w:lang w:val="es-EC"/>
        </w:rPr>
        <w:t>P</w:t>
      </w:r>
      <w:r w:rsidRPr="00607896">
        <w:rPr>
          <w:lang w:val="es-EC"/>
        </w:rPr>
        <w:t>ersonalismo permite ampliar esta propuesta hacia la integración del carácter, la responsabilidad, las relaciones y la búsqueda de sentido.</w:t>
      </w:r>
    </w:p>
    <w:p w14:paraId="0B6D0EB5" w14:textId="77777777" w:rsidR="009626B6" w:rsidRPr="005A43E3" w:rsidRDefault="009626B6" w:rsidP="009626B6">
      <w:pPr>
        <w:pStyle w:val="Ttulo1"/>
      </w:pPr>
      <w:r>
        <w:t xml:space="preserve">6. </w:t>
      </w:r>
      <w:r w:rsidRPr="009626B6">
        <w:rPr>
          <w:lang w:val="es-EC"/>
        </w:rPr>
        <w:t xml:space="preserve">Recuperar a la persona en el corazón de la universidad </w:t>
      </w:r>
    </w:p>
    <w:p w14:paraId="71D9EB7A" w14:textId="77777777" w:rsidR="00607896" w:rsidRPr="00607896" w:rsidRDefault="00607896" w:rsidP="00607896">
      <w:pPr>
        <w:rPr>
          <w:lang w:val="es-EC"/>
        </w:rPr>
      </w:pPr>
      <w:r w:rsidRPr="00607896">
        <w:rPr>
          <w:lang w:val="es-EC"/>
        </w:rPr>
        <w:t xml:space="preserve">Desde el </w:t>
      </w:r>
      <w:r>
        <w:rPr>
          <w:lang w:val="es-EC"/>
        </w:rPr>
        <w:t>P</w:t>
      </w:r>
      <w:r w:rsidRPr="00607896">
        <w:rPr>
          <w:lang w:val="es-EC"/>
        </w:rPr>
        <w:t>ersonalismo, la persona no puede reducirse a sus capacidades productivas, funciones sociales o resultados académicos. Burgos (2012, 2017) destaca la unidad de sus dimensiones corporal, psíquica y espiritual, así como su apertura constitutiva hacia los demás. Aplicada al ámbito universitario, esta concepción exige integrar la formación intelectual, ética, afectiva, relacional, social y vocacional. La formación integral no consiste, por tanto, en acumular actividades, sino en favorecer el desarrollo armónico de la persona considerada en su totalidad.</w:t>
      </w:r>
    </w:p>
    <w:p w14:paraId="502B8A3A" w14:textId="77777777" w:rsidR="00607896" w:rsidRPr="00607896" w:rsidRDefault="00607896" w:rsidP="00607896">
      <w:pPr>
        <w:rPr>
          <w:lang w:val="es-EC"/>
        </w:rPr>
      </w:pPr>
      <w:r w:rsidRPr="00607896">
        <w:rPr>
          <w:lang w:val="es-EC"/>
        </w:rPr>
        <w:t>Un primer componente es el cultivo de la interioridad. La aceleración y la presión por el rendimiento pueden dificultar que el estudiante examine sus decisiones, límites y aspiraciones. Promover la interioridad no equivale a fomentar el aislamiento ni una introspección cerrada. Implica abrir espacios de reflexión, diálogo y discernimiento que permitan relacionar los aprendizajes adquiridos con la pregunta por la persona que cada estudiante desea llegar a ser.</w:t>
      </w:r>
    </w:p>
    <w:p w14:paraId="3162A3EB" w14:textId="77777777" w:rsidR="00607896" w:rsidRPr="00607896" w:rsidRDefault="00607896" w:rsidP="00607896">
      <w:pPr>
        <w:rPr>
          <w:lang w:val="es-EC"/>
        </w:rPr>
      </w:pPr>
      <w:r w:rsidRPr="00607896">
        <w:rPr>
          <w:lang w:val="es-EC"/>
        </w:rPr>
        <w:t xml:space="preserve">Un segundo componente es la educación de la libertad. Desde la perspectiva de Wojtyła (2011), la libertad no consiste solamente en escoger entre diferentes opciones, sino en la capacidad de la persona para autodeterminarse mediante sus propios actos. Cada elección no solo produce un resultado exterior, sino que también contribuye a configurar a quien actúa. Educar la libertad supone ayudar al estudiante a deliberar, reconocer las consecuencias de sus decisiones y asumir compromisos, sin sustituir su capacidad de elección. La universidad </w:t>
      </w:r>
      <w:r w:rsidRPr="00607896">
        <w:rPr>
          <w:lang w:val="es-EC"/>
        </w:rPr>
        <w:lastRenderedPageBreak/>
        <w:t>educa para la libertad cuando articula autonomía personal y responsabilidad hacia los demás.</w:t>
      </w:r>
    </w:p>
    <w:p w14:paraId="303747D6" w14:textId="77777777" w:rsidR="00A768C2" w:rsidRPr="00A768C2" w:rsidRDefault="00A768C2" w:rsidP="00A768C2">
      <w:pPr>
        <w:rPr>
          <w:lang w:val="es-EC"/>
        </w:rPr>
      </w:pPr>
      <w:r w:rsidRPr="00A768C2">
        <w:rPr>
          <w:lang w:val="es-EC"/>
        </w:rPr>
        <w:t>La libertad necesita continuidad y, por ello, se relaciona con la formación del carácter. Las decisiones aisladas no bastan para sostener un proyecto vital; se requieren disposiciones estables que permitan perseverar en el bien reconocido. Las prácticas académicas, el acompañamiento docente, la colaboración y el servicio a la comunidad pueden convertirse en experiencias formativas cuando ofrecen al estudiante oportunidades para decidir, afrontar las consecuencias de sus acciones y revisar críticamente su actuación.</w:t>
      </w:r>
    </w:p>
    <w:p w14:paraId="53CBB1EF" w14:textId="77777777" w:rsidR="00A768C2" w:rsidRPr="00A768C2" w:rsidRDefault="00A768C2" w:rsidP="00A768C2">
      <w:pPr>
        <w:rPr>
          <w:lang w:val="es-EC"/>
        </w:rPr>
      </w:pPr>
      <w:r w:rsidRPr="00A768C2">
        <w:rPr>
          <w:lang w:val="es-EC"/>
        </w:rPr>
        <w:t>Un tercer componente es el encuentro. López Quintás (2004, 2014) comprende el encuentro como una relación creadora que amplía las posibilidades de desarrollo de quienes participan en ella. Victoria Aguilar (2025) destaca que esta experiencia se sostiene en valores como el respeto, la disponibilidad, la confianza y la generosidad. Desde esta perspectiva, la relación educativa debe reconocer a profesores y estudiantes como sujetos con responsabilidades diferentes, pero participantes de una búsqueda compartida de la verdad. La autoridad docente se ejerce como orientación y acompañamiento, sin sustituir la autonomía del estudiante.</w:t>
      </w:r>
    </w:p>
    <w:p w14:paraId="48760BD2" w14:textId="77777777" w:rsidR="00A768C2" w:rsidRPr="00A768C2" w:rsidRDefault="00A768C2" w:rsidP="00A768C2">
      <w:pPr>
        <w:rPr>
          <w:lang w:val="es-EC"/>
        </w:rPr>
      </w:pPr>
      <w:r w:rsidRPr="00A768C2">
        <w:rPr>
          <w:lang w:val="es-EC"/>
        </w:rPr>
        <w:t>Finalmente, la formación integral debe abrir la pregunta por el sentido. Frankl (2004) sostiene que su búsqueda constituye una motivación fundamental de la existencia humana. El sentido no equivale al éxito profesional, sino que permite relacionar conocimientos, decisiones, vocación y servicio. La universidad no debe imponer un proyecto vital uniforme, pero sí puede ayudar al estudiante a comprender que toda profesión responde a necesidades humanas y sociales y que los conocimientos adquiridos implican una responsabilidad hacia los demás.</w:t>
      </w:r>
    </w:p>
    <w:p w14:paraId="73B043A3" w14:textId="77777777" w:rsidR="00607896" w:rsidRDefault="00A768C2" w:rsidP="009626B6">
      <w:pPr>
        <w:rPr>
          <w:lang w:val="es-EC"/>
        </w:rPr>
      </w:pPr>
      <w:r w:rsidRPr="00A768C2">
        <w:t xml:space="preserve">Recuperar a la persona en el corazón de la universidad significa, por tanto, integrar interioridad, libertad, carácter, encuentro y sentido. Estas dimensiones no constituyen procesos independientes, sino aspectos de una misma experiencia formativa. La preparación profesional alcanza </w:t>
      </w:r>
      <w:r w:rsidRPr="00A768C2">
        <w:lastRenderedPageBreak/>
        <w:t>su pleno valor cuando permite ejercer una profesión con competencia, responsabilidad y orientación hacia el bien común.</w:t>
      </w:r>
    </w:p>
    <w:p w14:paraId="4C1FC7F0" w14:textId="77777777" w:rsidR="00006E63" w:rsidRDefault="00000000">
      <w:pPr>
        <w:pStyle w:val="Ttulo1"/>
      </w:pPr>
      <w:r>
        <w:t>7. Discusión</w:t>
      </w:r>
    </w:p>
    <w:p w14:paraId="7A462876" w14:textId="09F239C8" w:rsidR="00006E63" w:rsidRDefault="00000000">
      <w:r>
        <w:t xml:space="preserve">La reducción funcional de la educación superior no puede explicarse desde una sola perspectiva. Han y Bauman ofrecen diagnósticos complementarios: el primero permite comprender la presión interiorizada por el sujeto; el segundo, la inestabilidad y la utilidad que pueden penetrar en los vínculos. Newman y el </w:t>
      </w:r>
      <w:r w:rsidR="00A03A99">
        <w:t>P</w:t>
      </w:r>
      <w:r>
        <w:t>ersonalismo aportan un horizonte normativo para evaluar estas transformaciones. Su articulación muestra que la formación integral exige atender a la relación de la persona consigo misma, con el conocimiento y con los demás.</w:t>
      </w:r>
    </w:p>
    <w:p w14:paraId="708B34BE" w14:textId="1F9AC25F" w:rsidR="00006E63" w:rsidRDefault="00000000">
      <w:r>
        <w:t xml:space="preserve">Esta convergencia no elimina las diferencias entre los autores. Newman atribuye a la universidad la tarea de cultivar la inteligencia y relacionar los saberes, pero distingue ese perfeccionamiento de la virtud moral. El </w:t>
      </w:r>
      <w:r w:rsidR="003971B0">
        <w:t>P</w:t>
      </w:r>
      <w:r>
        <w:t>ersonalismo amplía la propuesta al incorporar interioridad, autodeterminación, carácter, encuentro y sentido. Ambos enfoques se integran cuando la educación intelectual conserva su finalidad propia y se vincula con experiencias que comprometen la libertad y la responsabilidad del estudiante.</w:t>
      </w:r>
    </w:p>
    <w:p w14:paraId="27736339" w14:textId="77777777" w:rsidR="00006E63" w:rsidRDefault="00000000">
      <w:r>
        <w:t>Los estudios incorporados aportan indicios relevantes, aunque requieren prudencia. Rogler (2019) analiza la presión y la precariedad en la profesión académica; Galbraith y Merrill (2015), el agotamiento en universitarios que también trabajan. Sus resultados son compatibles con el diagnóstico del rendimiento, pero no permiten afirmar que toda evaluación, excelencia o preparación profesional produzca autoexplotación. Asimismo, Mayrena Bellorín et al. (2024) muestran el valor de articular formación, investigación y extensión; sin embargo, esa integración será formativa si evita convertirse en una acumulación de exigencias y mantiene como criterio el desarrollo personal.</w:t>
      </w:r>
    </w:p>
    <w:p w14:paraId="10B24179" w14:textId="77777777" w:rsidR="00006E63" w:rsidRDefault="00000000">
      <w:r>
        <w:t>Las implicaciones institucionales van más allá de añadir asignaturas humanísticas. Como horizonte transversal, la formación integral debe expresarse en los contenidos, la evaluación, el acompañamiento, la orga</w:t>
      </w:r>
      <w:r>
        <w:lastRenderedPageBreak/>
        <w:t>nización de los tiempos y las comunidades de aprendizaje. La tecnología, la empleabilidad y los indicadores de desempeño pueden servir a la misión universitaria si permanecen subordinados a finalidades educativas amplias y no pretenden medir exhaustivamente el valor del estudiante o del conocimiento.</w:t>
      </w:r>
    </w:p>
    <w:p w14:paraId="2186888A" w14:textId="4F6767EA" w:rsidR="00006E63" w:rsidRDefault="00000000">
      <w:r>
        <w:t>El alcance del capítulo es filosófico e interpretativ</w:t>
      </w:r>
      <w:r w:rsidR="003971B0">
        <w:t>o,</w:t>
      </w:r>
      <w:r>
        <w:t xml:space="preserve"> </w:t>
      </w:r>
      <w:r w:rsidR="003971B0">
        <w:t>s</w:t>
      </w:r>
      <w:r>
        <w:t>u aporte consiste en ofrecer un marco antropológico para discernir prácticas educativas y sostener que la universidad favorece la formación integral cuando articula cultivo intelectual, interioridad, libertad responsable, encuentro y sentido. Futuras investigaciones podrían contrastar esta propuesta con estudiantes, docentes y personal universitario, y evaluar prácticas de acompañamiento, aprendizaje colaborativo y responsabilidad social.</w:t>
      </w:r>
    </w:p>
    <w:p w14:paraId="4130D7D8" w14:textId="77777777" w:rsidR="004307D4" w:rsidRDefault="009626B6" w:rsidP="00721EBE">
      <w:pPr>
        <w:pStyle w:val="Ttulo1"/>
      </w:pPr>
      <w:r>
        <w:t>8. Conclusiones</w:t>
      </w:r>
    </w:p>
    <w:p w14:paraId="09D55EC7" w14:textId="77E8D6C1" w:rsidR="00A768C2" w:rsidRPr="00A768C2" w:rsidRDefault="00A768C2" w:rsidP="00A768C2">
      <w:pPr>
        <w:rPr>
          <w:lang w:val="es-EC"/>
        </w:rPr>
      </w:pPr>
      <w:r w:rsidRPr="00A768C2">
        <w:rPr>
          <w:lang w:val="es-EC"/>
        </w:rPr>
        <w:t xml:space="preserve">La crisis de la formación integral </w:t>
      </w:r>
      <w:r w:rsidR="003971B0">
        <w:rPr>
          <w:lang w:val="es-EC"/>
        </w:rPr>
        <w:t>es</w:t>
      </w:r>
      <w:r w:rsidRPr="00A768C2">
        <w:rPr>
          <w:lang w:val="es-EC"/>
        </w:rPr>
        <w:t xml:space="preserve"> fundamentalmente antropológica. Cuando el estudiante es comprendido principalmente desde su rendimiento, productividad o empleabilidad, la educación corre el riesgo de formar sujetos funcionales y relegar dimensiones esenciales como la interioridad, la libertad, los vínculos y la búsqueda de sentido.</w:t>
      </w:r>
    </w:p>
    <w:p w14:paraId="59A19B95" w14:textId="68A27D21" w:rsidR="00A768C2" w:rsidRPr="00A768C2" w:rsidRDefault="00A768C2" w:rsidP="00A768C2">
      <w:pPr>
        <w:rPr>
          <w:lang w:val="es-EC"/>
        </w:rPr>
      </w:pPr>
      <w:r w:rsidRPr="00A768C2">
        <w:rPr>
          <w:lang w:val="es-EC"/>
        </w:rPr>
        <w:t xml:space="preserve">Han permite interpretar la presión interiorizada del rendimiento; Bauman, la inestabilidad de los compromisos; López Quintás y el </w:t>
      </w:r>
      <w:r w:rsidR="003971B0">
        <w:rPr>
          <w:lang w:val="es-EC"/>
        </w:rPr>
        <w:t>P</w:t>
      </w:r>
      <w:r w:rsidRPr="00A768C2">
        <w:rPr>
          <w:lang w:val="es-EC"/>
        </w:rPr>
        <w:t>ersonalismo, el carácter formativo del encuentro; y Newman, la necesidad de una universidad que cultive la inteligencia y favorezca la relación entre los saberes. El análisis conjunto de estos aportes no obliga a oponer excelencia profesional y humanización. La reducción aparece cuando la evaluación, la tecnología, la productividad o la empleabilidad se convierten en criterios exclusivos y dejan de estar al servicio del desarrollo integral de la persona.</w:t>
      </w:r>
    </w:p>
    <w:p w14:paraId="27DA922D" w14:textId="0F1F6A71" w:rsidR="00A768C2" w:rsidRPr="00A768C2" w:rsidRDefault="00A768C2" w:rsidP="00A768C2">
      <w:pPr>
        <w:rPr>
          <w:lang w:val="es-EC"/>
        </w:rPr>
      </w:pPr>
      <w:r w:rsidRPr="00A768C2">
        <w:rPr>
          <w:lang w:val="es-EC"/>
        </w:rPr>
        <w:t>Recuperar la centralidad de la persona exige revisar tanto las finalidades institucionales como las experiencias concretas de enseñanza, evaluación, acompañamiento y responsabilidad social. La dimensión humanizadora debe atravesar toda la vida universitaria y orientar la manera en que se enseña, se evalúa, se investiga y se ejerce cada profesión.</w:t>
      </w:r>
    </w:p>
    <w:p w14:paraId="0726832C" w14:textId="26E39E49" w:rsidR="002F3733" w:rsidRDefault="00A768C2" w:rsidP="00920563">
      <w:r w:rsidRPr="00A768C2">
        <w:lastRenderedPageBreak/>
        <w:t xml:space="preserve">La pregunta decisiva </w:t>
      </w:r>
      <w:r w:rsidR="003971B0">
        <w:t xml:space="preserve">que debe </w:t>
      </w:r>
      <w:r w:rsidR="009B5D43">
        <w:t>responder</w:t>
      </w:r>
      <w:r w:rsidR="003971B0">
        <w:t xml:space="preserve"> la universidad </w:t>
      </w:r>
      <w:r w:rsidRPr="00A768C2">
        <w:t>no es solo cómo enseñar mejor, sino para qué se educa y qué concepción del ser humano sostiene esa educación. Recuperar a la persona en el corazón de la universidad significa responder a estas preguntas desde una concepción integral de la formación y reafirmar la finalidad humanizadora de la educación superior.</w:t>
      </w:r>
    </w:p>
    <w:p w14:paraId="57E01DE0" w14:textId="016B9D27" w:rsidR="008E4753" w:rsidRPr="008B6A98" w:rsidRDefault="008E4753" w:rsidP="008E4753">
      <w:pPr>
        <w:pStyle w:val="Ttulo1"/>
      </w:pPr>
      <w:r>
        <w:t xml:space="preserve">9. </w:t>
      </w:r>
      <w:r w:rsidRPr="008E4753">
        <w:t>Declaración sobre el uso de herramientas de inteligencia artificial</w:t>
      </w:r>
    </w:p>
    <w:p w14:paraId="09AE9371" w14:textId="09B3F368" w:rsidR="008E4753" w:rsidRPr="00A768C2" w:rsidRDefault="008E4753" w:rsidP="00920563">
      <w:pPr>
        <w:rPr>
          <w:lang w:val="es-EC"/>
        </w:rPr>
      </w:pPr>
      <w:r w:rsidRPr="008E4753">
        <w:t xml:space="preserve">Durante la elaboración de este capítulo se utilizaron </w:t>
      </w:r>
      <w:proofErr w:type="spellStart"/>
      <w:r w:rsidRPr="008E4753">
        <w:t>ChatGPT</w:t>
      </w:r>
      <w:proofErr w:type="spellEnd"/>
      <w:r w:rsidRPr="008E4753">
        <w:t xml:space="preserve">, desarrollado por </w:t>
      </w:r>
      <w:proofErr w:type="spellStart"/>
      <w:r w:rsidRPr="008E4753">
        <w:t>OpenAI</w:t>
      </w:r>
      <w:proofErr w:type="spellEnd"/>
      <w:r w:rsidRPr="008E4753">
        <w:t xml:space="preserve">, como herramienta de apoyo para la revisión de la estructura argumentativa, la depuración estilística y la condensación del texto, y </w:t>
      </w:r>
      <w:proofErr w:type="spellStart"/>
      <w:r w:rsidRPr="008E4753">
        <w:t>Elicit</w:t>
      </w:r>
      <w:proofErr w:type="spellEnd"/>
      <w:r w:rsidRPr="008E4753">
        <w:t xml:space="preserve"> como herramienta de apoyo para la búsqueda y localización de literatura académica pertinente. Los autores revisaron, contrastaron y validaron las fuentes, interpretaciones y formulaciones incorporadas, y asumen plenamente la responsabilidad por el contenido final del capítulo. Las herramientas de inteligencia artificial no fueron utilizadas como fuentes de autoridad académica ni figuran como autoras del trabajo.</w:t>
      </w:r>
    </w:p>
    <w:p w14:paraId="6B82D2A6" w14:textId="7B1C3885" w:rsidR="004307D4" w:rsidRPr="008B6A98" w:rsidRDefault="008E4753" w:rsidP="00721EBE">
      <w:pPr>
        <w:pStyle w:val="Ttulo1"/>
      </w:pPr>
      <w:r>
        <w:t>10</w:t>
      </w:r>
      <w:r w:rsidR="00721EBE">
        <w:t>. Referencias</w:t>
      </w:r>
    </w:p>
    <w:p w14:paraId="14D815D4" w14:textId="77777777" w:rsidR="00A768C2" w:rsidRPr="00A768C2" w:rsidRDefault="00A768C2" w:rsidP="00A768C2">
      <w:pPr>
        <w:rPr>
          <w:lang w:val="es-EC"/>
        </w:rPr>
      </w:pPr>
      <w:r w:rsidRPr="00A768C2">
        <w:rPr>
          <w:lang w:val="es-EC"/>
        </w:rPr>
        <w:t>Bauman, Z. (2005). </w:t>
      </w:r>
      <w:r w:rsidRPr="00A768C2">
        <w:rPr>
          <w:i/>
          <w:iCs/>
          <w:lang w:val="es-EC"/>
        </w:rPr>
        <w:t>Amor líquido: Acerca de la fragilidad de los vínculos humanos</w:t>
      </w:r>
      <w:r w:rsidRPr="00A768C2">
        <w:rPr>
          <w:lang w:val="es-EC"/>
        </w:rPr>
        <w:t>. Fondo de Cultura Económica.</w:t>
      </w:r>
    </w:p>
    <w:p w14:paraId="40CA32AB" w14:textId="77777777" w:rsidR="00A768C2" w:rsidRPr="00A768C2" w:rsidRDefault="00A768C2" w:rsidP="00A768C2">
      <w:pPr>
        <w:rPr>
          <w:lang w:val="es-EC"/>
        </w:rPr>
      </w:pPr>
      <w:r w:rsidRPr="00A768C2">
        <w:rPr>
          <w:lang w:val="es-EC"/>
        </w:rPr>
        <w:t>Bauman, Z. (2013). </w:t>
      </w:r>
      <w:r w:rsidRPr="00A768C2">
        <w:rPr>
          <w:i/>
          <w:iCs/>
          <w:lang w:val="es-EC"/>
        </w:rPr>
        <w:t>Modernidad líquida</w:t>
      </w:r>
      <w:r w:rsidRPr="00A768C2">
        <w:rPr>
          <w:lang w:val="es-EC"/>
        </w:rPr>
        <w:t>. Fondo de Cultura Económica.</w:t>
      </w:r>
    </w:p>
    <w:p w14:paraId="28069CFE" w14:textId="77777777" w:rsidR="00A768C2" w:rsidRPr="00A768C2" w:rsidRDefault="00A768C2" w:rsidP="00A768C2">
      <w:pPr>
        <w:rPr>
          <w:lang w:val="es-EC"/>
        </w:rPr>
      </w:pPr>
      <w:r w:rsidRPr="00A768C2">
        <w:rPr>
          <w:lang w:val="es-EC"/>
        </w:rPr>
        <w:t>Burgos, J. M. (2012). </w:t>
      </w:r>
      <w:r w:rsidRPr="00A768C2">
        <w:rPr>
          <w:i/>
          <w:iCs/>
          <w:lang w:val="es-EC"/>
        </w:rPr>
        <w:t>Introducción al personalismo</w:t>
      </w:r>
      <w:r w:rsidRPr="00A768C2">
        <w:rPr>
          <w:lang w:val="es-EC"/>
        </w:rPr>
        <w:t>. Palabra.</w:t>
      </w:r>
    </w:p>
    <w:p w14:paraId="20C19212" w14:textId="0F2F1A78" w:rsidR="00A768C2" w:rsidRDefault="00A768C2" w:rsidP="00A768C2">
      <w:pPr>
        <w:rPr>
          <w:lang w:val="es-EC"/>
        </w:rPr>
      </w:pPr>
      <w:r w:rsidRPr="00A768C2">
        <w:rPr>
          <w:lang w:val="es-EC"/>
        </w:rPr>
        <w:t>Burgos, J. M. (2017). </w:t>
      </w:r>
      <w:r w:rsidRPr="00A768C2">
        <w:rPr>
          <w:i/>
          <w:iCs/>
          <w:lang w:val="es-EC"/>
        </w:rPr>
        <w:t>Antropología: Una guía para la existencia</w:t>
      </w:r>
      <w:r w:rsidRPr="00A768C2">
        <w:rPr>
          <w:lang w:val="es-EC"/>
        </w:rPr>
        <w:t>. Palabra.</w:t>
      </w:r>
    </w:p>
    <w:p w14:paraId="1AF7E5BD" w14:textId="11470BDE" w:rsidR="008E4753" w:rsidRPr="00A768C2" w:rsidRDefault="008E4753" w:rsidP="00A768C2">
      <w:pPr>
        <w:rPr>
          <w:lang w:val="es-EC"/>
        </w:rPr>
      </w:pPr>
      <w:r w:rsidRPr="008E4753">
        <w:rPr>
          <w:lang w:val="es-EC"/>
        </w:rPr>
        <w:t>Elicit. (2026).</w:t>
      </w:r>
      <w:r>
        <w:rPr>
          <w:rStyle w:val="apple-converted-space"/>
          <w:rFonts w:ascii="-webkit-standard" w:hAnsi="-webkit-standard"/>
          <w:color w:val="000000"/>
          <w:sz w:val="27"/>
          <w:szCs w:val="27"/>
        </w:rPr>
        <w:t> </w:t>
      </w:r>
      <w:r w:rsidRPr="008E4753">
        <w:rPr>
          <w:lang w:val="es-EC"/>
        </w:rPr>
        <w:t>Elicit: The AI research assistant</w:t>
      </w:r>
      <w:r>
        <w:rPr>
          <w:rStyle w:val="apple-converted-space"/>
          <w:rFonts w:ascii="-webkit-standard" w:hAnsi="-webkit-standard"/>
          <w:color w:val="000000"/>
          <w:sz w:val="27"/>
          <w:szCs w:val="27"/>
        </w:rPr>
        <w:t> </w:t>
      </w:r>
      <w:r w:rsidRPr="008E4753">
        <w:rPr>
          <w:lang w:val="es-EC"/>
        </w:rPr>
        <w:t xml:space="preserve">[Software de inteligencia artificial]. Recuperado el </w:t>
      </w:r>
      <w:r>
        <w:rPr>
          <w:lang w:val="es-EC"/>
        </w:rPr>
        <w:t>29</w:t>
      </w:r>
      <w:r w:rsidRPr="008E4753">
        <w:rPr>
          <w:lang w:val="es-EC"/>
        </w:rPr>
        <w:t xml:space="preserve"> de </w:t>
      </w:r>
      <w:r>
        <w:rPr>
          <w:lang w:val="es-EC"/>
        </w:rPr>
        <w:t>agosto</w:t>
      </w:r>
      <w:r w:rsidRPr="008E4753">
        <w:rPr>
          <w:lang w:val="es-EC"/>
        </w:rPr>
        <w:t xml:space="preserve"> de 2026, de </w:t>
      </w:r>
      <w:hyperlink r:id="rId9" w:tgtFrame="_new" w:history="1">
        <w:r w:rsidRPr="008E4753">
          <w:rPr>
            <w:lang w:val="es-EC"/>
          </w:rPr>
          <w:t>https://elicit.com</w:t>
        </w:r>
      </w:hyperlink>
    </w:p>
    <w:p w14:paraId="3D0D6F31" w14:textId="77777777" w:rsidR="00A768C2" w:rsidRPr="00A768C2" w:rsidRDefault="00A768C2" w:rsidP="00A768C2">
      <w:pPr>
        <w:rPr>
          <w:lang w:val="es-EC"/>
        </w:rPr>
      </w:pPr>
      <w:r w:rsidRPr="00A768C2">
        <w:rPr>
          <w:lang w:val="es-EC"/>
        </w:rPr>
        <w:t>Frankl, V. E. (2004). </w:t>
      </w:r>
      <w:r w:rsidRPr="00A768C2">
        <w:rPr>
          <w:i/>
          <w:iCs/>
          <w:lang w:val="es-EC"/>
        </w:rPr>
        <w:t>El hombre en busca de sentido</w:t>
      </w:r>
      <w:r w:rsidRPr="00A768C2">
        <w:rPr>
          <w:lang w:val="es-EC"/>
        </w:rPr>
        <w:t>. Herder.</w:t>
      </w:r>
    </w:p>
    <w:p w14:paraId="476F7C8C" w14:textId="77777777" w:rsidR="00A768C2" w:rsidRPr="00A768C2" w:rsidRDefault="00A768C2" w:rsidP="00A768C2">
      <w:pPr>
        <w:rPr>
          <w:lang w:val="es-EC"/>
        </w:rPr>
      </w:pPr>
      <w:r w:rsidRPr="00A768C2">
        <w:rPr>
          <w:lang w:val="es-EC"/>
        </w:rPr>
        <w:lastRenderedPageBreak/>
        <w:t>Galbraith, C. S., &amp; Merrill, G. B. (2015). Academic performance and burnout: An efficient frontier analysis of resource use efficiency among employed university students. </w:t>
      </w:r>
      <w:r w:rsidRPr="00A768C2">
        <w:rPr>
          <w:i/>
          <w:iCs/>
          <w:lang w:val="es-EC"/>
        </w:rPr>
        <w:t>Journal of Further and Higher Education, 39</w:t>
      </w:r>
      <w:r w:rsidRPr="00A768C2">
        <w:rPr>
          <w:lang w:val="es-EC"/>
        </w:rPr>
        <w:t>(2), 255–277. </w:t>
      </w:r>
      <w:hyperlink r:id="rId10" w:history="1">
        <w:r w:rsidRPr="00A768C2">
          <w:rPr>
            <w:rStyle w:val="Hipervnculo"/>
            <w:lang w:val="es-EC"/>
          </w:rPr>
          <w:t>https://doi.org/10.1080/0309877X.2013.858673</w:t>
        </w:r>
      </w:hyperlink>
    </w:p>
    <w:p w14:paraId="1B09E738" w14:textId="77777777" w:rsidR="00A768C2" w:rsidRPr="00A768C2" w:rsidRDefault="00A768C2" w:rsidP="00A768C2">
      <w:pPr>
        <w:rPr>
          <w:lang w:val="es-EC"/>
        </w:rPr>
      </w:pPr>
      <w:r w:rsidRPr="00A768C2">
        <w:rPr>
          <w:lang w:val="es-EC"/>
        </w:rPr>
        <w:t>Han, B.-C. (2012). </w:t>
      </w:r>
      <w:r w:rsidRPr="00A768C2">
        <w:rPr>
          <w:i/>
          <w:iCs/>
          <w:lang w:val="es-EC"/>
        </w:rPr>
        <w:t>La sociedad del cansancio</w:t>
      </w:r>
      <w:r w:rsidRPr="00A768C2">
        <w:rPr>
          <w:lang w:val="es-EC"/>
        </w:rPr>
        <w:t>. Herder.</w:t>
      </w:r>
    </w:p>
    <w:p w14:paraId="65F81972" w14:textId="77777777" w:rsidR="00A768C2" w:rsidRPr="00A768C2" w:rsidRDefault="00A768C2" w:rsidP="00A768C2">
      <w:pPr>
        <w:rPr>
          <w:lang w:val="es-EC"/>
        </w:rPr>
      </w:pPr>
      <w:r w:rsidRPr="00A768C2">
        <w:rPr>
          <w:lang w:val="es-EC"/>
        </w:rPr>
        <w:t>Han, B.-C. (2014). </w:t>
      </w:r>
      <w:r w:rsidRPr="00A768C2">
        <w:rPr>
          <w:i/>
          <w:iCs/>
          <w:lang w:val="es-EC"/>
        </w:rPr>
        <w:t>Psicopolítica: Neoliberalismo y nuevas técnicas de poder</w:t>
      </w:r>
      <w:r w:rsidRPr="00A768C2">
        <w:rPr>
          <w:lang w:val="es-EC"/>
        </w:rPr>
        <w:t>. Herder.</w:t>
      </w:r>
    </w:p>
    <w:p w14:paraId="79F51CE7" w14:textId="77777777" w:rsidR="00A768C2" w:rsidRPr="00A768C2" w:rsidRDefault="00A768C2" w:rsidP="00A768C2">
      <w:pPr>
        <w:rPr>
          <w:lang w:val="es-EC"/>
        </w:rPr>
      </w:pPr>
      <w:r w:rsidRPr="00A768C2">
        <w:rPr>
          <w:lang w:val="es-EC"/>
        </w:rPr>
        <w:t>Hütter, R. (2013). University education, the unity of knowledge, and (natural) theology: John Henry Newman’s prophetic provocation. </w:t>
      </w:r>
      <w:r w:rsidRPr="00A768C2">
        <w:rPr>
          <w:i/>
          <w:iCs/>
          <w:lang w:val="es-EC"/>
        </w:rPr>
        <w:t>Acta Philosophica, 22</w:t>
      </w:r>
      <w:r w:rsidRPr="00A768C2">
        <w:rPr>
          <w:lang w:val="es-EC"/>
        </w:rPr>
        <w:t>(2), 235–256.</w:t>
      </w:r>
    </w:p>
    <w:p w14:paraId="4B62B8BD" w14:textId="77777777" w:rsidR="00A768C2" w:rsidRPr="00A768C2" w:rsidRDefault="00A768C2" w:rsidP="00A768C2">
      <w:pPr>
        <w:rPr>
          <w:lang w:val="es-EC"/>
        </w:rPr>
      </w:pPr>
      <w:r w:rsidRPr="00A768C2">
        <w:rPr>
          <w:lang w:val="es-EC"/>
        </w:rPr>
        <w:t>López Quintás, A. (2004). </w:t>
      </w:r>
      <w:r w:rsidRPr="00A768C2">
        <w:rPr>
          <w:i/>
          <w:iCs/>
          <w:lang w:val="es-EC"/>
        </w:rPr>
        <w:t>El secreto de una vida lograda: Curso de pedagogía del amor y la familia</w:t>
      </w:r>
      <w:r w:rsidRPr="00A768C2">
        <w:rPr>
          <w:lang w:val="es-EC"/>
        </w:rPr>
        <w:t>. Palabra.</w:t>
      </w:r>
    </w:p>
    <w:p w14:paraId="2555F704" w14:textId="77777777" w:rsidR="00A768C2" w:rsidRPr="00A768C2" w:rsidRDefault="00A768C2" w:rsidP="00A768C2">
      <w:pPr>
        <w:rPr>
          <w:lang w:val="es-EC"/>
        </w:rPr>
      </w:pPr>
      <w:r w:rsidRPr="00A768C2">
        <w:rPr>
          <w:lang w:val="es-EC"/>
        </w:rPr>
        <w:t>López Quintás, A. (2014). </w:t>
      </w:r>
      <w:r w:rsidRPr="00A768C2">
        <w:rPr>
          <w:i/>
          <w:iCs/>
          <w:lang w:val="es-EC"/>
        </w:rPr>
        <w:t>Descubrir la grandeza de la vida</w:t>
      </w:r>
      <w:r w:rsidRPr="00A768C2">
        <w:rPr>
          <w:lang w:val="es-EC"/>
        </w:rPr>
        <w:t>. Biblioteca de Autores Cristianos.</w:t>
      </w:r>
    </w:p>
    <w:p w14:paraId="6DF20B73" w14:textId="77777777" w:rsidR="00A768C2" w:rsidRPr="00A768C2" w:rsidRDefault="00A768C2" w:rsidP="00A768C2">
      <w:pPr>
        <w:rPr>
          <w:lang w:val="es-EC"/>
        </w:rPr>
      </w:pPr>
      <w:r w:rsidRPr="00A768C2">
        <w:rPr>
          <w:lang w:val="es-EC"/>
        </w:rPr>
        <w:t>Mayrena Bellorín, M. U., Ávila Rivera, G. V., Obregón, N. del C., Suárez-Soza, M. M., &amp; Herrera Castrillo, C. J. (2024). Articulación de la formación, investigación y extensión en la educación integral de los estudiantes universitarios. </w:t>
      </w:r>
      <w:r w:rsidRPr="00A768C2">
        <w:rPr>
          <w:i/>
          <w:iCs/>
          <w:lang w:val="es-EC"/>
        </w:rPr>
        <w:t>Revista Compromiso Social, 7</w:t>
      </w:r>
      <w:r w:rsidRPr="00A768C2">
        <w:rPr>
          <w:lang w:val="es-EC"/>
        </w:rPr>
        <w:t>(12), 77–94. </w:t>
      </w:r>
      <w:hyperlink r:id="rId11" w:history="1">
        <w:r w:rsidRPr="00A768C2">
          <w:rPr>
            <w:rStyle w:val="Hipervnculo"/>
            <w:lang w:val="es-EC"/>
          </w:rPr>
          <w:t>https://doi.org/10.5377/recoso.v7i12.19655</w:t>
        </w:r>
      </w:hyperlink>
    </w:p>
    <w:p w14:paraId="79AE210D" w14:textId="77777777" w:rsidR="00A768C2" w:rsidRPr="00A768C2" w:rsidRDefault="00A768C2" w:rsidP="00A768C2">
      <w:pPr>
        <w:rPr>
          <w:lang w:val="es-EC"/>
        </w:rPr>
      </w:pPr>
      <w:r w:rsidRPr="00A768C2">
        <w:rPr>
          <w:lang w:val="es-EC"/>
        </w:rPr>
        <w:t>Newman, J. H. (2011). </w:t>
      </w:r>
      <w:r w:rsidRPr="00A768C2">
        <w:rPr>
          <w:i/>
          <w:iCs/>
          <w:lang w:val="es-EC"/>
        </w:rPr>
        <w:t>La idea de la universidad</w:t>
      </w:r>
      <w:r w:rsidRPr="00A768C2">
        <w:rPr>
          <w:lang w:val="es-EC"/>
        </w:rPr>
        <w:t>. Encuentro. (Obra original publicada en 1852).</w:t>
      </w:r>
    </w:p>
    <w:p w14:paraId="2836EDAE" w14:textId="77777777" w:rsidR="00A768C2" w:rsidRPr="00A768C2" w:rsidRDefault="00A768C2" w:rsidP="00A768C2">
      <w:pPr>
        <w:rPr>
          <w:lang w:val="es-EC"/>
        </w:rPr>
      </w:pPr>
      <w:r w:rsidRPr="00A768C2">
        <w:rPr>
          <w:lang w:val="es-EC"/>
        </w:rPr>
        <w:t>Rogler, C. R. (2019). Insatiable greed: Performance pressure and precarity in the neoliberalised university. </w:t>
      </w:r>
      <w:r w:rsidRPr="00A768C2">
        <w:rPr>
          <w:i/>
          <w:iCs/>
          <w:lang w:val="es-EC"/>
        </w:rPr>
        <w:t>Social Anthropology, 27</w:t>
      </w:r>
      <w:r w:rsidRPr="00A768C2">
        <w:rPr>
          <w:lang w:val="es-EC"/>
        </w:rPr>
        <w:t>(S2), 63–77. </w:t>
      </w:r>
      <w:hyperlink r:id="rId12" w:history="1">
        <w:r w:rsidRPr="00A768C2">
          <w:rPr>
            <w:rStyle w:val="Hipervnculo"/>
            <w:lang w:val="es-EC"/>
          </w:rPr>
          <w:t>https://doi.org/10.1111/1469-8676.12689</w:t>
        </w:r>
      </w:hyperlink>
    </w:p>
    <w:p w14:paraId="5E48ECB9" w14:textId="77777777" w:rsidR="00A768C2" w:rsidRPr="00A768C2" w:rsidRDefault="00A768C2" w:rsidP="00A768C2">
      <w:pPr>
        <w:rPr>
          <w:lang w:val="es-EC"/>
        </w:rPr>
      </w:pPr>
      <w:r w:rsidRPr="00A768C2">
        <w:rPr>
          <w:lang w:val="es-EC"/>
        </w:rPr>
        <w:t>Stewart, A. (2020). Towards a philosophy of liberal education: John Henry Newman on teaching universal knowledge, the cultivation of the intellect, and the enlargement of mind. </w:t>
      </w:r>
      <w:r w:rsidRPr="00A768C2">
        <w:rPr>
          <w:i/>
          <w:iCs/>
          <w:lang w:val="es-EC"/>
        </w:rPr>
        <w:t>Irish Theological Quarterly, 85</w:t>
      </w:r>
      <w:r w:rsidRPr="00A768C2">
        <w:rPr>
          <w:lang w:val="es-EC"/>
        </w:rPr>
        <w:t>(2), 169–182. </w:t>
      </w:r>
      <w:hyperlink r:id="rId13" w:history="1">
        <w:r w:rsidRPr="00A768C2">
          <w:rPr>
            <w:rStyle w:val="Hipervnculo"/>
            <w:lang w:val="es-EC"/>
          </w:rPr>
          <w:t>https://doi.org/10.1177/0021140020906950</w:t>
        </w:r>
      </w:hyperlink>
    </w:p>
    <w:p w14:paraId="2EAE5E1C" w14:textId="77777777" w:rsidR="00A768C2" w:rsidRPr="00A768C2" w:rsidRDefault="00A768C2" w:rsidP="00A768C2">
      <w:pPr>
        <w:rPr>
          <w:lang w:val="es-EC"/>
        </w:rPr>
      </w:pPr>
      <w:r w:rsidRPr="00A768C2">
        <w:rPr>
          <w:lang w:val="es-EC"/>
        </w:rPr>
        <w:t xml:space="preserve">Victoria Aguilar, M. J. de F. (2025). Los valores que subyacen en la noción del “encuentro” desde el pensamiento de Alfonso López </w:t>
      </w:r>
      <w:r w:rsidRPr="00A768C2">
        <w:rPr>
          <w:lang w:val="es-EC"/>
        </w:rPr>
        <w:lastRenderedPageBreak/>
        <w:t>Quintás. </w:t>
      </w:r>
      <w:r w:rsidRPr="00A768C2">
        <w:rPr>
          <w:i/>
          <w:iCs/>
          <w:lang w:val="es-EC"/>
        </w:rPr>
        <w:t>Quién. Revista de Filosofía Personalista</w:t>
      </w:r>
      <w:r w:rsidRPr="00A768C2">
        <w:rPr>
          <w:lang w:val="es-EC"/>
        </w:rPr>
        <w:t>, (21), 183–200. </w:t>
      </w:r>
      <w:hyperlink r:id="rId14" w:history="1">
        <w:r w:rsidRPr="00A768C2">
          <w:rPr>
            <w:rStyle w:val="Hipervnculo"/>
            <w:lang w:val="es-EC"/>
          </w:rPr>
          <w:t>https://doi.org/10.69873/aep.i21.306</w:t>
        </w:r>
      </w:hyperlink>
    </w:p>
    <w:p w14:paraId="725D1709" w14:textId="77777777" w:rsidR="00CE0F4B" w:rsidRDefault="00A768C2" w:rsidP="008B6A98">
      <w:pPr>
        <w:rPr>
          <w:lang w:val="es-EC"/>
        </w:rPr>
      </w:pPr>
      <w:r w:rsidRPr="00A768C2">
        <w:rPr>
          <w:lang w:val="es-EC"/>
        </w:rPr>
        <w:t>Wojtyła, K. (2011). </w:t>
      </w:r>
      <w:r w:rsidRPr="00A768C2">
        <w:rPr>
          <w:i/>
          <w:iCs/>
          <w:lang w:val="es-EC"/>
        </w:rPr>
        <w:t>Persona y acción</w:t>
      </w:r>
      <w:r w:rsidRPr="00A768C2">
        <w:rPr>
          <w:lang w:val="es-EC"/>
        </w:rPr>
        <w:t>. Palabra.</w:t>
      </w:r>
    </w:p>
    <w:p w14:paraId="78499D51" w14:textId="77777777" w:rsidR="00A768C2" w:rsidRPr="00A768C2" w:rsidRDefault="00A768C2" w:rsidP="008B6A98">
      <w:pPr>
        <w:rPr>
          <w:lang w:val="es-EC"/>
        </w:rPr>
      </w:pPr>
    </w:p>
    <w:sectPr w:rsidR="00A768C2" w:rsidRPr="00A768C2"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854B38" w14:textId="77777777" w:rsidR="005645E8" w:rsidRDefault="005645E8" w:rsidP="00EB0247">
      <w:pPr>
        <w:spacing w:after="0" w:line="240" w:lineRule="auto"/>
      </w:pPr>
      <w:r>
        <w:separator/>
      </w:r>
    </w:p>
  </w:endnote>
  <w:endnote w:type="continuationSeparator" w:id="0">
    <w:p w14:paraId="6874035C" w14:textId="77777777" w:rsidR="005645E8" w:rsidRDefault="005645E8"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dobe Garamond Pro">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BF217B" w14:textId="77777777" w:rsidR="005645E8" w:rsidRDefault="005645E8" w:rsidP="00EB0247">
      <w:pPr>
        <w:spacing w:after="0" w:line="240" w:lineRule="auto"/>
      </w:pPr>
      <w:r>
        <w:separator/>
      </w:r>
    </w:p>
  </w:footnote>
  <w:footnote w:type="continuationSeparator" w:id="0">
    <w:p w14:paraId="192C336B" w14:textId="77777777" w:rsidR="005645E8" w:rsidRDefault="005645E8"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A74F7F"/>
    <w:multiLevelType w:val="multilevel"/>
    <w:tmpl w:val="0B40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795877585">
    <w:abstractNumId w:val="8"/>
  </w:num>
  <w:num w:numId="2" w16cid:durableId="820850752">
    <w:abstractNumId w:val="3"/>
  </w:num>
  <w:num w:numId="3" w16cid:durableId="936596346">
    <w:abstractNumId w:val="2"/>
  </w:num>
  <w:num w:numId="4" w16cid:durableId="1440024567">
    <w:abstractNumId w:val="1"/>
  </w:num>
  <w:num w:numId="5" w16cid:durableId="2036684646">
    <w:abstractNumId w:val="0"/>
  </w:num>
  <w:num w:numId="6" w16cid:durableId="376661631">
    <w:abstractNumId w:val="9"/>
  </w:num>
  <w:num w:numId="7" w16cid:durableId="1001810169">
    <w:abstractNumId w:val="7"/>
  </w:num>
  <w:num w:numId="8" w16cid:durableId="2114785764">
    <w:abstractNumId w:val="6"/>
  </w:num>
  <w:num w:numId="9" w16cid:durableId="890961982">
    <w:abstractNumId w:val="5"/>
  </w:num>
  <w:num w:numId="10" w16cid:durableId="1389261883">
    <w:abstractNumId w:val="4"/>
  </w:num>
  <w:num w:numId="11" w16cid:durableId="163670327">
    <w:abstractNumId w:val="11"/>
  </w:num>
  <w:num w:numId="12" w16cid:durableId="1628974380">
    <w:abstractNumId w:val="13"/>
  </w:num>
  <w:num w:numId="13" w16cid:durableId="1231190236">
    <w:abstractNumId w:val="16"/>
  </w:num>
  <w:num w:numId="14" w16cid:durableId="1372420901">
    <w:abstractNumId w:val="17"/>
  </w:num>
  <w:num w:numId="15" w16cid:durableId="688331027">
    <w:abstractNumId w:val="18"/>
  </w:num>
  <w:num w:numId="16" w16cid:durableId="1630551470">
    <w:abstractNumId w:val="28"/>
  </w:num>
  <w:num w:numId="17" w16cid:durableId="1045981587">
    <w:abstractNumId w:val="25"/>
  </w:num>
  <w:num w:numId="18" w16cid:durableId="1973435656">
    <w:abstractNumId w:val="10"/>
  </w:num>
  <w:num w:numId="19" w16cid:durableId="1752970462">
    <w:abstractNumId w:val="24"/>
  </w:num>
  <w:num w:numId="20" w16cid:durableId="447428909">
    <w:abstractNumId w:val="29"/>
  </w:num>
  <w:num w:numId="21" w16cid:durableId="916864984">
    <w:abstractNumId w:val="30"/>
  </w:num>
  <w:num w:numId="22" w16cid:durableId="266929797">
    <w:abstractNumId w:val="21"/>
  </w:num>
  <w:num w:numId="23" w16cid:durableId="2017266300">
    <w:abstractNumId w:val="30"/>
    <w:lvlOverride w:ilvl="0">
      <w:startOverride w:val="1"/>
    </w:lvlOverride>
  </w:num>
  <w:num w:numId="24" w16cid:durableId="343820770">
    <w:abstractNumId w:val="30"/>
    <w:lvlOverride w:ilvl="0">
      <w:startOverride w:val="1"/>
    </w:lvlOverride>
  </w:num>
  <w:num w:numId="25" w16cid:durableId="584653115">
    <w:abstractNumId w:val="12"/>
  </w:num>
  <w:num w:numId="26" w16cid:durableId="1030833909">
    <w:abstractNumId w:val="32"/>
  </w:num>
  <w:num w:numId="27" w16cid:durableId="1344355332">
    <w:abstractNumId w:val="19"/>
  </w:num>
  <w:num w:numId="28" w16cid:durableId="2063482026">
    <w:abstractNumId w:val="20"/>
  </w:num>
  <w:num w:numId="29" w16cid:durableId="767582514">
    <w:abstractNumId w:val="22"/>
  </w:num>
  <w:num w:numId="30" w16cid:durableId="824856692">
    <w:abstractNumId w:val="15"/>
  </w:num>
  <w:num w:numId="31" w16cid:durableId="1776973725">
    <w:abstractNumId w:val="23"/>
  </w:num>
  <w:num w:numId="32" w16cid:durableId="1229799867">
    <w:abstractNumId w:val="14"/>
  </w:num>
  <w:num w:numId="33" w16cid:durableId="1199899335">
    <w:abstractNumId w:val="26"/>
  </w:num>
  <w:num w:numId="34" w16cid:durableId="2121609114">
    <w:abstractNumId w:val="27"/>
  </w:num>
  <w:num w:numId="35" w16cid:durableId="603462729">
    <w:abstractNumId w:val="33"/>
  </w:num>
  <w:num w:numId="36" w16cid:durableId="537665824">
    <w:abstractNumId w:val="30"/>
    <w:lvlOverride w:ilvl="0">
      <w:startOverride w:val="1"/>
    </w:lvlOverride>
  </w:num>
  <w:num w:numId="37" w16cid:durableId="973758611">
    <w:abstractNumId w:val="30"/>
    <w:lvlOverride w:ilvl="0">
      <w:startOverride w:val="1"/>
    </w:lvlOverride>
  </w:num>
  <w:num w:numId="38" w16cid:durableId="231816729">
    <w:abstractNumId w:val="30"/>
    <w:lvlOverride w:ilvl="0">
      <w:startOverride w:val="1"/>
    </w:lvlOverride>
  </w:num>
  <w:num w:numId="39" w16cid:durableId="1651901541">
    <w:abstractNumId w:val="33"/>
    <w:lvlOverride w:ilvl="0">
      <w:startOverride w:val="1"/>
    </w:lvlOverride>
  </w:num>
  <w:num w:numId="40" w16cid:durableId="35669434">
    <w:abstractNumId w:val="33"/>
    <w:lvlOverride w:ilvl="0">
      <w:startOverride w:val="1"/>
    </w:lvlOverride>
  </w:num>
  <w:num w:numId="41" w16cid:durableId="2119792407">
    <w:abstractNumId w:val="30"/>
    <w:lvlOverride w:ilvl="0">
      <w:startOverride w:val="1"/>
    </w:lvlOverride>
  </w:num>
  <w:num w:numId="42" w16cid:durableId="1098914280">
    <w:abstractNumId w:val="33"/>
    <w:lvlOverride w:ilvl="0">
      <w:startOverride w:val="1"/>
    </w:lvlOverride>
  </w:num>
  <w:num w:numId="43" w16cid:durableId="415636882">
    <w:abstractNumId w:val="30"/>
    <w:lvlOverride w:ilvl="0">
      <w:startOverride w:val="1"/>
    </w:lvlOverride>
  </w:num>
  <w:num w:numId="44" w16cid:durableId="1529248516">
    <w:abstractNumId w:val="33"/>
    <w:lvlOverride w:ilvl="0">
      <w:startOverride w:val="1"/>
    </w:lvlOverride>
  </w:num>
  <w:num w:numId="45" w16cid:durableId="385761380">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06E63"/>
    <w:rsid w:val="00012517"/>
    <w:rsid w:val="0001287E"/>
    <w:rsid w:val="00033E3E"/>
    <w:rsid w:val="00063421"/>
    <w:rsid w:val="00097EEF"/>
    <w:rsid w:val="000B6EA1"/>
    <w:rsid w:val="000C5EDB"/>
    <w:rsid w:val="001348A0"/>
    <w:rsid w:val="00140844"/>
    <w:rsid w:val="001468AC"/>
    <w:rsid w:val="0015066B"/>
    <w:rsid w:val="0015671F"/>
    <w:rsid w:val="00156F2B"/>
    <w:rsid w:val="001727A7"/>
    <w:rsid w:val="00181909"/>
    <w:rsid w:val="00182667"/>
    <w:rsid w:val="00185A00"/>
    <w:rsid w:val="0018654D"/>
    <w:rsid w:val="001950D8"/>
    <w:rsid w:val="00197D57"/>
    <w:rsid w:val="001A7AD8"/>
    <w:rsid w:val="00242EFB"/>
    <w:rsid w:val="002433EC"/>
    <w:rsid w:val="00254F0F"/>
    <w:rsid w:val="00280126"/>
    <w:rsid w:val="00281564"/>
    <w:rsid w:val="002856D3"/>
    <w:rsid w:val="00285B53"/>
    <w:rsid w:val="002A43CD"/>
    <w:rsid w:val="002C5703"/>
    <w:rsid w:val="002D23FB"/>
    <w:rsid w:val="002D268C"/>
    <w:rsid w:val="002E4DF4"/>
    <w:rsid w:val="002F3733"/>
    <w:rsid w:val="003512A0"/>
    <w:rsid w:val="00375999"/>
    <w:rsid w:val="0039591A"/>
    <w:rsid w:val="003971B0"/>
    <w:rsid w:val="003C4D9F"/>
    <w:rsid w:val="003E66FB"/>
    <w:rsid w:val="00422CDA"/>
    <w:rsid w:val="004307D4"/>
    <w:rsid w:val="00437ED3"/>
    <w:rsid w:val="0044345A"/>
    <w:rsid w:val="00477173"/>
    <w:rsid w:val="004819D7"/>
    <w:rsid w:val="004842F0"/>
    <w:rsid w:val="00484413"/>
    <w:rsid w:val="00493A17"/>
    <w:rsid w:val="00495FDB"/>
    <w:rsid w:val="004C0202"/>
    <w:rsid w:val="004D0180"/>
    <w:rsid w:val="0052657A"/>
    <w:rsid w:val="005335DF"/>
    <w:rsid w:val="005417EB"/>
    <w:rsid w:val="005430EA"/>
    <w:rsid w:val="005645E8"/>
    <w:rsid w:val="00584BB4"/>
    <w:rsid w:val="005A43E3"/>
    <w:rsid w:val="005A4AFE"/>
    <w:rsid w:val="005A6174"/>
    <w:rsid w:val="005F466B"/>
    <w:rsid w:val="00607896"/>
    <w:rsid w:val="00607EE3"/>
    <w:rsid w:val="006131F7"/>
    <w:rsid w:val="006307F6"/>
    <w:rsid w:val="00675757"/>
    <w:rsid w:val="00680332"/>
    <w:rsid w:val="00681364"/>
    <w:rsid w:val="0068745E"/>
    <w:rsid w:val="006B7745"/>
    <w:rsid w:val="00714CBD"/>
    <w:rsid w:val="00721EBE"/>
    <w:rsid w:val="00742AC5"/>
    <w:rsid w:val="007701F1"/>
    <w:rsid w:val="00792960"/>
    <w:rsid w:val="007A0F17"/>
    <w:rsid w:val="007E4E94"/>
    <w:rsid w:val="007E55E3"/>
    <w:rsid w:val="007F0944"/>
    <w:rsid w:val="008238DE"/>
    <w:rsid w:val="00837B2D"/>
    <w:rsid w:val="00863A4D"/>
    <w:rsid w:val="008A4085"/>
    <w:rsid w:val="008A483F"/>
    <w:rsid w:val="008B6A98"/>
    <w:rsid w:val="008C1056"/>
    <w:rsid w:val="008C178B"/>
    <w:rsid w:val="008C2B2C"/>
    <w:rsid w:val="008E4753"/>
    <w:rsid w:val="008F1330"/>
    <w:rsid w:val="008F3F8E"/>
    <w:rsid w:val="0091337D"/>
    <w:rsid w:val="009171C1"/>
    <w:rsid w:val="00920563"/>
    <w:rsid w:val="0093429F"/>
    <w:rsid w:val="009477E3"/>
    <w:rsid w:val="00962592"/>
    <w:rsid w:val="009626B6"/>
    <w:rsid w:val="009847F6"/>
    <w:rsid w:val="00987200"/>
    <w:rsid w:val="009A336B"/>
    <w:rsid w:val="009B5D43"/>
    <w:rsid w:val="009B791E"/>
    <w:rsid w:val="009C0DFA"/>
    <w:rsid w:val="009C304F"/>
    <w:rsid w:val="009C657C"/>
    <w:rsid w:val="009D0814"/>
    <w:rsid w:val="009D4514"/>
    <w:rsid w:val="009E664A"/>
    <w:rsid w:val="009E66E7"/>
    <w:rsid w:val="009F5F74"/>
    <w:rsid w:val="00A03A99"/>
    <w:rsid w:val="00A206F1"/>
    <w:rsid w:val="00A25BCF"/>
    <w:rsid w:val="00A768C2"/>
    <w:rsid w:val="00A8553F"/>
    <w:rsid w:val="00B0717D"/>
    <w:rsid w:val="00B527CD"/>
    <w:rsid w:val="00B57A4E"/>
    <w:rsid w:val="00B60DF4"/>
    <w:rsid w:val="00BA4EA8"/>
    <w:rsid w:val="00BA4FD5"/>
    <w:rsid w:val="00BB38AC"/>
    <w:rsid w:val="00BB4BF6"/>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25881"/>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D832"/>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character" w:customStyle="1" w:styleId="apple-converted-space">
    <w:name w:val="apple-converted-space"/>
    <w:basedOn w:val="Fuentedeprrafopredeter"/>
    <w:rsid w:val="008E4753"/>
  </w:style>
  <w:style w:type="character" w:styleId="nfasis">
    <w:name w:val="Emphasis"/>
    <w:basedOn w:val="Fuentedeprrafopredeter"/>
    <w:uiPriority w:val="20"/>
    <w:qFormat/>
    <w:locked/>
    <w:rsid w:val="008E4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77/002114002090695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111/1469-8676.12689"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5377/recoso.v7i12.1965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1080/0309877X.2013.858673" TargetMode="External"/><Relationship Id="rId4" Type="http://schemas.openxmlformats.org/officeDocument/2006/relationships/styles" Target="styles.xml"/><Relationship Id="rId9" Type="http://schemas.openxmlformats.org/officeDocument/2006/relationships/hyperlink" Target="https://elicit.com/" TargetMode="External"/><Relationship Id="rId14" Type="http://schemas.openxmlformats.org/officeDocument/2006/relationships/hyperlink" Target="https://doi.org/10.69873/aep.i21.3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1</TotalTime>
  <Pages>15</Pages>
  <Words>4370</Words>
  <Characters>24039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Luiggi Chicala</cp:lastModifiedBy>
  <cp:revision>2</cp:revision>
  <dcterms:created xsi:type="dcterms:W3CDTF">2026-09-06T23:23:00Z</dcterms:created>
  <dcterms:modified xsi:type="dcterms:W3CDTF">2026-09-06T23:23:00Z</dcterms:modified>
  <cp:category>Categoria</cp:category>
  <cp:contentStatus>Estado</cp:contentStatus>
</cp:coreProperties>
</file>