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517EB" w14:textId="77777777" w:rsidR="00091033" w:rsidRPr="00091033" w:rsidRDefault="00091033" w:rsidP="00091033">
      <w:pPr>
        <w:pStyle w:val="TtCap"/>
        <w:rPr>
          <w:lang w:eastAsia="es-ES"/>
        </w:rPr>
      </w:pPr>
      <w:r w:rsidRPr="00091033">
        <w:rPr>
          <w:lang w:eastAsia="es-ES"/>
        </w:rPr>
        <w:t>Hacia un modelo sistémico de la enseñanza de la Geometría en Ingeniería: Integración de mediaciones tecnológicas, tutorías y competencias espaciales</w:t>
      </w:r>
    </w:p>
    <w:p w14:paraId="363355BC" w14:textId="77777777" w:rsidR="00091033" w:rsidRPr="00091033" w:rsidRDefault="00091033" w:rsidP="00091033">
      <w:pPr>
        <w:pStyle w:val="Autor"/>
        <w:rPr>
          <w:lang w:eastAsia="es-ES"/>
        </w:rPr>
      </w:pPr>
      <w:r w:rsidRPr="00091033">
        <w:rPr>
          <w:lang w:eastAsia="es-ES"/>
        </w:rPr>
        <w:t>Nancy Fátima Varela Terreros</w:t>
      </w:r>
    </w:p>
    <w:p w14:paraId="6A6CCC16" w14:textId="77777777" w:rsidR="00091033" w:rsidRPr="00091033" w:rsidRDefault="00091033" w:rsidP="00091033">
      <w:pPr>
        <w:pStyle w:val="Adscripcin"/>
        <w:rPr>
          <w:lang w:eastAsia="es-ES"/>
        </w:rPr>
      </w:pPr>
      <w:r w:rsidRPr="00091033">
        <w:rPr>
          <w:lang w:eastAsia="es-ES"/>
        </w:rPr>
        <w:t>Universidad Católica de Santiago de Guayaquil, Ecuador</w:t>
      </w:r>
    </w:p>
    <w:p w14:paraId="47E7B2FA" w14:textId="77777777" w:rsidR="00091033" w:rsidRPr="00091033" w:rsidRDefault="00091033" w:rsidP="00091033">
      <w:pPr>
        <w:pStyle w:val="Ttulo1"/>
        <w:widowControl w:val="0"/>
        <w:suppressAutoHyphens/>
        <w:spacing w:after="200" w:line="276" w:lineRule="auto"/>
        <w:rPr>
          <w:rFonts w:ascii="Times New Roman" w:eastAsia="SimSun" w:hAnsi="Times New Roman"/>
          <w:caps/>
          <w:color w:val="auto"/>
          <w:spacing w:val="1"/>
          <w:kern w:val="0"/>
          <w:sz w:val="24"/>
          <w:szCs w:val="32"/>
          <w:shd w:val="clear" w:color="auto" w:fill="FFFFFF"/>
          <w:lang w:val="es-EC"/>
          <w14:ligatures w14:val="none"/>
          <w14:numForm w14:val="lining"/>
        </w:rPr>
      </w:pPr>
      <w:r w:rsidRPr="00091033">
        <w:rPr>
          <w:rFonts w:ascii="Times New Roman" w:eastAsia="SimSun" w:hAnsi="Times New Roman"/>
          <w:caps/>
          <w:color w:val="auto"/>
          <w:spacing w:val="1"/>
          <w:kern w:val="0"/>
          <w:sz w:val="24"/>
          <w:szCs w:val="32"/>
          <w:shd w:val="clear" w:color="auto" w:fill="FFFFFF"/>
          <w:lang w:val="es-EC"/>
          <w14:ligatures w14:val="none"/>
          <w14:numForm w14:val="lining"/>
        </w:rPr>
        <w:t>1. Introducción</w:t>
      </w:r>
    </w:p>
    <w:p w14:paraId="42842B21" w14:textId="77777777" w:rsidR="00091033" w:rsidRPr="00091033" w:rsidRDefault="00091033" w:rsidP="00091033">
      <w:pPr>
        <w:spacing w:before="40" w:after="120" w:line="276" w:lineRule="auto"/>
        <w:jc w:val="both"/>
        <w:rPr>
          <w:rFonts w:ascii="Times New Roman" w:hAnsi="Times New Roman"/>
          <w:spacing w:val="1"/>
          <w:kern w:val="0"/>
          <w:sz w:val="23"/>
          <w:lang w:val="es-EC"/>
          <w14:ligatures w14:val="none"/>
          <w14:numForm w14:val="oldStyle"/>
        </w:rPr>
      </w:pPr>
      <w:r w:rsidRPr="00091033">
        <w:rPr>
          <w:rFonts w:ascii="Times New Roman" w:hAnsi="Times New Roman"/>
          <w:spacing w:val="1"/>
          <w:kern w:val="0"/>
          <w:sz w:val="23"/>
          <w:lang w:val="es-EC"/>
          <w14:ligatures w14:val="none"/>
          <w14:numForm w14:val="oldStyle"/>
        </w:rPr>
        <w:t xml:space="preserve">La formación del profesional de la Ingeniería Civil en el siglo XXI enfrenta el reto de articular rigurosidad conceptual, capacidad de abstracción tridimensional y un uso intensivo de la tecnología desde los primeros ciclos de la carrera. En esta estructura curricular, la Geometría no opera como un contenido aislado del saber matemático, sino como el lenguaje formal que permite la modelación, representación e interpretación del espacio físico. Asignaturas de niveles superiores —tales como Topografía, Estructuras, Mecánica de Suelos, Hidráulica y Diseño de Vías— dependen directamente de la solidez con la que el estudiante domine las relaciones métricas, las proyecciones y la manipulación del espacio geométrico. </w:t>
      </w:r>
    </w:p>
    <w:p w14:paraId="63775CAA" w14:textId="77777777" w:rsidR="00091033" w:rsidRPr="00091033" w:rsidRDefault="00091033" w:rsidP="00091033">
      <w:pPr>
        <w:spacing w:before="40" w:after="120" w:line="276" w:lineRule="auto"/>
        <w:jc w:val="both"/>
        <w:rPr>
          <w:rFonts w:ascii="Times New Roman" w:hAnsi="Times New Roman"/>
          <w:spacing w:val="1"/>
          <w:kern w:val="0"/>
          <w:sz w:val="23"/>
          <w:lang w:val="es-EC"/>
          <w14:ligatures w14:val="none"/>
          <w14:numForm w14:val="oldStyle"/>
        </w:rPr>
      </w:pPr>
      <w:r w:rsidRPr="00091033">
        <w:rPr>
          <w:rFonts w:ascii="Times New Roman" w:hAnsi="Times New Roman"/>
          <w:spacing w:val="1"/>
          <w:kern w:val="0"/>
          <w:sz w:val="23"/>
          <w:lang w:val="es-EC"/>
          <w14:ligatures w14:val="none"/>
          <w14:numForm w14:val="oldStyle"/>
        </w:rPr>
        <w:t xml:space="preserve">No obstante, en la Universidad Católica de Santiago de Guayaquil (UCSG) se identificó una problemática recurrente: altas tasas de reprobación y repetición en la asignatura de Geometría del primer ciclo, manifestadas en un elevado número de segundas y terceras matrículas. El análisis del contexto de ingreso reveló que la implementación del Bachillerato General Unificado (BGU) en la educación secundaria ecuatoriana instauró un perfil de egreso de carácter generalista. Si bien este esquema capacita al estudiante en competencias de cultura matemática general, atenúa el entrenamiento en razonamiento geométrico formal, Geometría Descriptiva y representación espacial abstracta. </w:t>
      </w:r>
    </w:p>
    <w:p w14:paraId="752AD121" w14:textId="77777777" w:rsidR="00091033" w:rsidRPr="00091033" w:rsidRDefault="00091033" w:rsidP="00091033">
      <w:pPr>
        <w:spacing w:before="40" w:after="120" w:line="276" w:lineRule="auto"/>
        <w:jc w:val="both"/>
        <w:rPr>
          <w:rFonts w:ascii="Times New Roman" w:hAnsi="Times New Roman"/>
          <w:spacing w:val="1"/>
          <w:kern w:val="0"/>
          <w:sz w:val="23"/>
          <w:lang w:val="es-EC"/>
          <w14:ligatures w14:val="none"/>
          <w14:numForm w14:val="oldStyle"/>
        </w:rPr>
      </w:pPr>
      <w:r w:rsidRPr="00091033">
        <w:rPr>
          <w:rFonts w:ascii="Times New Roman" w:hAnsi="Times New Roman"/>
          <w:spacing w:val="1"/>
          <w:kern w:val="0"/>
          <w:sz w:val="23"/>
          <w:lang w:val="es-EC"/>
          <w14:ligatures w14:val="none"/>
          <w14:numForm w14:val="oldStyle"/>
        </w:rPr>
        <w:t xml:space="preserve">Esta realidad generó una contradicción fundamental en el escenario institucional: la UCSG dispone de una plataforma tecnológica sólida, laboratorios modernos y un cuerpo docente con titulación de posgrado y capacitación pedagógica continua; por su parte, los estudiantes ingresan habiendo superado los exámenes de admisión y exhiben un dominio cotidiano de entornos virtuales. Pese a contar con estas condiciones favorables, el rendimiento histórico en Geometría se mantenía persistentemente bajo. </w:t>
      </w:r>
    </w:p>
    <w:p w14:paraId="06A5C3FF" w14:textId="4C329623" w:rsidR="00091033" w:rsidRPr="00091033" w:rsidRDefault="00091033" w:rsidP="00091033">
      <w:pPr>
        <w:spacing w:before="40" w:after="120" w:line="276" w:lineRule="auto"/>
        <w:jc w:val="both"/>
        <w:rPr>
          <w:rFonts w:ascii="Times New Roman" w:hAnsi="Times New Roman"/>
          <w:spacing w:val="1"/>
          <w:kern w:val="0"/>
          <w:sz w:val="23"/>
          <w:lang w:val="es-EC"/>
          <w14:ligatures w14:val="none"/>
          <w14:numForm w14:val="oldStyle"/>
        </w:rPr>
      </w:pPr>
      <w:r w:rsidRPr="00091033">
        <w:rPr>
          <w:rFonts w:ascii="Times New Roman" w:hAnsi="Times New Roman"/>
          <w:spacing w:val="1"/>
          <w:kern w:val="0"/>
          <w:sz w:val="23"/>
          <w:lang w:val="es-EC"/>
          <w14:ligatures w14:val="none"/>
          <w14:numForm w14:val="oldStyle"/>
        </w:rPr>
        <w:t>La solución a esta problemática no podía reducirse a intervenciones aisladas</w:t>
      </w:r>
      <w:r w:rsidR="00B44468">
        <w:rPr>
          <w:rFonts w:ascii="Times New Roman" w:hAnsi="Times New Roman"/>
          <w:spacing w:val="1"/>
          <w:kern w:val="0"/>
          <w:sz w:val="23"/>
          <w:lang w:val="es-EC"/>
          <w14:ligatures w14:val="none"/>
          <w14:numForm w14:val="oldStyle"/>
        </w:rPr>
        <w:t xml:space="preserve">, </w:t>
      </w:r>
      <w:r w:rsidRPr="00091033">
        <w:rPr>
          <w:rFonts w:ascii="Times New Roman" w:hAnsi="Times New Roman"/>
          <w:spacing w:val="1"/>
          <w:kern w:val="0"/>
          <w:sz w:val="23"/>
          <w:lang w:val="es-EC"/>
          <w14:ligatures w14:val="none"/>
          <w14:numForm w14:val="oldStyle"/>
        </w:rPr>
        <w:t>como la sola introducción de un programa informático o el incremento lectivo de horas de clase tradicional</w:t>
      </w:r>
      <w:r w:rsidR="00B44468">
        <w:rPr>
          <w:rFonts w:ascii="Times New Roman" w:hAnsi="Times New Roman"/>
          <w:spacing w:val="1"/>
          <w:kern w:val="0"/>
          <w:sz w:val="23"/>
          <w:lang w:val="es-EC"/>
          <w14:ligatures w14:val="none"/>
          <w14:numForm w14:val="oldStyle"/>
        </w:rPr>
        <w:t>. L</w:t>
      </w:r>
      <w:r w:rsidRPr="00091033">
        <w:rPr>
          <w:rFonts w:ascii="Times New Roman" w:hAnsi="Times New Roman"/>
          <w:spacing w:val="1"/>
          <w:kern w:val="0"/>
          <w:sz w:val="23"/>
          <w:lang w:val="es-EC"/>
          <w14:ligatures w14:val="none"/>
          <w14:numForm w14:val="oldStyle"/>
        </w:rPr>
        <w:t xml:space="preserve">as investigaciones educativas demuestran que las innovaciones puntuales pierden efectividad si no se transforman las dinámicas estructurales del aula. Por ello, se asumió un enfoque sistémico, el cual concibe la enseñanza de la Geometría como una totalidad organizada donde las TIC, el acompañamiento tutorial, las guías docentes y los instrumentos de evaluación interactúan interdependientemente para propiciar el logro de los objetivos de aprendizaje. </w:t>
      </w:r>
    </w:p>
    <w:p w14:paraId="205CBB6C" w14:textId="78B4DD6F" w:rsidR="00091033" w:rsidRPr="00091033" w:rsidRDefault="00091033" w:rsidP="00091033">
      <w:pPr>
        <w:pStyle w:val="Ttulo2"/>
        <w:keepNext w:val="0"/>
        <w:keepLines w:val="0"/>
        <w:spacing w:before="240" w:after="160" w:line="276" w:lineRule="auto"/>
        <w:jc w:val="both"/>
        <w:rPr>
          <w:rFonts w:ascii="Times New Roman" w:eastAsiaTheme="minorHAnsi" w:hAnsi="Times New Roman" w:cstheme="minorBidi"/>
          <w:color w:val="auto"/>
          <w:spacing w:val="1"/>
          <w:kern w:val="0"/>
          <w:sz w:val="23"/>
          <w:szCs w:val="26"/>
          <w:lang w:val="es-EC"/>
          <w14:ligatures w14:val="none"/>
          <w14:numForm w14:val="lining"/>
        </w:rPr>
      </w:pPr>
      <w:r w:rsidRPr="00091033">
        <w:rPr>
          <w:rFonts w:ascii="Times New Roman" w:eastAsiaTheme="minorHAnsi" w:hAnsi="Times New Roman" w:cstheme="minorBidi"/>
          <w:color w:val="auto"/>
          <w:spacing w:val="1"/>
          <w:kern w:val="0"/>
          <w:sz w:val="23"/>
          <w:szCs w:val="26"/>
          <w:lang w:val="es-EC"/>
          <w14:ligatures w14:val="none"/>
          <w14:numForm w14:val="lining"/>
        </w:rPr>
        <w:t xml:space="preserve">1.1 </w:t>
      </w:r>
      <w:r w:rsidRPr="00091033">
        <w:rPr>
          <w:rFonts w:ascii="Times New Roman" w:eastAsiaTheme="minorHAnsi" w:hAnsi="Times New Roman" w:cstheme="minorBidi"/>
          <w:color w:val="auto"/>
          <w:spacing w:val="1"/>
          <w:kern w:val="0"/>
          <w:sz w:val="23"/>
          <w:szCs w:val="26"/>
          <w:lang w:val="es-EC"/>
          <w14:ligatures w14:val="none"/>
          <w14:numForm w14:val="lining"/>
        </w:rPr>
        <w:t>JUSTIFICACIÓN</w:t>
      </w:r>
    </w:p>
    <w:p w14:paraId="208ED10A" w14:textId="77777777" w:rsidR="00091033" w:rsidRPr="00091033" w:rsidRDefault="00091033" w:rsidP="00091033">
      <w:pPr>
        <w:spacing w:before="40" w:after="120" w:line="276" w:lineRule="auto"/>
        <w:jc w:val="both"/>
        <w:rPr>
          <w:rFonts w:ascii="Times New Roman" w:hAnsi="Times New Roman"/>
          <w:spacing w:val="1"/>
          <w:kern w:val="0"/>
          <w:sz w:val="23"/>
          <w:lang w:val="es-EC"/>
          <w14:ligatures w14:val="none"/>
          <w14:numForm w14:val="oldStyle"/>
        </w:rPr>
      </w:pPr>
      <w:r w:rsidRPr="00091033">
        <w:rPr>
          <w:rFonts w:ascii="Times New Roman" w:hAnsi="Times New Roman"/>
          <w:spacing w:val="1"/>
          <w:kern w:val="0"/>
          <w:sz w:val="23"/>
          <w:lang w:val="es-EC"/>
          <w14:ligatures w14:val="none"/>
          <w14:numForm w14:val="oldStyle"/>
        </w:rPr>
        <w:t>La justificación de este trabajo responde a tres dimensiones clave:</w:t>
      </w:r>
    </w:p>
    <w:p w14:paraId="21F625F5" w14:textId="6BA57340" w:rsidR="00091033" w:rsidRPr="00091033" w:rsidRDefault="00091033" w:rsidP="00091033">
      <w:pPr>
        <w:numPr>
          <w:ilvl w:val="0"/>
          <w:numId w:val="1"/>
        </w:numPr>
        <w:tabs>
          <w:tab w:val="clear" w:pos="720"/>
        </w:tabs>
        <w:spacing w:before="40" w:after="120" w:line="276" w:lineRule="auto"/>
        <w:ind w:left="0" w:firstLine="0"/>
        <w:jc w:val="both"/>
        <w:rPr>
          <w:rFonts w:ascii="Times New Roman" w:hAnsi="Times New Roman"/>
          <w:spacing w:val="1"/>
          <w:kern w:val="0"/>
          <w:sz w:val="23"/>
          <w:lang w:val="es-EC"/>
          <w14:ligatures w14:val="none"/>
          <w14:numForm w14:val="oldStyle"/>
        </w:rPr>
      </w:pPr>
      <w:r w:rsidRPr="00091033">
        <w:rPr>
          <w:rFonts w:ascii="Times New Roman" w:hAnsi="Times New Roman"/>
          <w:spacing w:val="1"/>
          <w:kern w:val="0"/>
          <w:sz w:val="23"/>
          <w:lang w:val="es-EC"/>
          <w14:ligatures w14:val="none"/>
          <w14:numForm w14:val="oldStyle"/>
        </w:rPr>
        <w:lastRenderedPageBreak/>
        <w:t xml:space="preserve">Dimensión Curricular: En la formación del ingeniero civil, la Geometría actúa como la disciplina articuladora de la intuición espacial y el rigor deductivo. Un fallo en la aprehensión de los conceptos geométricos de primer ciclo quiebra la cadena de aprendizaje, comprometiendo la comprensión de las asignaturas aplicadas. Abordar esta problemática con un enfoque sistémico asegura la sostenibilidad y la continuidad formativa del estudiante. </w:t>
      </w:r>
      <w:r w:rsidR="00B44468">
        <w:rPr>
          <w:rFonts w:ascii="Times New Roman" w:hAnsi="Times New Roman"/>
          <w:spacing w:val="1"/>
          <w:kern w:val="0"/>
          <w:sz w:val="23"/>
          <w:lang w:val="es-EC"/>
          <w14:ligatures w14:val="none"/>
          <w14:numForm w14:val="oldStyle"/>
        </w:rPr>
        <w:t>Esto se hace evidente en las asignaturas de ciclos superiores, en los que los conocimientos geométricos del estudiante son los que le dan soporte para soluciones definitivas de diseño, en áreas como estructuras (cálculo en volúmenes de elementos portantes), hidráulica (volúmenes de almacenamiento, diseño de redes, entre otras) o para trazado de vías, por citar unas cuantas. El currículo tiene permanentemente un componente geométrico, en diversas asignaturas finales.</w:t>
      </w:r>
    </w:p>
    <w:p w14:paraId="7B1AD9C1" w14:textId="77777777" w:rsidR="00091033" w:rsidRPr="00091033" w:rsidRDefault="00091033" w:rsidP="00091033">
      <w:pPr>
        <w:numPr>
          <w:ilvl w:val="0"/>
          <w:numId w:val="1"/>
        </w:numPr>
        <w:tabs>
          <w:tab w:val="clear" w:pos="720"/>
        </w:tabs>
        <w:spacing w:before="40" w:after="120" w:line="276" w:lineRule="auto"/>
        <w:ind w:left="0" w:firstLine="0"/>
        <w:jc w:val="both"/>
        <w:rPr>
          <w:rFonts w:ascii="Times New Roman" w:hAnsi="Times New Roman"/>
          <w:spacing w:val="1"/>
          <w:kern w:val="0"/>
          <w:sz w:val="23"/>
          <w:lang w:val="es-EC"/>
          <w14:ligatures w14:val="none"/>
          <w14:numForm w14:val="oldStyle"/>
        </w:rPr>
      </w:pPr>
      <w:r w:rsidRPr="00091033">
        <w:rPr>
          <w:rFonts w:ascii="Times New Roman" w:hAnsi="Times New Roman"/>
          <w:spacing w:val="1"/>
          <w:kern w:val="0"/>
          <w:sz w:val="23"/>
          <w:lang w:val="es-EC"/>
          <w14:ligatures w14:val="none"/>
          <w14:numForm w14:val="oldStyle"/>
        </w:rPr>
        <w:t xml:space="preserve">Dimensión Institucional y Social: La repetición recurrente de asignaturas genera costos emocionales y financieros tanto para las familias como para la universidad, afectando los indicadores de eficiencia terminal y retención estudiantil. Un modelo de intervención sistémico reduce la reprobación, previene la deserción temprana y optimiza el uso de la infraestructura universitaria. </w:t>
      </w:r>
    </w:p>
    <w:p w14:paraId="4BA76E13" w14:textId="111C4316" w:rsidR="00091033" w:rsidRDefault="00091033" w:rsidP="00091033">
      <w:pPr>
        <w:numPr>
          <w:ilvl w:val="0"/>
          <w:numId w:val="1"/>
        </w:numPr>
        <w:tabs>
          <w:tab w:val="clear" w:pos="720"/>
        </w:tabs>
        <w:spacing w:before="40" w:after="120" w:line="276" w:lineRule="auto"/>
        <w:ind w:left="0" w:firstLine="0"/>
        <w:jc w:val="both"/>
        <w:rPr>
          <w:rFonts w:ascii="Times New Roman" w:hAnsi="Times New Roman"/>
          <w:spacing w:val="1"/>
          <w:kern w:val="0"/>
          <w:sz w:val="23"/>
          <w:lang w:val="es-EC"/>
          <w14:ligatures w14:val="none"/>
          <w14:numForm w14:val="oldStyle"/>
        </w:rPr>
      </w:pPr>
      <w:r w:rsidRPr="00091033">
        <w:rPr>
          <w:rFonts w:ascii="Times New Roman" w:hAnsi="Times New Roman"/>
          <w:spacing w:val="1"/>
          <w:kern w:val="0"/>
          <w:sz w:val="23"/>
          <w:lang w:val="es-EC"/>
          <w14:ligatures w14:val="none"/>
          <w14:numForm w14:val="oldStyle"/>
        </w:rPr>
        <w:t xml:space="preserve">Dimensión Tecnológico-Didáctica: Existía una disociación entre la tecnología utilizada como fin de entretenimiento por el estudiante y su aprovechamiento como medio de aprendizaje académico. La estructuración de un sistema de apoyo permite canalizar las competencias digitales de los estudiantes hacia la construcción del pensamiento geométrico y la autogestión del conocimiento. </w:t>
      </w:r>
      <w:r w:rsidR="00B44468">
        <w:rPr>
          <w:rFonts w:ascii="Times New Roman" w:hAnsi="Times New Roman"/>
          <w:spacing w:val="1"/>
          <w:kern w:val="0"/>
          <w:sz w:val="23"/>
          <w:lang w:val="es-EC"/>
          <w14:ligatures w14:val="none"/>
          <w14:numForm w14:val="oldStyle"/>
        </w:rPr>
        <w:t xml:space="preserve">Esta dimensión puede actuar como una gran ventaja, tomando en consideración que el estudiante de Geometría, de 16-18 </w:t>
      </w:r>
      <w:proofErr w:type="gramStart"/>
      <w:r w:rsidR="00B44468">
        <w:rPr>
          <w:rFonts w:ascii="Times New Roman" w:hAnsi="Times New Roman"/>
          <w:spacing w:val="1"/>
          <w:kern w:val="0"/>
          <w:sz w:val="23"/>
          <w:lang w:val="es-EC"/>
          <w14:ligatures w14:val="none"/>
          <w14:numForm w14:val="oldStyle"/>
        </w:rPr>
        <w:t>años de edad</w:t>
      </w:r>
      <w:proofErr w:type="gramEnd"/>
      <w:r w:rsidR="00B44468">
        <w:rPr>
          <w:rFonts w:ascii="Times New Roman" w:hAnsi="Times New Roman"/>
          <w:spacing w:val="1"/>
          <w:kern w:val="0"/>
          <w:sz w:val="23"/>
          <w:lang w:val="es-EC"/>
          <w14:ligatures w14:val="none"/>
          <w14:numForm w14:val="oldStyle"/>
        </w:rPr>
        <w:t>, es un nativo digital, para quien es cómodo adaptarse a las nuevas Tecnologías de Información y Comunicación, TIC.</w:t>
      </w:r>
    </w:p>
    <w:p w14:paraId="117FCDBF" w14:textId="680C6758" w:rsidR="00091033" w:rsidRPr="00B44468" w:rsidRDefault="00091033" w:rsidP="00091033">
      <w:pPr>
        <w:pStyle w:val="Ttulo2"/>
        <w:keepNext w:val="0"/>
        <w:keepLines w:val="0"/>
        <w:spacing w:before="240" w:after="160" w:line="276" w:lineRule="auto"/>
        <w:jc w:val="both"/>
        <w:rPr>
          <w:rFonts w:ascii="Times New Roman" w:eastAsiaTheme="minorHAnsi" w:hAnsi="Times New Roman" w:cstheme="minorBidi"/>
          <w:color w:val="auto"/>
          <w:spacing w:val="1"/>
          <w:kern w:val="0"/>
          <w:sz w:val="23"/>
          <w:szCs w:val="26"/>
          <w:lang w:val="es-EC"/>
          <w14:ligatures w14:val="none"/>
          <w14:numForm w14:val="lining"/>
        </w:rPr>
      </w:pPr>
      <w:r w:rsidRPr="00091033">
        <w:rPr>
          <w:rFonts w:ascii="Times New Roman" w:eastAsiaTheme="minorHAnsi" w:hAnsi="Times New Roman" w:cstheme="minorBidi"/>
          <w:smallCaps/>
          <w:color w:val="auto"/>
          <w:spacing w:val="1"/>
          <w:kern w:val="0"/>
          <w:sz w:val="23"/>
          <w:szCs w:val="26"/>
          <w:lang w:val="es-EC"/>
          <w14:ligatures w14:val="none"/>
          <w14:numForm w14:val="lining"/>
        </w:rPr>
        <w:t>1.2</w:t>
      </w:r>
      <w:r w:rsidR="00B44468" w:rsidRPr="00B44468">
        <w:rPr>
          <w:rFonts w:ascii="Times New Roman" w:eastAsiaTheme="minorHAnsi" w:hAnsi="Times New Roman" w:cstheme="minorBidi"/>
          <w:color w:val="auto"/>
          <w:spacing w:val="1"/>
          <w:kern w:val="0"/>
          <w:sz w:val="23"/>
          <w:szCs w:val="26"/>
          <w:lang w:val="es-EC"/>
          <w14:ligatures w14:val="none"/>
          <w14:numForm w14:val="lining"/>
        </w:rPr>
        <w:t>. MARCO TEÓRICO</w:t>
      </w:r>
    </w:p>
    <w:p w14:paraId="17B44836" w14:textId="77777777" w:rsidR="00091033" w:rsidRDefault="00091033" w:rsidP="00091033">
      <w:pPr>
        <w:spacing w:before="40" w:after="120" w:line="276" w:lineRule="auto"/>
        <w:jc w:val="both"/>
        <w:rPr>
          <w:rFonts w:ascii="Times New Roman" w:hAnsi="Times New Roman"/>
          <w:spacing w:val="1"/>
          <w:kern w:val="0"/>
          <w:sz w:val="23"/>
          <w:lang w:val="es-EC"/>
          <w14:ligatures w14:val="none"/>
          <w14:numForm w14:val="oldStyle"/>
        </w:rPr>
      </w:pPr>
      <w:r w:rsidRPr="00091033">
        <w:rPr>
          <w:rFonts w:ascii="Times New Roman" w:hAnsi="Times New Roman"/>
          <w:spacing w:val="1"/>
          <w:kern w:val="0"/>
          <w:sz w:val="23"/>
          <w:lang w:val="es-EC"/>
          <w14:ligatures w14:val="none"/>
          <w14:numForm w14:val="oldStyle"/>
        </w:rPr>
        <w:t xml:space="preserve">El soporte conceptual de la investigación articula cuatro núcleos teóricos interconectados: la Teoría General de Sistemas aplicada a la Didáctica, la Educación Basada en Competencias en la Ingeniería (estándares EUR-ACE y Washington Accord), el Modelo de Van Hiele para el desarrollo del pensamiento geométrico, y las mediaciones tecnológicas en la visualización espacial. </w:t>
      </w:r>
    </w:p>
    <w:p w14:paraId="6C4FFBBC" w14:textId="77777777" w:rsidR="00F43467" w:rsidRDefault="00F43467" w:rsidP="00F43467">
      <w:pPr>
        <w:pStyle w:val="Ttulo3"/>
        <w:widowControl w:val="0"/>
        <w:suppressAutoHyphens/>
        <w:spacing w:before="240" w:after="160" w:line="276" w:lineRule="auto"/>
        <w:rPr>
          <w:rFonts w:ascii="Times New Roman" w:eastAsia="SimSun" w:hAnsi="Times New Roman"/>
          <w:smallCaps/>
          <w:color w:val="auto"/>
          <w:spacing w:val="1"/>
          <w:kern w:val="0"/>
          <w:sz w:val="23"/>
          <w:szCs w:val="26"/>
          <w:shd w:val="clear" w:color="auto" w:fill="FFFFFF"/>
          <w:lang w:val="es-EC"/>
          <w14:ligatures w14:val="none"/>
          <w14:numForm w14:val="lining"/>
        </w:rPr>
      </w:pPr>
      <w:r w:rsidRPr="00091033">
        <w:rPr>
          <w:rFonts w:ascii="Times New Roman" w:eastAsia="SimSun" w:hAnsi="Times New Roman"/>
          <w:smallCaps/>
          <w:color w:val="auto"/>
          <w:spacing w:val="1"/>
          <w:kern w:val="0"/>
          <w:sz w:val="23"/>
          <w:szCs w:val="26"/>
          <w:shd w:val="clear" w:color="auto" w:fill="FFFFFF"/>
          <w:lang w:val="es-EC"/>
          <w14:ligatures w14:val="none"/>
          <w14:numForm w14:val="lining"/>
        </w:rPr>
        <w:t>1.2.1</w:t>
      </w:r>
      <w:bookmarkStart w:id="0" w:name="_Hlk68449564"/>
      <w:r w:rsidRPr="00091033">
        <w:rPr>
          <w:rFonts w:ascii="Times New Roman" w:eastAsia="SimSun" w:hAnsi="Times New Roman"/>
          <w:smallCaps/>
          <w:color w:val="auto"/>
          <w:spacing w:val="1"/>
          <w:kern w:val="0"/>
          <w:sz w:val="23"/>
          <w:szCs w:val="26"/>
          <w:shd w:val="clear" w:color="auto" w:fill="FFFFFF"/>
          <w:lang w:val="es-EC"/>
          <w14:ligatures w14:val="none"/>
          <w14:numForm w14:val="lining"/>
        </w:rPr>
        <w:t>. La teoría general de sistemas y el enfoque sistémico en la didáctica universitaria</w:t>
      </w:r>
    </w:p>
    <w:bookmarkEnd w:id="0"/>
    <w:p w14:paraId="537951FC" w14:textId="77777777" w:rsidR="00F43467" w:rsidRPr="00091033" w:rsidRDefault="00F43467" w:rsidP="00F43467">
      <w:pPr>
        <w:spacing w:before="40" w:after="120" w:line="276" w:lineRule="auto"/>
        <w:jc w:val="both"/>
        <w:rPr>
          <w:rFonts w:ascii="Times New Roman" w:hAnsi="Times New Roman"/>
          <w:spacing w:val="1"/>
          <w:kern w:val="0"/>
          <w:sz w:val="23"/>
          <w:lang w:val="es-EC"/>
          <w14:ligatures w14:val="none"/>
          <w14:numForm w14:val="oldStyle"/>
        </w:rPr>
      </w:pPr>
      <w:r w:rsidRPr="00091033">
        <w:rPr>
          <w:rFonts w:ascii="Times New Roman" w:hAnsi="Times New Roman"/>
          <w:spacing w:val="1"/>
          <w:kern w:val="0"/>
          <w:sz w:val="23"/>
          <w:lang w:val="es-EC"/>
          <w14:ligatures w14:val="none"/>
          <w14:numForm w14:val="oldStyle"/>
        </w:rPr>
        <w:t xml:space="preserve">La Teoría General de Sistemas (TGS), formulada originalmente por Ludwig </w:t>
      </w:r>
      <w:proofErr w:type="spellStart"/>
      <w:r w:rsidRPr="00091033">
        <w:rPr>
          <w:rFonts w:ascii="Times New Roman" w:hAnsi="Times New Roman"/>
          <w:spacing w:val="1"/>
          <w:kern w:val="0"/>
          <w:sz w:val="23"/>
          <w:lang w:val="es-EC"/>
          <w14:ligatures w14:val="none"/>
          <w14:numForm w14:val="oldStyle"/>
        </w:rPr>
        <w:t>von</w:t>
      </w:r>
      <w:proofErr w:type="spellEnd"/>
      <w:r w:rsidRPr="00091033">
        <w:rPr>
          <w:rFonts w:ascii="Times New Roman" w:hAnsi="Times New Roman"/>
          <w:spacing w:val="1"/>
          <w:kern w:val="0"/>
          <w:sz w:val="23"/>
          <w:lang w:val="es-EC"/>
          <w14:ligatures w14:val="none"/>
          <w14:numForm w14:val="oldStyle"/>
        </w:rPr>
        <w:t xml:space="preserve"> Bertalanffy (1968), sostiene que los fenómenos no deben ser estudiados a partir del análisis aislado de sus partes, sino desde la comprensión de las interacciones, relaciones de interdependencia y propiedades emergentes que constituyen el todo. </w:t>
      </w:r>
    </w:p>
    <w:p w14:paraId="083C5C43" w14:textId="4A763694" w:rsidR="00F43467" w:rsidRPr="00091033" w:rsidRDefault="00F43467" w:rsidP="00F43467">
      <w:pPr>
        <w:spacing w:before="40" w:after="120" w:line="276" w:lineRule="auto"/>
        <w:jc w:val="both"/>
        <w:rPr>
          <w:rFonts w:ascii="Times New Roman" w:hAnsi="Times New Roman"/>
          <w:spacing w:val="1"/>
          <w:kern w:val="0"/>
          <w:sz w:val="23"/>
          <w:lang w:val="es-EC"/>
          <w14:ligatures w14:val="none"/>
          <w14:numForm w14:val="oldStyle"/>
        </w:rPr>
      </w:pPr>
      <w:r w:rsidRPr="00091033">
        <w:rPr>
          <w:rFonts w:ascii="Times New Roman" w:hAnsi="Times New Roman"/>
          <w:spacing w:val="1"/>
          <w:kern w:val="0"/>
          <w:sz w:val="23"/>
          <w:lang w:val="es-EC"/>
          <w14:ligatures w14:val="none"/>
          <w14:numForm w14:val="oldStyle"/>
        </w:rPr>
        <w:t>Al trasladar la TGS al ámbito educativo (Arnold &amp; Osorio, 1998; Morin, 1999), el proceso de enseñanza</w:t>
      </w:r>
      <w:r w:rsidR="002A3605">
        <w:rPr>
          <w:rFonts w:ascii="Times New Roman" w:hAnsi="Times New Roman"/>
          <w:spacing w:val="1"/>
          <w:kern w:val="0"/>
          <w:sz w:val="23"/>
          <w:lang w:val="es-EC"/>
          <w14:ligatures w14:val="none"/>
          <w14:numForm w14:val="oldStyle"/>
        </w:rPr>
        <w:t xml:space="preserve"> </w:t>
      </w:r>
      <w:r w:rsidRPr="00091033">
        <w:rPr>
          <w:rFonts w:ascii="Times New Roman" w:hAnsi="Times New Roman"/>
          <w:spacing w:val="1"/>
          <w:kern w:val="0"/>
          <w:sz w:val="23"/>
          <w:lang w:val="es-EC"/>
          <w14:ligatures w14:val="none"/>
          <w14:numForm w14:val="oldStyle"/>
        </w:rPr>
        <w:t>-</w:t>
      </w:r>
      <w:r w:rsidR="002A3605">
        <w:rPr>
          <w:rFonts w:ascii="Times New Roman" w:hAnsi="Times New Roman"/>
          <w:spacing w:val="1"/>
          <w:kern w:val="0"/>
          <w:sz w:val="23"/>
          <w:lang w:val="es-EC"/>
          <w14:ligatures w14:val="none"/>
          <w14:numForm w14:val="oldStyle"/>
        </w:rPr>
        <w:t xml:space="preserve"> </w:t>
      </w:r>
      <w:r w:rsidRPr="00091033">
        <w:rPr>
          <w:rFonts w:ascii="Times New Roman" w:hAnsi="Times New Roman"/>
          <w:spacing w:val="1"/>
          <w:kern w:val="0"/>
          <w:sz w:val="23"/>
          <w:lang w:val="es-EC"/>
          <w14:ligatures w14:val="none"/>
          <w14:numForm w14:val="oldStyle"/>
        </w:rPr>
        <w:t xml:space="preserve">aprendizaje de la Geometría se configura como un sistema abierto, complejo y adaptativo. Este sistema está integrado por subsistemas fundamentales: </w:t>
      </w:r>
    </w:p>
    <w:p w14:paraId="61C5A0C2" w14:textId="77777777" w:rsidR="00091033" w:rsidRDefault="00091033" w:rsidP="00091033">
      <w:pPr>
        <w:spacing w:before="40" w:after="120" w:line="276" w:lineRule="auto"/>
        <w:jc w:val="both"/>
        <w:rPr>
          <w:rFonts w:ascii="Times New Roman" w:hAnsi="Times New Roman"/>
          <w:spacing w:val="1"/>
          <w:kern w:val="0"/>
          <w:sz w:val="23"/>
          <w:lang w:val="es-EC"/>
          <w14:ligatures w14:val="none"/>
          <w14:numForm w14:val="oldStyle"/>
        </w:rPr>
      </w:pPr>
    </w:p>
    <w:p w14:paraId="0A4DC319" w14:textId="77777777" w:rsidR="00F43467" w:rsidRDefault="00F43467" w:rsidP="00091033">
      <w:pPr>
        <w:spacing w:before="40" w:after="120" w:line="276" w:lineRule="auto"/>
        <w:jc w:val="both"/>
        <w:rPr>
          <w:rFonts w:ascii="Times New Roman" w:hAnsi="Times New Roman"/>
          <w:spacing w:val="1"/>
          <w:kern w:val="0"/>
          <w:sz w:val="23"/>
          <w:lang w:val="es-EC"/>
          <w14:ligatures w14:val="none"/>
          <w14:numForm w14:val="oldStyle"/>
        </w:rPr>
      </w:pPr>
    </w:p>
    <w:p w14:paraId="369C1FE0" w14:textId="77777777" w:rsidR="00F43467" w:rsidRPr="00091033" w:rsidRDefault="00F43467" w:rsidP="00F43467">
      <w:pPr>
        <w:pStyle w:val="Prrafodelista"/>
        <w:numPr>
          <w:ilvl w:val="0"/>
          <w:numId w:val="11"/>
        </w:numPr>
        <w:tabs>
          <w:tab w:val="num" w:pos="720"/>
        </w:tabs>
        <w:spacing w:before="40" w:after="120" w:line="276" w:lineRule="auto"/>
        <w:jc w:val="both"/>
        <w:rPr>
          <w:rFonts w:ascii="Times New Roman" w:hAnsi="Times New Roman"/>
          <w:spacing w:val="1"/>
          <w:kern w:val="0"/>
          <w:sz w:val="23"/>
          <w:lang w:val="es-EC"/>
          <w14:ligatures w14:val="none"/>
          <w14:numForm w14:val="oldStyle"/>
        </w:rPr>
      </w:pPr>
      <w:r w:rsidRPr="00091033">
        <w:rPr>
          <w:rFonts w:ascii="Times New Roman" w:hAnsi="Times New Roman"/>
          <w:spacing w:val="1"/>
          <w:kern w:val="0"/>
          <w:sz w:val="23"/>
          <w:lang w:val="es-EC"/>
          <w14:ligatures w14:val="none"/>
          <w14:numForm w14:val="oldStyle"/>
        </w:rPr>
        <w:lastRenderedPageBreak/>
        <w:t xml:space="preserve">Subsistema de Entrada (Inputs): Perfil de ingreso de los estudiantes, competencias previas en matemáticas, expectativas y diagnóstico inicial. </w:t>
      </w:r>
    </w:p>
    <w:p w14:paraId="1E7FA1A1" w14:textId="77777777" w:rsidR="00F43467" w:rsidRPr="00091033" w:rsidRDefault="00F43467" w:rsidP="00F43467">
      <w:pPr>
        <w:pStyle w:val="Prrafodelista"/>
        <w:numPr>
          <w:ilvl w:val="0"/>
          <w:numId w:val="11"/>
        </w:numPr>
        <w:tabs>
          <w:tab w:val="num" w:pos="720"/>
        </w:tabs>
        <w:spacing w:before="40" w:after="120" w:line="276" w:lineRule="auto"/>
        <w:jc w:val="both"/>
        <w:rPr>
          <w:rFonts w:ascii="Times New Roman" w:hAnsi="Times New Roman"/>
          <w:spacing w:val="1"/>
          <w:kern w:val="0"/>
          <w:sz w:val="23"/>
          <w:lang w:val="es-EC"/>
          <w14:ligatures w14:val="none"/>
          <w14:numForm w14:val="oldStyle"/>
        </w:rPr>
      </w:pPr>
      <w:r w:rsidRPr="00091033">
        <w:rPr>
          <w:rFonts w:ascii="Times New Roman" w:hAnsi="Times New Roman"/>
          <w:spacing w:val="1"/>
          <w:kern w:val="0"/>
          <w:sz w:val="23"/>
          <w:lang w:val="es-EC"/>
          <w14:ligatures w14:val="none"/>
          <w14:numForm w14:val="oldStyle"/>
        </w:rPr>
        <w:t xml:space="preserve">Subsistema del Proceso Mediador: Métodos didácticos, pautas docentes, herramientas tecnológicas, acciones de tutoría y contenidos curriculares. </w:t>
      </w:r>
    </w:p>
    <w:p w14:paraId="21685B62" w14:textId="77777777" w:rsidR="00F43467" w:rsidRPr="00091033" w:rsidRDefault="00F43467" w:rsidP="00F43467">
      <w:pPr>
        <w:pStyle w:val="Prrafodelista"/>
        <w:numPr>
          <w:ilvl w:val="0"/>
          <w:numId w:val="11"/>
        </w:numPr>
        <w:tabs>
          <w:tab w:val="num" w:pos="720"/>
        </w:tabs>
        <w:spacing w:before="40" w:after="120" w:line="276" w:lineRule="auto"/>
        <w:jc w:val="both"/>
        <w:rPr>
          <w:rFonts w:ascii="Times New Roman" w:hAnsi="Times New Roman"/>
          <w:spacing w:val="1"/>
          <w:kern w:val="0"/>
          <w:sz w:val="23"/>
          <w:lang w:val="es-EC"/>
          <w14:ligatures w14:val="none"/>
          <w14:numForm w14:val="oldStyle"/>
        </w:rPr>
      </w:pPr>
      <w:r w:rsidRPr="00091033">
        <w:rPr>
          <w:rFonts w:ascii="Times New Roman" w:hAnsi="Times New Roman"/>
          <w:spacing w:val="1"/>
          <w:kern w:val="0"/>
          <w:sz w:val="23"/>
          <w:lang w:val="es-EC"/>
          <w14:ligatures w14:val="none"/>
          <w14:numForm w14:val="oldStyle"/>
        </w:rPr>
        <w:t xml:space="preserve">Subsistema de Evaluación y Salida (Outputs): Rendimiento académico, desarrollo del razonamiento espacial, satisfacción de los usuarios y adquisición de competencias profesionales. </w:t>
      </w:r>
    </w:p>
    <w:p w14:paraId="3B86736D" w14:textId="77777777" w:rsidR="00F43467" w:rsidRDefault="00F43467" w:rsidP="00F43467">
      <w:pPr>
        <w:pStyle w:val="Prrafodelista"/>
        <w:numPr>
          <w:ilvl w:val="0"/>
          <w:numId w:val="11"/>
        </w:numPr>
        <w:tabs>
          <w:tab w:val="num" w:pos="720"/>
        </w:tabs>
        <w:spacing w:before="40" w:after="120" w:line="276" w:lineRule="auto"/>
        <w:jc w:val="both"/>
        <w:rPr>
          <w:rFonts w:ascii="Times New Roman" w:hAnsi="Times New Roman"/>
          <w:spacing w:val="1"/>
          <w:kern w:val="0"/>
          <w:sz w:val="23"/>
          <w:lang w:val="es-EC"/>
          <w14:ligatures w14:val="none"/>
          <w14:numForm w14:val="oldStyle"/>
        </w:rPr>
      </w:pPr>
      <w:r w:rsidRPr="00091033">
        <w:rPr>
          <w:rFonts w:ascii="Times New Roman" w:hAnsi="Times New Roman"/>
          <w:spacing w:val="1"/>
          <w:kern w:val="0"/>
          <w:sz w:val="23"/>
          <w:lang w:val="es-EC"/>
          <w14:ligatures w14:val="none"/>
          <w14:numForm w14:val="oldStyle"/>
        </w:rPr>
        <w:t>Mecanismo de Retroalimentación (</w:t>
      </w:r>
      <w:proofErr w:type="spellStart"/>
      <w:r w:rsidRPr="00091033">
        <w:rPr>
          <w:rFonts w:ascii="Times New Roman" w:hAnsi="Times New Roman"/>
          <w:spacing w:val="1"/>
          <w:kern w:val="0"/>
          <w:sz w:val="23"/>
          <w:lang w:val="es-EC"/>
          <w14:ligatures w14:val="none"/>
          <w14:numForm w14:val="oldStyle"/>
        </w:rPr>
        <w:t>Feedback</w:t>
      </w:r>
      <w:proofErr w:type="spellEnd"/>
      <w:r w:rsidRPr="00091033">
        <w:rPr>
          <w:rFonts w:ascii="Times New Roman" w:hAnsi="Times New Roman"/>
          <w:spacing w:val="1"/>
          <w:kern w:val="0"/>
          <w:sz w:val="23"/>
          <w:lang w:val="es-EC"/>
          <w14:ligatures w14:val="none"/>
          <w14:numForm w14:val="oldStyle"/>
        </w:rPr>
        <w:t xml:space="preserve">): Evaluación formativa y ajustes al sistema a partir de las evidencias obtenidas. </w:t>
      </w:r>
    </w:p>
    <w:p w14:paraId="6B937942" w14:textId="37D64FCD" w:rsidR="00446C1A" w:rsidRDefault="00446C1A" w:rsidP="00446C1A">
      <w:pPr>
        <w:pStyle w:val="Figuras"/>
        <w:ind w:left="360"/>
      </w:pPr>
      <w:r>
        <w:rPr>
          <w:rStyle w:val="negrita"/>
          <w:i w:val="0"/>
          <w:iCs/>
        </w:rPr>
        <w:t>FIGURA</w:t>
      </w:r>
      <w:r w:rsidRPr="00E649D6">
        <w:rPr>
          <w:rStyle w:val="negrita"/>
          <w:i w:val="0"/>
          <w:iCs/>
        </w:rPr>
        <w:t xml:space="preserve"> 1</w:t>
      </w:r>
      <w:r>
        <w:t xml:space="preserve">. </w:t>
      </w:r>
      <w:r>
        <w:t>Integración del sistema</w:t>
      </w:r>
    </w:p>
    <w:p w14:paraId="2A3683EA" w14:textId="1615A118" w:rsidR="005F379D" w:rsidRDefault="005F379D" w:rsidP="005F379D">
      <w:pPr>
        <w:tabs>
          <w:tab w:val="num" w:pos="720"/>
        </w:tabs>
        <w:spacing w:before="40" w:after="120" w:line="276" w:lineRule="auto"/>
        <w:ind w:left="360"/>
        <w:jc w:val="both"/>
        <w:rPr>
          <w:rFonts w:ascii="Times New Roman" w:hAnsi="Times New Roman"/>
          <w:spacing w:val="1"/>
          <w:kern w:val="0"/>
          <w:sz w:val="23"/>
          <w:lang w:val="es-EC"/>
          <w14:ligatures w14:val="none"/>
          <w14:numForm w14:val="oldStyle"/>
        </w:rPr>
      </w:pPr>
      <w:r w:rsidRPr="005F379D">
        <w:rPr>
          <w:rFonts w:ascii="Times New Roman" w:hAnsi="Times New Roman"/>
          <w:spacing w:val="1"/>
          <w:kern w:val="0"/>
          <w:sz w:val="23"/>
          <w:lang w:val="es-EC"/>
          <w14:ligatures w14:val="none"/>
          <w14:numForm w14:val="oldStyle"/>
        </w:rPr>
        <w:drawing>
          <wp:inline distT="0" distB="0" distL="0" distR="0" wp14:anchorId="56D1D6E8" wp14:editId="0754EE8F">
            <wp:extent cx="5400040" cy="3470910"/>
            <wp:effectExtent l="19050" t="19050" r="10160" b="15240"/>
            <wp:docPr id="13343578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357836" name=""/>
                    <pic:cNvPicPr/>
                  </pic:nvPicPr>
                  <pic:blipFill>
                    <a:blip r:embed="rId5"/>
                    <a:stretch>
                      <a:fillRect/>
                    </a:stretch>
                  </pic:blipFill>
                  <pic:spPr>
                    <a:xfrm>
                      <a:off x="0" y="0"/>
                      <a:ext cx="5400040" cy="3470910"/>
                    </a:xfrm>
                    <a:prstGeom prst="rect">
                      <a:avLst/>
                    </a:prstGeom>
                    <a:ln>
                      <a:solidFill>
                        <a:schemeClr val="accent1">
                          <a:shade val="15000"/>
                        </a:schemeClr>
                      </a:solidFill>
                    </a:ln>
                  </pic:spPr>
                </pic:pic>
              </a:graphicData>
            </a:graphic>
          </wp:inline>
        </w:drawing>
      </w:r>
    </w:p>
    <w:p w14:paraId="443D0ECA" w14:textId="77777777" w:rsidR="00446C1A" w:rsidRPr="00681364" w:rsidRDefault="00446C1A" w:rsidP="00446C1A">
      <w:pPr>
        <w:pStyle w:val="Fuente"/>
        <w:rPr>
          <w:lang w:eastAsia="es-ES"/>
        </w:rPr>
      </w:pPr>
      <w:r w:rsidRPr="003E66FB">
        <w:t xml:space="preserve">Fuente: </w:t>
      </w:r>
      <w:r>
        <w:t>elaboración propia</w:t>
      </w:r>
    </w:p>
    <w:p w14:paraId="7E93543A" w14:textId="6868C581" w:rsidR="00091033" w:rsidRPr="00091033" w:rsidRDefault="00091033" w:rsidP="00091033">
      <w:pPr>
        <w:spacing w:before="40" w:after="120" w:line="276" w:lineRule="auto"/>
        <w:jc w:val="both"/>
        <w:rPr>
          <w:rFonts w:ascii="Times New Roman" w:hAnsi="Times New Roman"/>
          <w:spacing w:val="1"/>
          <w:kern w:val="0"/>
          <w:sz w:val="23"/>
          <w:lang w:val="es-EC"/>
          <w14:ligatures w14:val="none"/>
          <w14:numForm w14:val="oldStyle"/>
        </w:rPr>
      </w:pPr>
      <w:r w:rsidRPr="00091033">
        <w:rPr>
          <w:rFonts w:ascii="Times New Roman" w:hAnsi="Times New Roman"/>
          <w:spacing w:val="1"/>
          <w:kern w:val="0"/>
          <w:sz w:val="23"/>
          <w:lang w:val="es-EC"/>
          <w14:ligatures w14:val="none"/>
          <w14:numForm w14:val="oldStyle"/>
        </w:rPr>
        <w:t xml:space="preserve">Un principio sistémico fundamental es que </w:t>
      </w:r>
      <w:r w:rsidRPr="00091033">
        <w:rPr>
          <w:rFonts w:ascii="Times New Roman" w:hAnsi="Times New Roman"/>
          <w:i/>
          <w:iCs/>
          <w:spacing w:val="1"/>
          <w:kern w:val="0"/>
          <w:sz w:val="23"/>
          <w:lang w:val="es-EC"/>
          <w14:ligatures w14:val="none"/>
          <w14:numForm w14:val="oldStyle"/>
        </w:rPr>
        <w:t>el resultado del todo es superior a la suma de las partes</w:t>
      </w:r>
      <w:r w:rsidRPr="00091033">
        <w:rPr>
          <w:rFonts w:ascii="Times New Roman" w:hAnsi="Times New Roman"/>
          <w:spacing w:val="1"/>
          <w:kern w:val="0"/>
          <w:sz w:val="23"/>
          <w:lang w:val="es-EC"/>
          <w14:ligatures w14:val="none"/>
          <w14:numForm w14:val="oldStyle"/>
        </w:rPr>
        <w:t xml:space="preserve">. De este modo, la tutoría, el software </w:t>
      </w:r>
      <w:r w:rsidR="00F43467">
        <w:rPr>
          <w:rFonts w:ascii="Times New Roman" w:hAnsi="Times New Roman"/>
          <w:spacing w:val="1"/>
          <w:kern w:val="0"/>
          <w:sz w:val="23"/>
          <w:lang w:val="es-EC"/>
          <w14:ligatures w14:val="none"/>
          <w14:numForm w14:val="oldStyle"/>
        </w:rPr>
        <w:t>especializado</w:t>
      </w:r>
      <w:r w:rsidRPr="00091033">
        <w:rPr>
          <w:rFonts w:ascii="Times New Roman" w:hAnsi="Times New Roman"/>
          <w:spacing w:val="1"/>
          <w:kern w:val="0"/>
          <w:sz w:val="23"/>
          <w:lang w:val="es-EC"/>
          <w14:ligatures w14:val="none"/>
          <w14:numForm w14:val="oldStyle"/>
        </w:rPr>
        <w:t xml:space="preserve"> o las rúbricas evaluativas pierden su efectividad </w:t>
      </w:r>
      <w:r w:rsidR="00F43467">
        <w:rPr>
          <w:rFonts w:ascii="Times New Roman" w:hAnsi="Times New Roman"/>
          <w:spacing w:val="1"/>
          <w:kern w:val="0"/>
          <w:sz w:val="23"/>
          <w:lang w:val="es-EC"/>
          <w14:ligatures w14:val="none"/>
          <w14:numForm w14:val="oldStyle"/>
        </w:rPr>
        <w:t xml:space="preserve">en el campo educativo </w:t>
      </w:r>
      <w:r w:rsidRPr="00091033">
        <w:rPr>
          <w:rFonts w:ascii="Times New Roman" w:hAnsi="Times New Roman"/>
          <w:spacing w:val="1"/>
          <w:kern w:val="0"/>
          <w:sz w:val="23"/>
          <w:lang w:val="es-EC"/>
          <w14:ligatures w14:val="none"/>
          <w14:numForm w14:val="oldStyle"/>
        </w:rPr>
        <w:t xml:space="preserve">si operan de forma fragmentada; su impacto real </w:t>
      </w:r>
      <w:r w:rsidR="00F43467">
        <w:rPr>
          <w:rFonts w:ascii="Times New Roman" w:hAnsi="Times New Roman"/>
          <w:spacing w:val="1"/>
          <w:kern w:val="0"/>
          <w:sz w:val="23"/>
          <w:lang w:val="es-EC"/>
          <w14:ligatures w14:val="none"/>
          <w14:numForm w14:val="oldStyle"/>
        </w:rPr>
        <w:t>se presenta</w:t>
      </w:r>
      <w:r w:rsidRPr="00091033">
        <w:rPr>
          <w:rFonts w:ascii="Times New Roman" w:hAnsi="Times New Roman"/>
          <w:spacing w:val="1"/>
          <w:kern w:val="0"/>
          <w:sz w:val="23"/>
          <w:lang w:val="es-EC"/>
          <w14:ligatures w14:val="none"/>
          <w14:numForm w14:val="oldStyle"/>
        </w:rPr>
        <w:t xml:space="preserve"> cuando funcionan de manera sinérgica y estructurada</w:t>
      </w:r>
      <w:r w:rsidR="00F43467">
        <w:rPr>
          <w:rFonts w:ascii="Times New Roman" w:hAnsi="Times New Roman"/>
          <w:spacing w:val="1"/>
          <w:kern w:val="0"/>
          <w:sz w:val="23"/>
          <w:lang w:val="es-EC"/>
          <w14:ligatures w14:val="none"/>
          <w14:numForm w14:val="oldStyle"/>
        </w:rPr>
        <w:t>, enfocadas en la consecución de competencias según el proceso enseñanza-aprendizaje</w:t>
      </w:r>
      <w:r w:rsidRPr="00091033">
        <w:rPr>
          <w:rFonts w:ascii="Times New Roman" w:hAnsi="Times New Roman"/>
          <w:spacing w:val="1"/>
          <w:kern w:val="0"/>
          <w:sz w:val="23"/>
          <w:lang w:val="es-EC"/>
          <w14:ligatures w14:val="none"/>
          <w14:numForm w14:val="oldStyle"/>
        </w:rPr>
        <w:t xml:space="preserve">. </w:t>
      </w:r>
    </w:p>
    <w:p w14:paraId="75132FF3" w14:textId="136B3286" w:rsidR="00091033" w:rsidRPr="00091033" w:rsidRDefault="00091033" w:rsidP="00091033">
      <w:pPr>
        <w:pStyle w:val="Ttulo3"/>
        <w:widowControl w:val="0"/>
        <w:suppressAutoHyphens/>
        <w:spacing w:before="240" w:after="160" w:line="276" w:lineRule="auto"/>
        <w:rPr>
          <w:rFonts w:ascii="Times New Roman" w:eastAsia="SimSun" w:hAnsi="Times New Roman"/>
          <w:smallCaps/>
          <w:color w:val="auto"/>
          <w:spacing w:val="1"/>
          <w:kern w:val="0"/>
          <w:sz w:val="23"/>
          <w:szCs w:val="26"/>
          <w:shd w:val="clear" w:color="auto" w:fill="FFFFFF"/>
          <w:lang w:val="es-EC"/>
          <w14:ligatures w14:val="none"/>
          <w14:numForm w14:val="lining"/>
        </w:rPr>
      </w:pPr>
      <w:r w:rsidRPr="00091033">
        <w:rPr>
          <w:rFonts w:ascii="Times New Roman" w:eastAsia="SimSun" w:hAnsi="Times New Roman"/>
          <w:smallCaps/>
          <w:color w:val="auto"/>
          <w:spacing w:val="1"/>
          <w:kern w:val="0"/>
          <w:sz w:val="23"/>
          <w:szCs w:val="26"/>
          <w:shd w:val="clear" w:color="auto" w:fill="FFFFFF"/>
          <w:lang w:val="es-EC"/>
          <w14:ligatures w14:val="none"/>
          <w14:numForm w14:val="lining"/>
        </w:rPr>
        <w:t xml:space="preserve">1.2.2 La Educación </w:t>
      </w:r>
      <w:r w:rsidR="00F43467">
        <w:rPr>
          <w:rFonts w:ascii="Times New Roman" w:eastAsia="SimSun" w:hAnsi="Times New Roman"/>
          <w:smallCaps/>
          <w:color w:val="auto"/>
          <w:spacing w:val="1"/>
          <w:kern w:val="0"/>
          <w:sz w:val="23"/>
          <w:szCs w:val="26"/>
          <w:shd w:val="clear" w:color="auto" w:fill="FFFFFF"/>
          <w:lang w:val="es-EC"/>
          <w14:ligatures w14:val="none"/>
          <w14:numForm w14:val="lining"/>
        </w:rPr>
        <w:t>b</w:t>
      </w:r>
      <w:r w:rsidRPr="00091033">
        <w:rPr>
          <w:rFonts w:ascii="Times New Roman" w:eastAsia="SimSun" w:hAnsi="Times New Roman"/>
          <w:smallCaps/>
          <w:color w:val="auto"/>
          <w:spacing w:val="1"/>
          <w:kern w:val="0"/>
          <w:sz w:val="23"/>
          <w:szCs w:val="26"/>
          <w:shd w:val="clear" w:color="auto" w:fill="FFFFFF"/>
          <w:lang w:val="es-EC"/>
          <w14:ligatures w14:val="none"/>
          <w14:numForm w14:val="lining"/>
        </w:rPr>
        <w:t xml:space="preserve">asada en </w:t>
      </w:r>
      <w:r w:rsidR="00F43467">
        <w:rPr>
          <w:rFonts w:ascii="Times New Roman" w:eastAsia="SimSun" w:hAnsi="Times New Roman"/>
          <w:smallCaps/>
          <w:color w:val="auto"/>
          <w:spacing w:val="1"/>
          <w:kern w:val="0"/>
          <w:sz w:val="23"/>
          <w:szCs w:val="26"/>
          <w:shd w:val="clear" w:color="auto" w:fill="FFFFFF"/>
          <w:lang w:val="es-EC"/>
          <w14:ligatures w14:val="none"/>
          <w14:numForm w14:val="lining"/>
        </w:rPr>
        <w:t>c</w:t>
      </w:r>
      <w:r w:rsidRPr="00091033">
        <w:rPr>
          <w:rFonts w:ascii="Times New Roman" w:eastAsia="SimSun" w:hAnsi="Times New Roman"/>
          <w:smallCaps/>
          <w:color w:val="auto"/>
          <w:spacing w:val="1"/>
          <w:kern w:val="0"/>
          <w:sz w:val="23"/>
          <w:szCs w:val="26"/>
          <w:shd w:val="clear" w:color="auto" w:fill="FFFFFF"/>
          <w:lang w:val="es-EC"/>
          <w14:ligatures w14:val="none"/>
          <w14:numForm w14:val="lining"/>
        </w:rPr>
        <w:t>ompetencias en Ingeniería (Estándares Internacionales)</w:t>
      </w:r>
    </w:p>
    <w:p w14:paraId="7C237948" w14:textId="77777777" w:rsidR="00091033" w:rsidRPr="00091033" w:rsidRDefault="00091033" w:rsidP="00091033">
      <w:pPr>
        <w:spacing w:before="40" w:after="120" w:line="276" w:lineRule="auto"/>
        <w:jc w:val="both"/>
        <w:rPr>
          <w:rFonts w:ascii="Times New Roman" w:hAnsi="Times New Roman"/>
          <w:spacing w:val="1"/>
          <w:kern w:val="0"/>
          <w:sz w:val="23"/>
          <w:lang w:val="es-EC"/>
          <w14:ligatures w14:val="none"/>
          <w14:numForm w14:val="oldStyle"/>
        </w:rPr>
      </w:pPr>
      <w:r w:rsidRPr="00091033">
        <w:rPr>
          <w:rFonts w:ascii="Times New Roman" w:hAnsi="Times New Roman"/>
          <w:spacing w:val="1"/>
          <w:kern w:val="0"/>
          <w:sz w:val="23"/>
          <w:lang w:val="es-EC"/>
          <w14:ligatures w14:val="none"/>
          <w14:numForm w14:val="oldStyle"/>
        </w:rPr>
        <w:t xml:space="preserve">El contexto contemporáneo de la educación superior en ingeniería está moldeado por la Educación Basada en Competencias (EBC) y los marcos internacionales de acreditación, tales como las directrices de la </w:t>
      </w:r>
      <w:proofErr w:type="spellStart"/>
      <w:r w:rsidRPr="00091033">
        <w:rPr>
          <w:rFonts w:ascii="Times New Roman" w:hAnsi="Times New Roman"/>
          <w:spacing w:val="1"/>
          <w:kern w:val="0"/>
          <w:sz w:val="23"/>
          <w:lang w:val="es-EC"/>
          <w14:ligatures w14:val="none"/>
          <w14:numForm w14:val="oldStyle"/>
        </w:rPr>
        <w:t>European</w:t>
      </w:r>
      <w:proofErr w:type="spellEnd"/>
      <w:r w:rsidRPr="00091033">
        <w:rPr>
          <w:rFonts w:ascii="Times New Roman" w:hAnsi="Times New Roman"/>
          <w:spacing w:val="1"/>
          <w:kern w:val="0"/>
          <w:sz w:val="23"/>
          <w:lang w:val="es-EC"/>
          <w14:ligatures w14:val="none"/>
          <w14:numForm w14:val="oldStyle"/>
        </w:rPr>
        <w:t xml:space="preserve"> </w:t>
      </w:r>
      <w:proofErr w:type="spellStart"/>
      <w:r w:rsidRPr="00091033">
        <w:rPr>
          <w:rFonts w:ascii="Times New Roman" w:hAnsi="Times New Roman"/>
          <w:spacing w:val="1"/>
          <w:kern w:val="0"/>
          <w:sz w:val="23"/>
          <w:lang w:val="es-EC"/>
          <w14:ligatures w14:val="none"/>
          <w14:numForm w14:val="oldStyle"/>
        </w:rPr>
        <w:t>Accreditation</w:t>
      </w:r>
      <w:proofErr w:type="spellEnd"/>
      <w:r w:rsidRPr="00091033">
        <w:rPr>
          <w:rFonts w:ascii="Times New Roman" w:hAnsi="Times New Roman"/>
          <w:spacing w:val="1"/>
          <w:kern w:val="0"/>
          <w:sz w:val="23"/>
          <w:lang w:val="es-EC"/>
          <w14:ligatures w14:val="none"/>
          <w14:numForm w14:val="oldStyle"/>
        </w:rPr>
        <w:t xml:space="preserve"> </w:t>
      </w:r>
      <w:proofErr w:type="spellStart"/>
      <w:r w:rsidRPr="00091033">
        <w:rPr>
          <w:rFonts w:ascii="Times New Roman" w:hAnsi="Times New Roman"/>
          <w:spacing w:val="1"/>
          <w:kern w:val="0"/>
          <w:sz w:val="23"/>
          <w:lang w:val="es-EC"/>
          <w14:ligatures w14:val="none"/>
          <w14:numForm w14:val="oldStyle"/>
        </w:rPr>
        <w:t>of</w:t>
      </w:r>
      <w:proofErr w:type="spellEnd"/>
      <w:r w:rsidRPr="00091033">
        <w:rPr>
          <w:rFonts w:ascii="Times New Roman" w:hAnsi="Times New Roman"/>
          <w:spacing w:val="1"/>
          <w:kern w:val="0"/>
          <w:sz w:val="23"/>
          <w:lang w:val="es-EC"/>
          <w14:ligatures w14:val="none"/>
          <w14:numForm w14:val="oldStyle"/>
        </w:rPr>
        <w:t xml:space="preserve"> </w:t>
      </w:r>
      <w:proofErr w:type="spellStart"/>
      <w:r w:rsidRPr="00091033">
        <w:rPr>
          <w:rFonts w:ascii="Times New Roman" w:hAnsi="Times New Roman"/>
          <w:spacing w:val="1"/>
          <w:kern w:val="0"/>
          <w:sz w:val="23"/>
          <w:lang w:val="es-EC"/>
          <w14:ligatures w14:val="none"/>
          <w14:numForm w14:val="oldStyle"/>
        </w:rPr>
        <w:t>Engineering</w:t>
      </w:r>
      <w:proofErr w:type="spellEnd"/>
      <w:r w:rsidRPr="00091033">
        <w:rPr>
          <w:rFonts w:ascii="Times New Roman" w:hAnsi="Times New Roman"/>
          <w:spacing w:val="1"/>
          <w:kern w:val="0"/>
          <w:sz w:val="23"/>
          <w:lang w:val="es-EC"/>
          <w14:ligatures w14:val="none"/>
          <w14:numForm w14:val="oldStyle"/>
        </w:rPr>
        <w:t xml:space="preserve"> </w:t>
      </w:r>
      <w:proofErr w:type="spellStart"/>
      <w:r w:rsidRPr="00091033">
        <w:rPr>
          <w:rFonts w:ascii="Times New Roman" w:hAnsi="Times New Roman"/>
          <w:spacing w:val="1"/>
          <w:kern w:val="0"/>
          <w:sz w:val="23"/>
          <w:lang w:val="es-EC"/>
          <w14:ligatures w14:val="none"/>
          <w14:numForm w14:val="oldStyle"/>
        </w:rPr>
        <w:t>Programmes</w:t>
      </w:r>
      <w:proofErr w:type="spellEnd"/>
      <w:r w:rsidRPr="00091033">
        <w:rPr>
          <w:rFonts w:ascii="Times New Roman" w:hAnsi="Times New Roman"/>
          <w:spacing w:val="1"/>
          <w:kern w:val="0"/>
          <w:sz w:val="23"/>
          <w:lang w:val="es-EC"/>
          <w14:ligatures w14:val="none"/>
          <w14:numForm w14:val="oldStyle"/>
        </w:rPr>
        <w:t xml:space="preserve"> (EUR-ACE) y el Washington Accord (IEA, 2013; ENAEE, 2015). Estos marcos exigen que los graduados de ingeniería demuestren no solo conocimientos teóricos acumulativos, sino </w:t>
      </w:r>
      <w:r w:rsidRPr="00091033">
        <w:rPr>
          <w:rFonts w:ascii="Times New Roman" w:hAnsi="Times New Roman"/>
          <w:spacing w:val="1"/>
          <w:kern w:val="0"/>
          <w:sz w:val="23"/>
          <w:lang w:val="es-EC"/>
          <w14:ligatures w14:val="none"/>
          <w14:numForm w14:val="oldStyle"/>
        </w:rPr>
        <w:lastRenderedPageBreak/>
        <w:t xml:space="preserve">"resultados de aprendizaje" traducidos en competencias para la solución de problemas complejos de ingeniería, diseño, análisis y modelación espacial. </w:t>
      </w:r>
    </w:p>
    <w:p w14:paraId="77F0B0AB" w14:textId="0CB4C074" w:rsidR="00091033" w:rsidRPr="00091033" w:rsidRDefault="00091033" w:rsidP="00091033">
      <w:pPr>
        <w:spacing w:before="40" w:after="120" w:line="276" w:lineRule="auto"/>
        <w:jc w:val="both"/>
        <w:rPr>
          <w:rFonts w:ascii="Times New Roman" w:hAnsi="Times New Roman"/>
          <w:spacing w:val="1"/>
          <w:kern w:val="0"/>
          <w:sz w:val="23"/>
          <w:lang w:val="es-EC"/>
          <w14:ligatures w14:val="none"/>
          <w14:numForm w14:val="oldStyle"/>
        </w:rPr>
      </w:pPr>
      <w:r w:rsidRPr="00091033">
        <w:rPr>
          <w:rFonts w:ascii="Times New Roman" w:hAnsi="Times New Roman"/>
          <w:spacing w:val="1"/>
          <w:kern w:val="0"/>
          <w:sz w:val="23"/>
          <w:lang w:val="es-EC"/>
          <w14:ligatures w14:val="none"/>
          <w14:numForm w14:val="oldStyle"/>
        </w:rPr>
        <w:t xml:space="preserve">En este </w:t>
      </w:r>
      <w:r w:rsidR="00F43467">
        <w:rPr>
          <w:rFonts w:ascii="Times New Roman" w:hAnsi="Times New Roman"/>
          <w:spacing w:val="1"/>
          <w:kern w:val="0"/>
          <w:sz w:val="23"/>
          <w:lang w:val="es-EC"/>
          <w14:ligatures w14:val="none"/>
          <w14:numForm w14:val="oldStyle"/>
        </w:rPr>
        <w:t>contexto</w:t>
      </w:r>
      <w:r w:rsidRPr="00091033">
        <w:rPr>
          <w:rFonts w:ascii="Times New Roman" w:hAnsi="Times New Roman"/>
          <w:spacing w:val="1"/>
          <w:kern w:val="0"/>
          <w:sz w:val="23"/>
          <w:lang w:val="es-EC"/>
          <w14:ligatures w14:val="none"/>
          <w14:numForm w14:val="oldStyle"/>
        </w:rPr>
        <w:t xml:space="preserve">, la Geometría constituye una competencia básica instrumental. El estudiante debe ser capaz de traducir especificaciones físicas en modelos geométricos rigurosos, analizar restricciones tridimensionales y comunicar soluciones técnicas mediante el lenguaje gráfico universal de la ingeniería. La enseñanza de la Geometría, por tanto, debe superar la memorización de teoremas y transitar hacia la aplicación de competencias complejas de abstracción y modelación. </w:t>
      </w:r>
    </w:p>
    <w:p w14:paraId="67B69784" w14:textId="66746060" w:rsidR="00091033" w:rsidRPr="00091033" w:rsidRDefault="00091033" w:rsidP="00091033">
      <w:pPr>
        <w:pStyle w:val="Ttulo3"/>
        <w:widowControl w:val="0"/>
        <w:suppressAutoHyphens/>
        <w:spacing w:before="240" w:after="160" w:line="276" w:lineRule="auto"/>
        <w:rPr>
          <w:rFonts w:ascii="Times New Roman" w:eastAsia="SimSun" w:hAnsi="Times New Roman"/>
          <w:smallCaps/>
          <w:color w:val="auto"/>
          <w:spacing w:val="1"/>
          <w:kern w:val="0"/>
          <w:sz w:val="23"/>
          <w:szCs w:val="26"/>
          <w:shd w:val="clear" w:color="auto" w:fill="FFFFFF"/>
          <w:lang w:val="es-EC"/>
          <w14:ligatures w14:val="none"/>
          <w14:numForm w14:val="lining"/>
        </w:rPr>
      </w:pPr>
      <w:r w:rsidRPr="00091033">
        <w:rPr>
          <w:rFonts w:ascii="Times New Roman" w:eastAsia="SimSun" w:hAnsi="Times New Roman"/>
          <w:smallCaps/>
          <w:color w:val="auto"/>
          <w:spacing w:val="1"/>
          <w:kern w:val="0"/>
          <w:sz w:val="23"/>
          <w:szCs w:val="26"/>
          <w:shd w:val="clear" w:color="auto" w:fill="FFFFFF"/>
          <w:lang w:val="es-EC"/>
          <w14:ligatures w14:val="none"/>
          <w14:numForm w14:val="lining"/>
        </w:rPr>
        <w:t xml:space="preserve">1.2.3 El Modelo de Van Hiele en la </w:t>
      </w:r>
      <w:r>
        <w:rPr>
          <w:rFonts w:ascii="Times New Roman" w:eastAsia="SimSun" w:hAnsi="Times New Roman"/>
          <w:smallCaps/>
          <w:color w:val="auto"/>
          <w:spacing w:val="1"/>
          <w:kern w:val="0"/>
          <w:sz w:val="23"/>
          <w:szCs w:val="26"/>
          <w:shd w:val="clear" w:color="auto" w:fill="FFFFFF"/>
          <w:lang w:val="es-EC"/>
          <w14:ligatures w14:val="none"/>
          <w14:numForm w14:val="lining"/>
        </w:rPr>
        <w:t>f</w:t>
      </w:r>
      <w:r w:rsidRPr="00091033">
        <w:rPr>
          <w:rFonts w:ascii="Times New Roman" w:eastAsia="SimSun" w:hAnsi="Times New Roman"/>
          <w:smallCaps/>
          <w:color w:val="auto"/>
          <w:spacing w:val="1"/>
          <w:kern w:val="0"/>
          <w:sz w:val="23"/>
          <w:szCs w:val="26"/>
          <w:shd w:val="clear" w:color="auto" w:fill="FFFFFF"/>
          <w:lang w:val="es-EC"/>
          <w14:ligatures w14:val="none"/>
          <w14:numForm w14:val="lining"/>
        </w:rPr>
        <w:t xml:space="preserve">ormación </w:t>
      </w:r>
      <w:r>
        <w:rPr>
          <w:rFonts w:ascii="Times New Roman" w:eastAsia="SimSun" w:hAnsi="Times New Roman"/>
          <w:smallCaps/>
          <w:color w:val="auto"/>
          <w:spacing w:val="1"/>
          <w:kern w:val="0"/>
          <w:sz w:val="23"/>
          <w:szCs w:val="26"/>
          <w:shd w:val="clear" w:color="auto" w:fill="FFFFFF"/>
          <w:lang w:val="es-EC"/>
          <w14:ligatures w14:val="none"/>
          <w14:numForm w14:val="lining"/>
        </w:rPr>
        <w:t>u</w:t>
      </w:r>
      <w:r w:rsidRPr="00091033">
        <w:rPr>
          <w:rFonts w:ascii="Times New Roman" w:eastAsia="SimSun" w:hAnsi="Times New Roman"/>
          <w:smallCaps/>
          <w:color w:val="auto"/>
          <w:spacing w:val="1"/>
          <w:kern w:val="0"/>
          <w:sz w:val="23"/>
          <w:szCs w:val="26"/>
          <w:shd w:val="clear" w:color="auto" w:fill="FFFFFF"/>
          <w:lang w:val="es-EC"/>
          <w14:ligatures w14:val="none"/>
          <w14:numForm w14:val="lining"/>
        </w:rPr>
        <w:t>niversitaria</w:t>
      </w:r>
    </w:p>
    <w:p w14:paraId="62DF857B" w14:textId="77777777" w:rsidR="00091033" w:rsidRPr="00091033" w:rsidRDefault="00091033" w:rsidP="00091033">
      <w:pPr>
        <w:spacing w:before="40" w:after="120" w:line="276" w:lineRule="auto"/>
        <w:jc w:val="both"/>
        <w:rPr>
          <w:rFonts w:ascii="Times New Roman" w:hAnsi="Times New Roman"/>
          <w:spacing w:val="1"/>
          <w:kern w:val="0"/>
          <w:sz w:val="23"/>
          <w:lang w:val="es-EC"/>
          <w14:ligatures w14:val="none"/>
          <w14:numForm w14:val="oldStyle"/>
        </w:rPr>
      </w:pPr>
      <w:proofErr w:type="gramStart"/>
      <w:r w:rsidRPr="00091033">
        <w:rPr>
          <w:rFonts w:ascii="Times New Roman" w:hAnsi="Times New Roman"/>
          <w:spacing w:val="1"/>
          <w:kern w:val="0"/>
          <w:sz w:val="23"/>
          <w:lang w:val="es-EC"/>
          <w14:ligatures w14:val="none"/>
          <w14:numForm w14:val="oldStyle"/>
        </w:rPr>
        <w:t>El marco de desarrollo del pensamiento geométrico de Pierre van</w:t>
      </w:r>
      <w:proofErr w:type="gramEnd"/>
      <w:r w:rsidRPr="00091033">
        <w:rPr>
          <w:rFonts w:ascii="Times New Roman" w:hAnsi="Times New Roman"/>
          <w:spacing w:val="1"/>
          <w:kern w:val="0"/>
          <w:sz w:val="23"/>
          <w:lang w:val="es-EC"/>
          <w14:ligatures w14:val="none"/>
          <w14:numForm w14:val="oldStyle"/>
        </w:rPr>
        <w:t xml:space="preserve"> Hiele y Dina van Hiele-Geldof (1957) establece cinco niveles jerárquicos de razonamiento (Nivel 0: Visualización, Nivel 1: Análisis, Nivel 2: Deducción Informal, Nivel 3: Deducción Formal, Nivel 4: Rigor) y cinco fases de aprendizaje (Información, Orientación Dirigida, Explicitación, Orientación Libre e Integración). </w:t>
      </w:r>
    </w:p>
    <w:p w14:paraId="3410BA6B" w14:textId="6EAB7443" w:rsidR="00091033" w:rsidRPr="00091033" w:rsidRDefault="00091033" w:rsidP="00091033">
      <w:pPr>
        <w:spacing w:before="40" w:after="120" w:line="276" w:lineRule="auto"/>
        <w:jc w:val="both"/>
        <w:rPr>
          <w:rFonts w:ascii="Times New Roman" w:hAnsi="Times New Roman"/>
          <w:spacing w:val="1"/>
          <w:kern w:val="0"/>
          <w:sz w:val="23"/>
          <w:lang w:val="es-EC"/>
          <w14:ligatures w14:val="none"/>
          <w14:numForm w14:val="oldStyle"/>
        </w:rPr>
      </w:pPr>
      <w:r w:rsidRPr="00091033">
        <w:rPr>
          <w:rFonts w:ascii="Times New Roman" w:hAnsi="Times New Roman"/>
          <w:spacing w:val="1"/>
          <w:kern w:val="0"/>
          <w:sz w:val="23"/>
          <w:lang w:val="es-EC"/>
          <w14:ligatures w14:val="none"/>
          <w14:numForm w14:val="oldStyle"/>
        </w:rPr>
        <w:t xml:space="preserve">Aunque tradicionalmente el modelo se aplicó en la educación primaria y secundaria, investigaciones recientes (Crowley, 1987; </w:t>
      </w:r>
      <w:proofErr w:type="spellStart"/>
      <w:r w:rsidRPr="00091033">
        <w:rPr>
          <w:rFonts w:ascii="Times New Roman" w:hAnsi="Times New Roman"/>
          <w:spacing w:val="1"/>
          <w:kern w:val="0"/>
          <w:sz w:val="23"/>
          <w:lang w:val="es-EC"/>
          <w14:ligatures w14:val="none"/>
          <w14:numForm w14:val="oldStyle"/>
        </w:rPr>
        <w:t>Haviger</w:t>
      </w:r>
      <w:proofErr w:type="spellEnd"/>
      <w:r w:rsidRPr="00091033">
        <w:rPr>
          <w:rFonts w:ascii="Times New Roman" w:hAnsi="Times New Roman"/>
          <w:spacing w:val="1"/>
          <w:kern w:val="0"/>
          <w:sz w:val="23"/>
          <w:lang w:val="es-EC"/>
          <w14:ligatures w14:val="none"/>
          <w14:numForm w14:val="oldStyle"/>
        </w:rPr>
        <w:t xml:space="preserve"> &amp; </w:t>
      </w:r>
      <w:proofErr w:type="spellStart"/>
      <w:r w:rsidRPr="00091033">
        <w:rPr>
          <w:rFonts w:ascii="Times New Roman" w:hAnsi="Times New Roman"/>
          <w:spacing w:val="1"/>
          <w:kern w:val="0"/>
          <w:sz w:val="23"/>
          <w:lang w:val="es-EC"/>
          <w14:ligatures w14:val="none"/>
          <w14:numForm w14:val="oldStyle"/>
        </w:rPr>
        <w:t>Vojkujkova</w:t>
      </w:r>
      <w:proofErr w:type="spellEnd"/>
      <w:r w:rsidRPr="00091033">
        <w:rPr>
          <w:rFonts w:ascii="Times New Roman" w:hAnsi="Times New Roman"/>
          <w:spacing w:val="1"/>
          <w:kern w:val="0"/>
          <w:sz w:val="23"/>
          <w:lang w:val="es-EC"/>
          <w14:ligatures w14:val="none"/>
          <w14:numForm w14:val="oldStyle"/>
        </w:rPr>
        <w:t xml:space="preserve">, 2014; Laborde, 2015) respaldan su plena vigencia en la educación universitaria. En la carrera de Ingeniería Civil, el Nivel </w:t>
      </w:r>
      <w:r w:rsidR="00F43467">
        <w:rPr>
          <w:rFonts w:ascii="Times New Roman" w:hAnsi="Times New Roman"/>
          <w:spacing w:val="1"/>
          <w:kern w:val="0"/>
          <w:sz w:val="23"/>
          <w:lang w:val="es-EC"/>
          <w14:ligatures w14:val="none"/>
          <w14:numForm w14:val="oldStyle"/>
        </w:rPr>
        <w:t>0</w:t>
      </w:r>
      <w:r w:rsidRPr="00091033">
        <w:rPr>
          <w:rFonts w:ascii="Times New Roman" w:hAnsi="Times New Roman"/>
          <w:spacing w:val="1"/>
          <w:kern w:val="0"/>
          <w:sz w:val="23"/>
          <w:lang w:val="es-EC"/>
          <w14:ligatures w14:val="none"/>
          <w14:numForm w14:val="oldStyle"/>
        </w:rPr>
        <w:t xml:space="preserve"> (Visualización) se constituye en </w:t>
      </w:r>
      <w:r w:rsidR="00F43467">
        <w:rPr>
          <w:rFonts w:ascii="Times New Roman" w:hAnsi="Times New Roman"/>
          <w:spacing w:val="1"/>
          <w:kern w:val="0"/>
          <w:sz w:val="23"/>
          <w:lang w:val="es-EC"/>
          <w14:ligatures w14:val="none"/>
          <w14:numForm w14:val="oldStyle"/>
        </w:rPr>
        <w:t>la base operacional</w:t>
      </w:r>
      <w:r w:rsidRPr="00091033">
        <w:rPr>
          <w:rFonts w:ascii="Times New Roman" w:hAnsi="Times New Roman"/>
          <w:spacing w:val="1"/>
          <w:kern w:val="0"/>
          <w:sz w:val="23"/>
          <w:lang w:val="es-EC"/>
          <w14:ligatures w14:val="none"/>
          <w14:numForm w14:val="oldStyle"/>
        </w:rPr>
        <w:t xml:space="preserve">. Si un estudiante no ha consolidado la aprehensión visual y la manipulación mental de formas en el espacio, difícilmente podrá transitar con éxito hacia el análisis de propiedades (Nivel 1) o la deducción lógica formal de comportamiento de estructuras y volúmenes (Nivel 2 y 3). El diseño </w:t>
      </w:r>
      <w:r w:rsidR="00F43467">
        <w:rPr>
          <w:rFonts w:ascii="Times New Roman" w:hAnsi="Times New Roman"/>
          <w:spacing w:val="1"/>
          <w:kern w:val="0"/>
          <w:sz w:val="23"/>
          <w:lang w:val="es-EC"/>
          <w14:ligatures w14:val="none"/>
          <w14:numForm w14:val="oldStyle"/>
        </w:rPr>
        <w:t xml:space="preserve">del proceso educativo </w:t>
      </w:r>
      <w:r w:rsidRPr="00091033">
        <w:rPr>
          <w:rFonts w:ascii="Times New Roman" w:hAnsi="Times New Roman"/>
          <w:spacing w:val="1"/>
          <w:kern w:val="0"/>
          <w:sz w:val="23"/>
          <w:lang w:val="es-EC"/>
          <w14:ligatures w14:val="none"/>
          <w14:numForm w14:val="oldStyle"/>
        </w:rPr>
        <w:t xml:space="preserve">debe garantizar que el alumno recorra las fases de aprendizaje de forma guiada para progresar entre los niveles. </w:t>
      </w:r>
      <w:r w:rsidR="00F43467">
        <w:rPr>
          <w:rFonts w:ascii="Times New Roman" w:hAnsi="Times New Roman"/>
          <w:spacing w:val="1"/>
          <w:kern w:val="0"/>
          <w:sz w:val="23"/>
          <w:lang w:val="es-EC"/>
          <w14:ligatures w14:val="none"/>
          <w14:numForm w14:val="oldStyle"/>
        </w:rPr>
        <w:t>Se espera que un ingeniero logre el Nivel 4, de rigor, y consiga abstracciones mentales para sus deducciones profesionales.</w:t>
      </w:r>
    </w:p>
    <w:p w14:paraId="00CC6295" w14:textId="77777777" w:rsidR="00091033" w:rsidRPr="00091033" w:rsidRDefault="00091033" w:rsidP="00091033">
      <w:pPr>
        <w:pStyle w:val="Ttulo3"/>
        <w:widowControl w:val="0"/>
        <w:suppressAutoHyphens/>
        <w:spacing w:before="240" w:after="160" w:line="276" w:lineRule="auto"/>
        <w:rPr>
          <w:rFonts w:ascii="Times New Roman" w:eastAsia="SimSun" w:hAnsi="Times New Roman"/>
          <w:smallCaps/>
          <w:color w:val="auto"/>
          <w:spacing w:val="1"/>
          <w:kern w:val="0"/>
          <w:sz w:val="23"/>
          <w:szCs w:val="26"/>
          <w:shd w:val="clear" w:color="auto" w:fill="FFFFFF"/>
          <w:lang w:val="es-EC"/>
          <w14:ligatures w14:val="none"/>
          <w14:numForm w14:val="lining"/>
        </w:rPr>
      </w:pPr>
      <w:r w:rsidRPr="00091033">
        <w:rPr>
          <w:rFonts w:ascii="Times New Roman" w:eastAsia="SimSun" w:hAnsi="Times New Roman"/>
          <w:smallCaps/>
          <w:color w:val="auto"/>
          <w:spacing w:val="1"/>
          <w:kern w:val="0"/>
          <w:sz w:val="23"/>
          <w:szCs w:val="26"/>
          <w:shd w:val="clear" w:color="auto" w:fill="FFFFFF"/>
          <w:lang w:val="es-EC"/>
          <w14:ligatures w14:val="none"/>
          <w14:numForm w14:val="lining"/>
        </w:rPr>
        <w:t>1.2.4 Mediaciones Tecnológicas y Visualización Espacial</w:t>
      </w:r>
    </w:p>
    <w:p w14:paraId="3BEE9B16" w14:textId="31231077" w:rsidR="00091033" w:rsidRPr="00091033" w:rsidRDefault="00091033" w:rsidP="00091033">
      <w:pPr>
        <w:spacing w:before="40" w:after="120" w:line="276" w:lineRule="auto"/>
        <w:jc w:val="both"/>
        <w:rPr>
          <w:rFonts w:ascii="Times New Roman" w:hAnsi="Times New Roman"/>
          <w:spacing w:val="1"/>
          <w:kern w:val="0"/>
          <w:sz w:val="23"/>
          <w:lang w:val="es-EC"/>
          <w14:ligatures w14:val="none"/>
          <w14:numForm w14:val="oldStyle"/>
        </w:rPr>
      </w:pPr>
      <w:r w:rsidRPr="00091033">
        <w:rPr>
          <w:rFonts w:ascii="Times New Roman" w:hAnsi="Times New Roman"/>
          <w:spacing w:val="1"/>
          <w:kern w:val="0"/>
          <w:sz w:val="23"/>
          <w:lang w:val="es-EC"/>
          <w14:ligatures w14:val="none"/>
          <w14:numForm w14:val="oldStyle"/>
        </w:rPr>
        <w:t xml:space="preserve">De acuerdo con </w:t>
      </w:r>
      <w:proofErr w:type="spellStart"/>
      <w:r w:rsidRPr="00091033">
        <w:rPr>
          <w:rFonts w:ascii="Times New Roman" w:hAnsi="Times New Roman"/>
          <w:spacing w:val="1"/>
          <w:kern w:val="0"/>
          <w:sz w:val="23"/>
          <w:lang w:val="es-EC"/>
          <w14:ligatures w14:val="none"/>
          <w14:numForm w14:val="oldStyle"/>
        </w:rPr>
        <w:t>Arcavi</w:t>
      </w:r>
      <w:proofErr w:type="spellEnd"/>
      <w:r w:rsidRPr="00091033">
        <w:rPr>
          <w:rFonts w:ascii="Times New Roman" w:hAnsi="Times New Roman"/>
          <w:spacing w:val="1"/>
          <w:kern w:val="0"/>
          <w:sz w:val="23"/>
          <w:lang w:val="es-EC"/>
          <w14:ligatures w14:val="none"/>
          <w14:numForm w14:val="oldStyle"/>
        </w:rPr>
        <w:t xml:space="preserve"> (2003) y Duval (2005), la visualización en matemáticas no se limita al acto físico de mirar una representación gráfica, sino que constituye un proceso cognitivo complejo de conversión entre el registro </w:t>
      </w:r>
      <w:r w:rsidR="00F43467">
        <w:rPr>
          <w:rFonts w:ascii="Times New Roman" w:hAnsi="Times New Roman"/>
          <w:spacing w:val="1"/>
          <w:kern w:val="0"/>
          <w:sz w:val="23"/>
          <w:lang w:val="es-EC"/>
          <w14:ligatures w14:val="none"/>
          <w14:numForm w14:val="oldStyle"/>
        </w:rPr>
        <w:t>meramente visual</w:t>
      </w:r>
      <w:r w:rsidRPr="00091033">
        <w:rPr>
          <w:rFonts w:ascii="Times New Roman" w:hAnsi="Times New Roman"/>
          <w:spacing w:val="1"/>
          <w:kern w:val="0"/>
          <w:sz w:val="23"/>
          <w:lang w:val="es-EC"/>
          <w14:ligatures w14:val="none"/>
          <w14:numForm w14:val="oldStyle"/>
        </w:rPr>
        <w:t xml:space="preserve"> (imágenes, diagramas, modelos 3D) y el registro conceptual (definiciones, ecuaciones, deducciones). </w:t>
      </w:r>
    </w:p>
    <w:p w14:paraId="4BC0743C" w14:textId="3F0DC109" w:rsidR="00091033" w:rsidRDefault="00091033" w:rsidP="00091033">
      <w:pPr>
        <w:spacing w:before="40" w:after="120" w:line="276" w:lineRule="auto"/>
        <w:jc w:val="both"/>
        <w:rPr>
          <w:rFonts w:ascii="Times New Roman" w:hAnsi="Times New Roman"/>
          <w:spacing w:val="1"/>
          <w:kern w:val="0"/>
          <w:sz w:val="23"/>
          <w:lang w:val="es-EC"/>
          <w14:ligatures w14:val="none"/>
          <w14:numForm w14:val="oldStyle"/>
        </w:rPr>
      </w:pPr>
      <w:r w:rsidRPr="00091033">
        <w:rPr>
          <w:rFonts w:ascii="Times New Roman" w:hAnsi="Times New Roman"/>
          <w:spacing w:val="1"/>
          <w:kern w:val="0"/>
          <w:sz w:val="23"/>
          <w:lang w:val="es-EC"/>
          <w14:ligatures w14:val="none"/>
          <w14:numForm w14:val="oldStyle"/>
        </w:rPr>
        <w:t>Las TIC —a través de asistentes matemáticos, software de Diseño Asistido por Computadora (AutoCAD</w:t>
      </w:r>
      <w:r w:rsidR="00F43467">
        <w:rPr>
          <w:rFonts w:ascii="Times New Roman" w:hAnsi="Times New Roman"/>
          <w:spacing w:val="1"/>
          <w:kern w:val="0"/>
          <w:sz w:val="23"/>
          <w:lang w:val="es-EC"/>
          <w14:ligatures w14:val="none"/>
          <w14:numForm w14:val="oldStyle"/>
        </w:rPr>
        <w:t xml:space="preserve"> es el software utilizado por la carrera de Ingeniería Civil - UCSG</w:t>
      </w:r>
      <w:r w:rsidRPr="00091033">
        <w:rPr>
          <w:rFonts w:ascii="Times New Roman" w:hAnsi="Times New Roman"/>
          <w:spacing w:val="1"/>
          <w:kern w:val="0"/>
          <w:sz w:val="23"/>
          <w:lang w:val="es-EC"/>
          <w14:ligatures w14:val="none"/>
          <w14:numForm w14:val="oldStyle"/>
        </w:rPr>
        <w:t>) y entornos de modelado tridimensional (</w:t>
      </w:r>
      <w:proofErr w:type="spellStart"/>
      <w:r w:rsidRPr="00091033">
        <w:rPr>
          <w:rFonts w:ascii="Times New Roman" w:hAnsi="Times New Roman"/>
          <w:spacing w:val="1"/>
          <w:kern w:val="0"/>
          <w:sz w:val="23"/>
          <w:lang w:val="es-EC"/>
          <w14:ligatures w14:val="none"/>
          <w14:numForm w14:val="oldStyle"/>
        </w:rPr>
        <w:t>SketchUp</w:t>
      </w:r>
      <w:proofErr w:type="spellEnd"/>
      <w:r w:rsidRPr="00091033">
        <w:rPr>
          <w:rFonts w:ascii="Times New Roman" w:hAnsi="Times New Roman"/>
          <w:spacing w:val="1"/>
          <w:kern w:val="0"/>
          <w:sz w:val="23"/>
          <w:lang w:val="es-EC"/>
          <w14:ligatures w14:val="none"/>
          <w14:numForm w14:val="oldStyle"/>
        </w:rPr>
        <w:t xml:space="preserve">)— actúan como instrumentos de mediación semiótica y "herramientas de la mente" (Jonassen, 1996; Godoy, 2011). </w:t>
      </w:r>
      <w:r w:rsidR="00F43467">
        <w:rPr>
          <w:rFonts w:ascii="Times New Roman" w:hAnsi="Times New Roman"/>
          <w:spacing w:val="1"/>
          <w:kern w:val="0"/>
          <w:sz w:val="23"/>
          <w:lang w:val="es-EC"/>
          <w14:ligatures w14:val="none"/>
          <w14:numForm w14:val="oldStyle"/>
        </w:rPr>
        <w:t>Entro del desarrollo del proceso cognitivo</w:t>
      </w:r>
      <w:r w:rsidRPr="00091033">
        <w:rPr>
          <w:rFonts w:ascii="Times New Roman" w:hAnsi="Times New Roman"/>
          <w:spacing w:val="1"/>
          <w:kern w:val="0"/>
          <w:sz w:val="23"/>
          <w:lang w:val="es-EC"/>
          <w14:ligatures w14:val="none"/>
          <w14:numForm w14:val="oldStyle"/>
        </w:rPr>
        <w:t xml:space="preserve">, la tecnología permite al estudiante realizar giros espaciales, cortes dinámicos y simulaciones volumétricas. Esta interacción fortalece la capacidad de intuición geométrica y acelera el desarrollo del pensamiento espacial abstracto. </w:t>
      </w:r>
    </w:p>
    <w:p w14:paraId="21A37ED6" w14:textId="77777777" w:rsidR="00091033" w:rsidRPr="00091033" w:rsidRDefault="00091033" w:rsidP="00091033">
      <w:pPr>
        <w:pStyle w:val="Ttulo1"/>
        <w:widowControl w:val="0"/>
        <w:suppressAutoHyphens/>
        <w:spacing w:after="200" w:line="276" w:lineRule="auto"/>
        <w:rPr>
          <w:rFonts w:ascii="Times New Roman" w:eastAsia="SimSun" w:hAnsi="Times New Roman"/>
          <w:caps/>
          <w:color w:val="auto"/>
          <w:spacing w:val="1"/>
          <w:kern w:val="0"/>
          <w:sz w:val="24"/>
          <w:szCs w:val="32"/>
          <w:shd w:val="clear" w:color="auto" w:fill="FFFFFF"/>
          <w:lang w:val="es-EC"/>
          <w14:ligatures w14:val="none"/>
          <w14:numForm w14:val="lining"/>
        </w:rPr>
      </w:pPr>
      <w:r w:rsidRPr="00091033">
        <w:rPr>
          <w:rFonts w:ascii="Times New Roman" w:eastAsia="SimSun" w:hAnsi="Times New Roman"/>
          <w:caps/>
          <w:color w:val="auto"/>
          <w:spacing w:val="1"/>
          <w:kern w:val="0"/>
          <w:sz w:val="24"/>
          <w:szCs w:val="32"/>
          <w:shd w:val="clear" w:color="auto" w:fill="FFFFFF"/>
          <w:lang w:val="es-EC"/>
          <w14:ligatures w14:val="none"/>
          <w14:numForm w14:val="lining"/>
        </w:rPr>
        <w:t>2. Objetivos</w:t>
      </w:r>
    </w:p>
    <w:p w14:paraId="18459590" w14:textId="77777777" w:rsidR="00091033" w:rsidRPr="00091033" w:rsidRDefault="00091033" w:rsidP="00091033">
      <w:pPr>
        <w:pStyle w:val="Ttulo2"/>
        <w:keepNext w:val="0"/>
        <w:keepLines w:val="0"/>
        <w:spacing w:before="240" w:after="160" w:line="276" w:lineRule="auto"/>
        <w:jc w:val="both"/>
        <w:rPr>
          <w:rFonts w:ascii="Times New Roman" w:eastAsiaTheme="minorHAnsi" w:hAnsi="Times New Roman" w:cstheme="minorBidi"/>
          <w:smallCaps/>
          <w:color w:val="auto"/>
          <w:spacing w:val="1"/>
          <w:kern w:val="0"/>
          <w:sz w:val="23"/>
          <w:szCs w:val="26"/>
          <w:lang w:val="es-EC"/>
          <w14:ligatures w14:val="none"/>
          <w14:numForm w14:val="lining"/>
        </w:rPr>
      </w:pPr>
      <w:r w:rsidRPr="00091033">
        <w:rPr>
          <w:rFonts w:ascii="Times New Roman" w:eastAsiaTheme="minorHAnsi" w:hAnsi="Times New Roman" w:cstheme="minorBidi"/>
          <w:smallCaps/>
          <w:color w:val="auto"/>
          <w:spacing w:val="1"/>
          <w:kern w:val="0"/>
          <w:sz w:val="23"/>
          <w:szCs w:val="26"/>
          <w:lang w:val="es-EC"/>
          <w14:ligatures w14:val="none"/>
          <w14:numForm w14:val="lining"/>
        </w:rPr>
        <w:t>2.1. objetivo general</w:t>
      </w:r>
    </w:p>
    <w:p w14:paraId="1F099F2F" w14:textId="635414A8" w:rsidR="00091033" w:rsidRPr="00091033" w:rsidRDefault="00091033" w:rsidP="00091033">
      <w:pPr>
        <w:spacing w:before="40" w:after="120" w:line="276" w:lineRule="auto"/>
        <w:jc w:val="both"/>
        <w:rPr>
          <w:rFonts w:ascii="Times New Roman" w:hAnsi="Times New Roman"/>
          <w:spacing w:val="1"/>
          <w:kern w:val="0"/>
          <w:sz w:val="23"/>
          <w:lang w:val="es-EC"/>
          <w14:ligatures w14:val="none"/>
          <w14:numForm w14:val="oldStyle"/>
        </w:rPr>
      </w:pPr>
      <w:r w:rsidRPr="00091033">
        <w:rPr>
          <w:rFonts w:ascii="Times New Roman" w:hAnsi="Times New Roman"/>
          <w:spacing w:val="1"/>
          <w:kern w:val="0"/>
          <w:sz w:val="23"/>
          <w:lang w:val="es-EC"/>
          <w14:ligatures w14:val="none"/>
          <w14:numForm w14:val="oldStyle"/>
        </w:rPr>
        <w:lastRenderedPageBreak/>
        <w:t xml:space="preserve">Diseñar y evaluar un sistema de apoyo pedagógico con enfoque sistémico y soporte en TIC para la enseñanza de la Geometría en la carrera de Ingeniería Civil de la Universidad Católica de Santiago de Guayaquil, orientado a articular sus componentes </w:t>
      </w:r>
      <w:r w:rsidR="00B44468">
        <w:rPr>
          <w:rFonts w:ascii="Times New Roman" w:hAnsi="Times New Roman"/>
          <w:spacing w:val="1"/>
          <w:kern w:val="0"/>
          <w:sz w:val="23"/>
          <w:lang w:val="es-EC"/>
          <w14:ligatures w14:val="none"/>
          <w14:numForm w14:val="oldStyle"/>
        </w:rPr>
        <w:t>educativos</w:t>
      </w:r>
      <w:r w:rsidRPr="00091033">
        <w:rPr>
          <w:rFonts w:ascii="Times New Roman" w:hAnsi="Times New Roman"/>
          <w:spacing w:val="1"/>
          <w:kern w:val="0"/>
          <w:sz w:val="23"/>
          <w:lang w:val="es-EC"/>
          <w14:ligatures w14:val="none"/>
          <w14:numForm w14:val="oldStyle"/>
        </w:rPr>
        <w:t xml:space="preserve"> para potenciar el rendimiento académico y el desarrollo del razonamiento espacial. </w:t>
      </w:r>
    </w:p>
    <w:p w14:paraId="24F448C2" w14:textId="77777777" w:rsidR="00091033" w:rsidRPr="00091033" w:rsidRDefault="00091033" w:rsidP="00091033">
      <w:pPr>
        <w:pStyle w:val="Ttulo2"/>
        <w:keepNext w:val="0"/>
        <w:keepLines w:val="0"/>
        <w:spacing w:before="240" w:after="160" w:line="276" w:lineRule="auto"/>
        <w:jc w:val="both"/>
        <w:rPr>
          <w:rFonts w:ascii="Times New Roman" w:eastAsiaTheme="minorHAnsi" w:hAnsi="Times New Roman" w:cstheme="minorBidi"/>
          <w:smallCaps/>
          <w:color w:val="auto"/>
          <w:spacing w:val="1"/>
          <w:kern w:val="0"/>
          <w:sz w:val="23"/>
          <w:szCs w:val="26"/>
          <w:lang w:val="es-EC"/>
          <w14:ligatures w14:val="none"/>
          <w14:numForm w14:val="lining"/>
        </w:rPr>
      </w:pPr>
      <w:r w:rsidRPr="00091033">
        <w:rPr>
          <w:rFonts w:ascii="Times New Roman" w:eastAsiaTheme="minorHAnsi" w:hAnsi="Times New Roman" w:cstheme="minorBidi"/>
          <w:smallCaps/>
          <w:color w:val="auto"/>
          <w:spacing w:val="1"/>
          <w:kern w:val="0"/>
          <w:sz w:val="23"/>
          <w:szCs w:val="26"/>
          <w:lang w:val="es-EC"/>
          <w14:ligatures w14:val="none"/>
          <w14:numForm w14:val="lining"/>
        </w:rPr>
        <w:t>2.2. objetivos específicos</w:t>
      </w:r>
    </w:p>
    <w:p w14:paraId="05092A68" w14:textId="3137E950" w:rsidR="00091033" w:rsidRPr="00091033" w:rsidRDefault="00091033" w:rsidP="00091033">
      <w:pPr>
        <w:pStyle w:val="Listadoajustado"/>
        <w:numPr>
          <w:ilvl w:val="0"/>
          <w:numId w:val="13"/>
        </w:numPr>
        <w:tabs>
          <w:tab w:val="clear" w:pos="720"/>
        </w:tabs>
      </w:pPr>
      <w:r w:rsidRPr="00091033">
        <w:t xml:space="preserve">Formular el sistema de apoyo a partir de la integración de la Teoría General de Sistemas, la Educación Basada en Competencias, el modelo de Van Hiele y las mediaciones tecnológicas. </w:t>
      </w:r>
    </w:p>
    <w:p w14:paraId="4BAC7C7F" w14:textId="77777777" w:rsidR="00091033" w:rsidRPr="00091033" w:rsidRDefault="00091033" w:rsidP="00091033">
      <w:pPr>
        <w:pStyle w:val="Listadoajustado"/>
        <w:numPr>
          <w:ilvl w:val="0"/>
          <w:numId w:val="13"/>
        </w:numPr>
        <w:tabs>
          <w:tab w:val="clear" w:pos="720"/>
        </w:tabs>
      </w:pPr>
      <w:r w:rsidRPr="00091033">
        <w:t xml:space="preserve">Diagnosticar las deficiencias de entrada y las discontinuidades en el nivel de desarrollo del pensamiento geométrico de los estudiantes de primer ciclo de Ingeniería Civil de la UCSG. </w:t>
      </w:r>
    </w:p>
    <w:p w14:paraId="3330EE20" w14:textId="77777777" w:rsidR="00091033" w:rsidRPr="00091033" w:rsidRDefault="00091033" w:rsidP="00091033">
      <w:pPr>
        <w:pStyle w:val="Listadoajustado"/>
        <w:numPr>
          <w:ilvl w:val="0"/>
          <w:numId w:val="13"/>
        </w:numPr>
        <w:tabs>
          <w:tab w:val="clear" w:pos="720"/>
        </w:tabs>
      </w:pPr>
      <w:r w:rsidRPr="00091033">
        <w:t xml:space="preserve">Estructurar funcionalmente los componentes del sistema de apoyo: herramienta de diagnóstico inicial, sistema de tutoría dual, libro electrónico interactivo (CAD/3D), pautas metodológicas docentes y rúbricas analíticas de evaluación. </w:t>
      </w:r>
    </w:p>
    <w:p w14:paraId="772C213B" w14:textId="77777777" w:rsidR="00091033" w:rsidRPr="00091033" w:rsidRDefault="00091033" w:rsidP="00091033">
      <w:pPr>
        <w:pStyle w:val="Listadoajustado"/>
        <w:numPr>
          <w:ilvl w:val="0"/>
          <w:numId w:val="13"/>
        </w:numPr>
        <w:tabs>
          <w:tab w:val="clear" w:pos="720"/>
        </w:tabs>
      </w:pPr>
      <w:r w:rsidRPr="00091033">
        <w:t xml:space="preserve">Validar la viabilidad y pertinencia del sistema de apoyo mediante la consulta a expertos y la ejecución de fases de pilotaje y aplicación definitiva. </w:t>
      </w:r>
    </w:p>
    <w:p w14:paraId="7303CBF1" w14:textId="77777777" w:rsidR="00091033" w:rsidRDefault="00091033" w:rsidP="00091033">
      <w:pPr>
        <w:pStyle w:val="Listadoajustado"/>
        <w:numPr>
          <w:ilvl w:val="0"/>
          <w:numId w:val="13"/>
        </w:numPr>
        <w:tabs>
          <w:tab w:val="clear" w:pos="720"/>
        </w:tabs>
      </w:pPr>
      <w:r w:rsidRPr="00091033">
        <w:t xml:space="preserve">Evaluar el impacto sistémico de la propuesta en términos de reducción de la repetición académica, avance en los niveles de razonamiento geométrico y grado de satisfacción global de la comunidad universitaria. </w:t>
      </w:r>
    </w:p>
    <w:p w14:paraId="748D5CD0" w14:textId="77777777" w:rsidR="00091033" w:rsidRPr="00091033" w:rsidRDefault="00091033" w:rsidP="00091033">
      <w:pPr>
        <w:pStyle w:val="Ttulo1"/>
        <w:widowControl w:val="0"/>
        <w:suppressAutoHyphens/>
        <w:spacing w:after="200" w:line="276" w:lineRule="auto"/>
        <w:rPr>
          <w:rFonts w:ascii="Times New Roman" w:eastAsia="SimSun" w:hAnsi="Times New Roman"/>
          <w:caps/>
          <w:color w:val="auto"/>
          <w:spacing w:val="1"/>
          <w:kern w:val="0"/>
          <w:sz w:val="24"/>
          <w:szCs w:val="32"/>
          <w:shd w:val="clear" w:color="auto" w:fill="FFFFFF"/>
          <w:lang w:val="es-EC"/>
          <w14:ligatures w14:val="none"/>
          <w14:numForm w14:val="lining"/>
        </w:rPr>
      </w:pPr>
      <w:r w:rsidRPr="00091033">
        <w:rPr>
          <w:rFonts w:ascii="Times New Roman" w:eastAsia="SimSun" w:hAnsi="Times New Roman"/>
          <w:caps/>
          <w:color w:val="auto"/>
          <w:spacing w:val="1"/>
          <w:kern w:val="0"/>
          <w:sz w:val="24"/>
          <w:szCs w:val="32"/>
          <w:shd w:val="clear" w:color="auto" w:fill="FFFFFF"/>
          <w:lang w:val="es-EC"/>
          <w14:ligatures w14:val="none"/>
          <w14:numForm w14:val="lining"/>
        </w:rPr>
        <w:t>3. Metodología</w:t>
      </w:r>
    </w:p>
    <w:p w14:paraId="548ABC7B" w14:textId="77777777" w:rsidR="00091033" w:rsidRPr="00091033" w:rsidRDefault="00091033" w:rsidP="00091033">
      <w:pPr>
        <w:spacing w:before="40" w:after="120" w:line="276" w:lineRule="auto"/>
        <w:jc w:val="both"/>
        <w:rPr>
          <w:rFonts w:ascii="Times New Roman" w:hAnsi="Times New Roman"/>
          <w:spacing w:val="1"/>
          <w:kern w:val="0"/>
          <w:sz w:val="23"/>
          <w:lang w:val="es-EC"/>
          <w14:ligatures w14:val="none"/>
          <w14:numForm w14:val="oldStyle"/>
        </w:rPr>
      </w:pPr>
      <w:r w:rsidRPr="00091033">
        <w:rPr>
          <w:rFonts w:ascii="Times New Roman" w:hAnsi="Times New Roman"/>
          <w:spacing w:val="1"/>
          <w:kern w:val="0"/>
          <w:sz w:val="23"/>
          <w:lang w:val="es-EC"/>
          <w14:ligatures w14:val="none"/>
          <w14:numForm w14:val="oldStyle"/>
        </w:rPr>
        <w:t>La investigación se sustentó en un enfoque mixto (</w:t>
      </w:r>
      <w:proofErr w:type="spellStart"/>
      <w:r w:rsidRPr="00091033">
        <w:rPr>
          <w:rFonts w:ascii="Times New Roman" w:hAnsi="Times New Roman"/>
          <w:spacing w:val="1"/>
          <w:kern w:val="0"/>
          <w:sz w:val="23"/>
          <w:lang w:val="es-EC"/>
          <w14:ligatures w14:val="none"/>
          <w14:numForm w14:val="oldStyle"/>
        </w:rPr>
        <w:t>cuali</w:t>
      </w:r>
      <w:proofErr w:type="spellEnd"/>
      <w:r w:rsidRPr="00091033">
        <w:rPr>
          <w:rFonts w:ascii="Times New Roman" w:hAnsi="Times New Roman"/>
          <w:spacing w:val="1"/>
          <w:kern w:val="0"/>
          <w:sz w:val="23"/>
          <w:lang w:val="es-EC"/>
          <w14:ligatures w14:val="none"/>
          <w14:numForm w14:val="oldStyle"/>
        </w:rPr>
        <w:t xml:space="preserve">-cuantitativo) de tipo descriptivo-explicativo e investigativo-acción, regido por el método sistémico-estructural-funcional. </w:t>
      </w:r>
    </w:p>
    <w:p w14:paraId="5AA72427" w14:textId="77777777" w:rsidR="00091033" w:rsidRPr="00633F2E" w:rsidRDefault="00091033" w:rsidP="00633F2E">
      <w:pPr>
        <w:pStyle w:val="Ttulo2"/>
        <w:keepNext w:val="0"/>
        <w:keepLines w:val="0"/>
        <w:spacing w:before="240" w:after="160" w:line="276" w:lineRule="auto"/>
        <w:jc w:val="both"/>
        <w:rPr>
          <w:rFonts w:ascii="Times New Roman" w:eastAsiaTheme="minorHAnsi" w:hAnsi="Times New Roman" w:cstheme="minorBidi"/>
          <w:smallCaps/>
          <w:color w:val="auto"/>
          <w:spacing w:val="1"/>
          <w:kern w:val="0"/>
          <w:sz w:val="23"/>
          <w:szCs w:val="26"/>
          <w:lang w:val="es-EC"/>
          <w14:ligatures w14:val="none"/>
          <w14:numForm w14:val="lining"/>
        </w:rPr>
      </w:pPr>
      <w:r w:rsidRPr="00633F2E">
        <w:rPr>
          <w:rFonts w:ascii="Times New Roman" w:eastAsiaTheme="minorHAnsi" w:hAnsi="Times New Roman" w:cstheme="minorBidi"/>
          <w:smallCaps/>
          <w:color w:val="auto"/>
          <w:spacing w:val="1"/>
          <w:kern w:val="0"/>
          <w:sz w:val="23"/>
          <w:szCs w:val="26"/>
          <w:lang w:val="es-EC"/>
          <w14:ligatures w14:val="none"/>
          <w14:numForm w14:val="lining"/>
        </w:rPr>
        <w:t>3.1 Métodos de Investigación</w:t>
      </w:r>
    </w:p>
    <w:p w14:paraId="5922D8BD" w14:textId="2896CEEA" w:rsidR="00091033" w:rsidRPr="00633F2E" w:rsidRDefault="00091033" w:rsidP="00633F2E">
      <w:pPr>
        <w:numPr>
          <w:ilvl w:val="0"/>
          <w:numId w:val="14"/>
        </w:numPr>
        <w:tabs>
          <w:tab w:val="clear" w:pos="720"/>
        </w:tabs>
        <w:spacing w:before="40" w:after="120" w:line="276" w:lineRule="auto"/>
        <w:jc w:val="both"/>
        <w:rPr>
          <w:rFonts w:ascii="Times New Roman" w:hAnsi="Times New Roman"/>
          <w:spacing w:val="1"/>
          <w:kern w:val="0"/>
          <w:sz w:val="23"/>
          <w:lang w:val="es-EC"/>
          <w14:ligatures w14:val="none"/>
          <w14:numForm w14:val="oldStyle"/>
        </w:rPr>
      </w:pPr>
      <w:r w:rsidRPr="00633F2E">
        <w:rPr>
          <w:rFonts w:ascii="Times New Roman" w:hAnsi="Times New Roman"/>
          <w:spacing w:val="1"/>
          <w:kern w:val="0"/>
          <w:sz w:val="23"/>
          <w:lang w:val="es-EC"/>
          <w14:ligatures w14:val="none"/>
          <w14:numForm w14:val="oldStyle"/>
        </w:rPr>
        <w:t xml:space="preserve">Analítico-Sintético: Empleado para descomponer la problemática de la enseñanza de la Geometría en sus factores </w:t>
      </w:r>
      <w:r w:rsidR="00BA76D7">
        <w:rPr>
          <w:rFonts w:ascii="Times New Roman" w:hAnsi="Times New Roman"/>
          <w:spacing w:val="1"/>
          <w:kern w:val="0"/>
          <w:sz w:val="23"/>
          <w:lang w:val="es-EC"/>
          <w14:ligatures w14:val="none"/>
          <w14:numForm w14:val="oldStyle"/>
        </w:rPr>
        <w:t>educacionales y tecnológicos, para</w:t>
      </w:r>
      <w:r w:rsidRPr="00633F2E">
        <w:rPr>
          <w:rFonts w:ascii="Times New Roman" w:hAnsi="Times New Roman"/>
          <w:spacing w:val="1"/>
          <w:kern w:val="0"/>
          <w:sz w:val="23"/>
          <w:lang w:val="es-EC"/>
          <w14:ligatures w14:val="none"/>
          <w14:numForm w14:val="oldStyle"/>
        </w:rPr>
        <w:t xml:space="preserve"> sintetizarlos en un marco sistémico integrado. </w:t>
      </w:r>
    </w:p>
    <w:p w14:paraId="28E1AC12" w14:textId="77777777" w:rsidR="00091033" w:rsidRPr="00633F2E" w:rsidRDefault="00091033" w:rsidP="00633F2E">
      <w:pPr>
        <w:numPr>
          <w:ilvl w:val="0"/>
          <w:numId w:val="14"/>
        </w:numPr>
        <w:tabs>
          <w:tab w:val="clear" w:pos="720"/>
        </w:tabs>
        <w:spacing w:before="40" w:after="120" w:line="276" w:lineRule="auto"/>
        <w:jc w:val="both"/>
        <w:rPr>
          <w:rFonts w:ascii="Times New Roman" w:hAnsi="Times New Roman"/>
          <w:spacing w:val="1"/>
          <w:kern w:val="0"/>
          <w:sz w:val="23"/>
          <w:lang w:val="es-EC"/>
          <w14:ligatures w14:val="none"/>
          <w14:numForm w14:val="oldStyle"/>
        </w:rPr>
      </w:pPr>
      <w:r w:rsidRPr="00633F2E">
        <w:rPr>
          <w:rFonts w:ascii="Times New Roman" w:hAnsi="Times New Roman"/>
          <w:spacing w:val="1"/>
          <w:kern w:val="0"/>
          <w:sz w:val="23"/>
          <w:lang w:val="es-EC"/>
          <w14:ligatures w14:val="none"/>
          <w14:numForm w14:val="oldStyle"/>
        </w:rPr>
        <w:t xml:space="preserve">Sistémico-Estructural-Funcional: Método central que determinó la jerarquía, relaciones y funciones de cada uno de los componentes del Sistema de Apoyo, garantizando que el conjunto funcionase como una unidad coherente. </w:t>
      </w:r>
    </w:p>
    <w:p w14:paraId="7492E71B" w14:textId="77777777" w:rsidR="00091033" w:rsidRPr="00633F2E" w:rsidRDefault="00091033" w:rsidP="00633F2E">
      <w:pPr>
        <w:numPr>
          <w:ilvl w:val="0"/>
          <w:numId w:val="14"/>
        </w:numPr>
        <w:tabs>
          <w:tab w:val="clear" w:pos="720"/>
        </w:tabs>
        <w:spacing w:before="40" w:after="120" w:line="276" w:lineRule="auto"/>
        <w:jc w:val="both"/>
        <w:rPr>
          <w:rFonts w:ascii="Times New Roman" w:hAnsi="Times New Roman"/>
          <w:spacing w:val="1"/>
          <w:kern w:val="0"/>
          <w:sz w:val="23"/>
          <w:lang w:val="es-EC"/>
          <w14:ligatures w14:val="none"/>
          <w14:numForm w14:val="oldStyle"/>
        </w:rPr>
      </w:pPr>
      <w:r w:rsidRPr="00633F2E">
        <w:rPr>
          <w:rFonts w:ascii="Times New Roman" w:hAnsi="Times New Roman"/>
          <w:spacing w:val="1"/>
          <w:kern w:val="0"/>
          <w:sz w:val="23"/>
          <w:lang w:val="es-EC"/>
          <w14:ligatures w14:val="none"/>
          <w14:numForm w14:val="oldStyle"/>
        </w:rPr>
        <w:t xml:space="preserve">Empíricos: Análisis documental de actas de calificaciones y registros históricos; cuestionarios estructurados y aplicación de la Técnica de </w:t>
      </w:r>
      <w:proofErr w:type="spellStart"/>
      <w:r w:rsidRPr="00633F2E">
        <w:rPr>
          <w:rFonts w:ascii="Times New Roman" w:hAnsi="Times New Roman"/>
          <w:spacing w:val="1"/>
          <w:kern w:val="0"/>
          <w:sz w:val="23"/>
          <w:lang w:val="es-EC"/>
          <w14:ligatures w14:val="none"/>
          <w14:numForm w14:val="oldStyle"/>
        </w:rPr>
        <w:t>Iadov</w:t>
      </w:r>
      <w:proofErr w:type="spellEnd"/>
      <w:r w:rsidRPr="00633F2E">
        <w:rPr>
          <w:rFonts w:ascii="Times New Roman" w:hAnsi="Times New Roman"/>
          <w:spacing w:val="1"/>
          <w:kern w:val="0"/>
          <w:sz w:val="23"/>
          <w:lang w:val="es-EC"/>
          <w14:ligatures w14:val="none"/>
          <w14:numForm w14:val="oldStyle"/>
        </w:rPr>
        <w:t xml:space="preserve"> para medir la satisfacción de los usuarios. </w:t>
      </w:r>
    </w:p>
    <w:p w14:paraId="42B8FC55" w14:textId="77777777" w:rsidR="00091033" w:rsidRDefault="00091033" w:rsidP="00633F2E">
      <w:pPr>
        <w:numPr>
          <w:ilvl w:val="0"/>
          <w:numId w:val="14"/>
        </w:numPr>
        <w:tabs>
          <w:tab w:val="clear" w:pos="720"/>
        </w:tabs>
        <w:spacing w:before="40" w:after="120" w:line="276" w:lineRule="auto"/>
        <w:jc w:val="both"/>
        <w:rPr>
          <w:rFonts w:ascii="Times New Roman" w:hAnsi="Times New Roman"/>
          <w:spacing w:val="1"/>
          <w:kern w:val="0"/>
          <w:sz w:val="23"/>
          <w:lang w:val="es-EC"/>
          <w14:ligatures w14:val="none"/>
          <w14:numForm w14:val="oldStyle"/>
        </w:rPr>
      </w:pPr>
      <w:r w:rsidRPr="00633F2E">
        <w:rPr>
          <w:rFonts w:ascii="Times New Roman" w:hAnsi="Times New Roman"/>
          <w:spacing w:val="1"/>
          <w:kern w:val="0"/>
          <w:sz w:val="23"/>
          <w:lang w:val="es-EC"/>
          <w14:ligatures w14:val="none"/>
          <w14:numForm w14:val="oldStyle"/>
        </w:rPr>
        <w:t xml:space="preserve">Estadísticos: Estadística descriptiva e inferencial para la comparación de promedios académicos y análisis de porcentajes de aprobación. </w:t>
      </w:r>
    </w:p>
    <w:p w14:paraId="7A8D148E" w14:textId="77777777" w:rsidR="00446C1A" w:rsidRDefault="00446C1A" w:rsidP="00446C1A">
      <w:pPr>
        <w:spacing w:before="40" w:after="120" w:line="276" w:lineRule="auto"/>
        <w:jc w:val="both"/>
        <w:rPr>
          <w:rFonts w:ascii="Times New Roman" w:hAnsi="Times New Roman"/>
          <w:spacing w:val="1"/>
          <w:kern w:val="0"/>
          <w:sz w:val="23"/>
          <w:lang w:val="es-EC"/>
          <w14:ligatures w14:val="none"/>
          <w14:numForm w14:val="oldStyle"/>
        </w:rPr>
      </w:pPr>
    </w:p>
    <w:p w14:paraId="581F283C" w14:textId="77777777" w:rsidR="00446C1A" w:rsidRDefault="00446C1A" w:rsidP="00446C1A">
      <w:pPr>
        <w:spacing w:before="40" w:after="120" w:line="276" w:lineRule="auto"/>
        <w:jc w:val="both"/>
        <w:rPr>
          <w:rFonts w:ascii="Times New Roman" w:hAnsi="Times New Roman"/>
          <w:spacing w:val="1"/>
          <w:kern w:val="0"/>
          <w:sz w:val="23"/>
          <w:lang w:val="es-EC"/>
          <w14:ligatures w14:val="none"/>
          <w14:numForm w14:val="oldStyle"/>
        </w:rPr>
      </w:pPr>
    </w:p>
    <w:p w14:paraId="3A30540D" w14:textId="77777777" w:rsidR="00446C1A" w:rsidRDefault="00446C1A" w:rsidP="00446C1A">
      <w:pPr>
        <w:spacing w:before="40" w:after="120" w:line="276" w:lineRule="auto"/>
        <w:jc w:val="both"/>
        <w:rPr>
          <w:rFonts w:ascii="Times New Roman" w:hAnsi="Times New Roman"/>
          <w:spacing w:val="1"/>
          <w:kern w:val="0"/>
          <w:sz w:val="23"/>
          <w:lang w:val="es-EC"/>
          <w14:ligatures w14:val="none"/>
          <w14:numForm w14:val="oldStyle"/>
        </w:rPr>
      </w:pPr>
    </w:p>
    <w:p w14:paraId="28D7F77B" w14:textId="77777777" w:rsidR="00446C1A" w:rsidRDefault="00446C1A" w:rsidP="00446C1A">
      <w:pPr>
        <w:spacing w:before="40" w:after="120" w:line="276" w:lineRule="auto"/>
        <w:jc w:val="both"/>
        <w:rPr>
          <w:rFonts w:ascii="Times New Roman" w:hAnsi="Times New Roman"/>
          <w:spacing w:val="1"/>
          <w:kern w:val="0"/>
          <w:sz w:val="23"/>
          <w:lang w:val="es-EC"/>
          <w14:ligatures w14:val="none"/>
          <w14:numForm w14:val="oldStyle"/>
        </w:rPr>
      </w:pPr>
    </w:p>
    <w:p w14:paraId="64EE43D6" w14:textId="3300BE7D" w:rsidR="00446C1A" w:rsidRDefault="00446C1A" w:rsidP="00446C1A">
      <w:pPr>
        <w:pStyle w:val="Figuras"/>
        <w:rPr>
          <w:rFonts w:ascii="Times New Roman" w:hAnsi="Times New Roman"/>
          <w:spacing w:val="1"/>
          <w:sz w:val="23"/>
          <w:lang w:val="es-EC"/>
          <w14:numForm w14:val="oldStyle"/>
        </w:rPr>
      </w:pPr>
      <w:r>
        <w:rPr>
          <w:rStyle w:val="negrita"/>
          <w:i w:val="0"/>
          <w:iCs/>
        </w:rPr>
        <w:lastRenderedPageBreak/>
        <w:t>FIGURA</w:t>
      </w:r>
      <w:r>
        <w:rPr>
          <w:rStyle w:val="negrita"/>
          <w:i w:val="0"/>
          <w:iCs/>
        </w:rPr>
        <w:t xml:space="preserve"> 2</w:t>
      </w:r>
      <w:r>
        <w:t xml:space="preserve">. </w:t>
      </w:r>
      <w:r>
        <w:t>Resumen metodológico</w:t>
      </w:r>
    </w:p>
    <w:p w14:paraId="4D8BEA00" w14:textId="5FAB9EA3" w:rsidR="00446C1A" w:rsidRDefault="00446C1A" w:rsidP="00446C1A">
      <w:pPr>
        <w:spacing w:before="40" w:after="120" w:line="276" w:lineRule="auto"/>
        <w:jc w:val="both"/>
        <w:rPr>
          <w:rFonts w:ascii="Times New Roman" w:hAnsi="Times New Roman"/>
          <w:spacing w:val="1"/>
          <w:kern w:val="0"/>
          <w:sz w:val="23"/>
          <w:lang w:val="es-EC"/>
          <w14:ligatures w14:val="none"/>
          <w14:numForm w14:val="oldStyle"/>
        </w:rPr>
      </w:pPr>
      <w:r w:rsidRPr="00446C1A">
        <w:rPr>
          <w:rFonts w:ascii="Times New Roman" w:hAnsi="Times New Roman"/>
          <w:spacing w:val="1"/>
          <w:kern w:val="0"/>
          <w:sz w:val="23"/>
          <w:lang w:val="es-EC"/>
          <w14:ligatures w14:val="none"/>
          <w14:numForm w14:val="oldStyle"/>
        </w:rPr>
        <w:drawing>
          <wp:inline distT="0" distB="0" distL="0" distR="0" wp14:anchorId="55F1C807" wp14:editId="3AEDFAE7">
            <wp:extent cx="5806017" cy="5678929"/>
            <wp:effectExtent l="19050" t="19050" r="23495" b="17145"/>
            <wp:docPr id="13786954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695428" name=""/>
                    <pic:cNvPicPr/>
                  </pic:nvPicPr>
                  <pic:blipFill rotWithShape="1">
                    <a:blip r:embed="rId6"/>
                    <a:srcRect l="4984" t="5696" r="3728"/>
                    <a:stretch>
                      <a:fillRect/>
                    </a:stretch>
                  </pic:blipFill>
                  <pic:spPr bwMode="auto">
                    <a:xfrm>
                      <a:off x="0" y="0"/>
                      <a:ext cx="5825055" cy="5697550"/>
                    </a:xfrm>
                    <a:prstGeom prst="rect">
                      <a:avLst/>
                    </a:prstGeom>
                    <a:ln w="9525" cap="flat" cmpd="sng" algn="ctr">
                      <a:solidFill>
                        <a:srgbClr val="156082">
                          <a:shade val="15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BF8D326" w14:textId="77777777" w:rsidR="00446C1A" w:rsidRPr="00681364" w:rsidRDefault="00446C1A" w:rsidP="00446C1A">
      <w:pPr>
        <w:pStyle w:val="Fuente"/>
        <w:rPr>
          <w:lang w:eastAsia="es-ES"/>
        </w:rPr>
      </w:pPr>
      <w:r w:rsidRPr="003E66FB">
        <w:t xml:space="preserve">Fuente: </w:t>
      </w:r>
      <w:r>
        <w:t>elaboración propia</w:t>
      </w:r>
    </w:p>
    <w:p w14:paraId="42ACF2AD" w14:textId="77777777" w:rsidR="00446C1A" w:rsidRDefault="00446C1A" w:rsidP="00446C1A">
      <w:pPr>
        <w:spacing w:before="40" w:after="120" w:line="276" w:lineRule="auto"/>
        <w:jc w:val="both"/>
        <w:rPr>
          <w:rFonts w:ascii="Times New Roman" w:hAnsi="Times New Roman"/>
          <w:spacing w:val="1"/>
          <w:kern w:val="0"/>
          <w:sz w:val="23"/>
          <w:lang w:val="es-EC"/>
          <w14:ligatures w14:val="none"/>
          <w14:numForm w14:val="oldStyle"/>
        </w:rPr>
      </w:pPr>
    </w:p>
    <w:p w14:paraId="7E7E9A1F" w14:textId="77777777" w:rsidR="00BA76D7" w:rsidRDefault="00BA76D7" w:rsidP="00BA76D7">
      <w:pPr>
        <w:spacing w:before="40" w:after="120" w:line="276" w:lineRule="auto"/>
        <w:jc w:val="both"/>
        <w:rPr>
          <w:rFonts w:ascii="Times New Roman" w:hAnsi="Times New Roman"/>
          <w:spacing w:val="1"/>
          <w:kern w:val="0"/>
          <w:sz w:val="23"/>
          <w:lang w:val="es-EC"/>
          <w14:ligatures w14:val="none"/>
          <w14:numForm w14:val="oldStyle"/>
        </w:rPr>
      </w:pPr>
    </w:p>
    <w:p w14:paraId="3E18C23D" w14:textId="77777777" w:rsidR="00BA76D7" w:rsidRDefault="00BA76D7" w:rsidP="00BA76D7">
      <w:pPr>
        <w:spacing w:before="40" w:after="120" w:line="276" w:lineRule="auto"/>
        <w:jc w:val="both"/>
        <w:rPr>
          <w:rFonts w:ascii="Times New Roman" w:hAnsi="Times New Roman"/>
          <w:spacing w:val="1"/>
          <w:kern w:val="0"/>
          <w:sz w:val="23"/>
          <w:lang w:val="es-EC"/>
          <w14:ligatures w14:val="none"/>
          <w14:numForm w14:val="oldStyle"/>
        </w:rPr>
      </w:pPr>
    </w:p>
    <w:p w14:paraId="78DEF268" w14:textId="77777777" w:rsidR="00BA76D7" w:rsidRDefault="00BA76D7" w:rsidP="00BA76D7">
      <w:pPr>
        <w:spacing w:before="40" w:after="120" w:line="276" w:lineRule="auto"/>
        <w:jc w:val="both"/>
        <w:rPr>
          <w:rFonts w:ascii="Times New Roman" w:hAnsi="Times New Roman"/>
          <w:spacing w:val="1"/>
          <w:kern w:val="0"/>
          <w:sz w:val="23"/>
          <w:lang w:val="es-EC"/>
          <w14:ligatures w14:val="none"/>
          <w14:numForm w14:val="oldStyle"/>
        </w:rPr>
      </w:pPr>
    </w:p>
    <w:p w14:paraId="3F68E3E1" w14:textId="77777777" w:rsidR="00BA76D7" w:rsidRDefault="00BA76D7" w:rsidP="00BA76D7">
      <w:pPr>
        <w:spacing w:before="40" w:after="120" w:line="276" w:lineRule="auto"/>
        <w:jc w:val="both"/>
        <w:rPr>
          <w:rFonts w:ascii="Times New Roman" w:hAnsi="Times New Roman"/>
          <w:spacing w:val="1"/>
          <w:kern w:val="0"/>
          <w:sz w:val="23"/>
          <w:lang w:val="es-EC"/>
          <w14:ligatures w14:val="none"/>
          <w14:numForm w14:val="oldStyle"/>
        </w:rPr>
      </w:pPr>
    </w:p>
    <w:p w14:paraId="4245A464" w14:textId="1680F980" w:rsidR="001F759F" w:rsidRDefault="001F759F" w:rsidP="001F759F">
      <w:pPr>
        <w:spacing w:before="40" w:after="120" w:line="276" w:lineRule="auto"/>
        <w:jc w:val="both"/>
        <w:rPr>
          <w:rFonts w:ascii="Times New Roman" w:hAnsi="Times New Roman"/>
          <w:spacing w:val="1"/>
          <w:kern w:val="0"/>
          <w:sz w:val="23"/>
          <w:lang w:val="es-EC"/>
          <w14:ligatures w14:val="none"/>
          <w14:numForm w14:val="oldStyle"/>
        </w:rPr>
      </w:pPr>
    </w:p>
    <w:p w14:paraId="653CDF36" w14:textId="1D563069" w:rsidR="001F759F" w:rsidRDefault="001F759F" w:rsidP="001F759F">
      <w:pPr>
        <w:spacing w:before="40" w:after="120" w:line="276" w:lineRule="auto"/>
        <w:jc w:val="both"/>
        <w:rPr>
          <w:rFonts w:ascii="Times New Roman" w:hAnsi="Times New Roman"/>
          <w:spacing w:val="1"/>
          <w:kern w:val="0"/>
          <w:sz w:val="23"/>
          <w:lang w:val="es-EC"/>
          <w14:ligatures w14:val="none"/>
          <w14:numForm w14:val="oldStyle"/>
        </w:rPr>
      </w:pPr>
    </w:p>
    <w:p w14:paraId="61549FF8" w14:textId="2166A7FF" w:rsidR="001F759F" w:rsidRDefault="001F759F" w:rsidP="001F759F">
      <w:pPr>
        <w:spacing w:before="40" w:after="120" w:line="276" w:lineRule="auto"/>
        <w:jc w:val="both"/>
        <w:rPr>
          <w:rFonts w:ascii="Times New Roman" w:hAnsi="Times New Roman"/>
          <w:spacing w:val="1"/>
          <w:kern w:val="0"/>
          <w:sz w:val="23"/>
          <w:lang w:val="es-EC"/>
          <w14:ligatures w14:val="none"/>
          <w14:numForm w14:val="oldStyle"/>
        </w:rPr>
      </w:pPr>
    </w:p>
    <w:p w14:paraId="7078FB49" w14:textId="77777777" w:rsidR="001F759F" w:rsidRDefault="001F759F" w:rsidP="001F759F">
      <w:pPr>
        <w:spacing w:before="40" w:after="120" w:line="276" w:lineRule="auto"/>
        <w:jc w:val="both"/>
        <w:rPr>
          <w:rFonts w:ascii="Times New Roman" w:hAnsi="Times New Roman"/>
          <w:spacing w:val="1"/>
          <w:kern w:val="0"/>
          <w:sz w:val="23"/>
          <w:lang w:val="es-EC"/>
          <w14:ligatures w14:val="none"/>
          <w14:numForm w14:val="oldStyle"/>
        </w:rPr>
      </w:pPr>
    </w:p>
    <w:p w14:paraId="4DB516BB" w14:textId="77777777" w:rsidR="00091033" w:rsidRPr="00633F2E" w:rsidRDefault="00091033" w:rsidP="00633F2E">
      <w:pPr>
        <w:pStyle w:val="Ttulo2"/>
        <w:keepNext w:val="0"/>
        <w:keepLines w:val="0"/>
        <w:spacing w:before="240" w:after="160" w:line="276" w:lineRule="auto"/>
        <w:jc w:val="both"/>
        <w:rPr>
          <w:rFonts w:ascii="Times New Roman" w:eastAsiaTheme="minorHAnsi" w:hAnsi="Times New Roman" w:cstheme="minorBidi"/>
          <w:smallCaps/>
          <w:color w:val="auto"/>
          <w:spacing w:val="1"/>
          <w:kern w:val="0"/>
          <w:sz w:val="23"/>
          <w:szCs w:val="26"/>
          <w:lang w:val="es-EC"/>
          <w14:ligatures w14:val="none"/>
          <w14:numForm w14:val="lining"/>
        </w:rPr>
      </w:pPr>
      <w:r w:rsidRPr="00633F2E">
        <w:rPr>
          <w:rFonts w:ascii="Times New Roman" w:eastAsiaTheme="minorHAnsi" w:hAnsi="Times New Roman" w:cstheme="minorBidi"/>
          <w:smallCaps/>
          <w:color w:val="auto"/>
          <w:spacing w:val="1"/>
          <w:kern w:val="0"/>
          <w:sz w:val="23"/>
          <w:szCs w:val="26"/>
          <w:lang w:val="es-EC"/>
          <w14:ligatures w14:val="none"/>
          <w14:numForm w14:val="lining"/>
        </w:rPr>
        <w:lastRenderedPageBreak/>
        <w:t>3.2 Arquitectura e Interdependencia del Sistema de Apoyo</w:t>
      </w:r>
    </w:p>
    <w:p w14:paraId="3735D335" w14:textId="77777777" w:rsidR="00091033" w:rsidRPr="004C3AC8" w:rsidRDefault="00091033" w:rsidP="004C3AC8">
      <w:pPr>
        <w:spacing w:before="40" w:after="120" w:line="276" w:lineRule="auto"/>
        <w:jc w:val="both"/>
        <w:rPr>
          <w:rFonts w:ascii="Times New Roman" w:hAnsi="Times New Roman"/>
          <w:spacing w:val="1"/>
          <w:kern w:val="0"/>
          <w:sz w:val="23"/>
          <w:lang w:val="es-EC"/>
          <w14:ligatures w14:val="none"/>
          <w14:numForm w14:val="oldStyle"/>
        </w:rPr>
      </w:pPr>
      <w:r w:rsidRPr="004C3AC8">
        <w:rPr>
          <w:rFonts w:ascii="Times New Roman" w:hAnsi="Times New Roman"/>
          <w:spacing w:val="1"/>
          <w:kern w:val="0"/>
          <w:sz w:val="23"/>
          <w:lang w:val="es-EC"/>
          <w14:ligatures w14:val="none"/>
          <w14:numForm w14:val="oldStyle"/>
        </w:rPr>
        <w:t xml:space="preserve">El Sistema de Apoyo propuesto opera mediante la articulación estricta de cinco componentes: </w:t>
      </w:r>
    </w:p>
    <w:p w14:paraId="26F478D7" w14:textId="77777777" w:rsidR="00091033" w:rsidRPr="00EA4A78" w:rsidRDefault="00091033" w:rsidP="00EA4A78">
      <w:pPr>
        <w:pStyle w:val="Prrafodelista"/>
        <w:numPr>
          <w:ilvl w:val="0"/>
          <w:numId w:val="16"/>
        </w:numPr>
        <w:spacing w:line="276" w:lineRule="auto"/>
        <w:ind w:hanging="357"/>
        <w:jc w:val="both"/>
        <w:rPr>
          <w:rFonts w:ascii="Times New Roman" w:hAnsi="Times New Roman" w:cs="Times New Roman"/>
          <w:sz w:val="23"/>
          <w:szCs w:val="23"/>
          <w:lang w:val="es-EC"/>
        </w:rPr>
      </w:pPr>
      <w:r w:rsidRPr="00EA4A78">
        <w:rPr>
          <w:rFonts w:ascii="Times New Roman" w:hAnsi="Times New Roman" w:cs="Times New Roman"/>
          <w:sz w:val="23"/>
          <w:szCs w:val="23"/>
          <w:lang w:val="es-EC"/>
        </w:rPr>
        <w:t xml:space="preserve">Herramienta de Diagnóstico Inicial: Evaluación estandarizada aplicada en la primera semana del semestre para detectar el estado inicial de las competencias en Matemáticas Básicas y la capacidad de visualización espacial básica. </w:t>
      </w:r>
    </w:p>
    <w:p w14:paraId="0BCC88C1" w14:textId="0C556542" w:rsidR="00091033" w:rsidRPr="00EA4A78" w:rsidRDefault="00091033" w:rsidP="00EA4A78">
      <w:pPr>
        <w:pStyle w:val="Prrafodelista"/>
        <w:numPr>
          <w:ilvl w:val="0"/>
          <w:numId w:val="16"/>
        </w:numPr>
        <w:spacing w:line="276" w:lineRule="auto"/>
        <w:ind w:hanging="357"/>
        <w:jc w:val="both"/>
        <w:rPr>
          <w:rFonts w:ascii="Times New Roman" w:hAnsi="Times New Roman" w:cs="Times New Roman"/>
          <w:sz w:val="23"/>
          <w:szCs w:val="23"/>
          <w:lang w:val="es-EC"/>
        </w:rPr>
      </w:pPr>
      <w:r w:rsidRPr="00EA4A78">
        <w:rPr>
          <w:rFonts w:ascii="Times New Roman" w:hAnsi="Times New Roman" w:cs="Times New Roman"/>
          <w:sz w:val="23"/>
          <w:szCs w:val="23"/>
          <w:lang w:val="es-EC"/>
        </w:rPr>
        <w:t xml:space="preserve">Sistema de Tutoría Dual: </w:t>
      </w:r>
      <w:r w:rsidR="00BA76D7">
        <w:rPr>
          <w:rFonts w:ascii="Times New Roman" w:hAnsi="Times New Roman" w:cs="Times New Roman"/>
          <w:sz w:val="23"/>
          <w:szCs w:val="23"/>
          <w:lang w:val="es-EC"/>
        </w:rPr>
        <w:t>Esta herramienta está dirigida a dos niveles de estudiantes, de acuerdo con la calificación obtenida en el diagnóstico inicial</w:t>
      </w:r>
      <w:r w:rsidRPr="00EA4A78">
        <w:rPr>
          <w:rFonts w:ascii="Times New Roman" w:hAnsi="Times New Roman" w:cs="Times New Roman"/>
          <w:sz w:val="23"/>
          <w:szCs w:val="23"/>
          <w:lang w:val="es-EC"/>
        </w:rPr>
        <w:t>:</w:t>
      </w:r>
    </w:p>
    <w:p w14:paraId="40A713E1" w14:textId="29AE4564" w:rsidR="00091033" w:rsidRPr="00EA4A78" w:rsidRDefault="00091033" w:rsidP="00EA4A78">
      <w:pPr>
        <w:pStyle w:val="Prrafodelista"/>
        <w:numPr>
          <w:ilvl w:val="1"/>
          <w:numId w:val="17"/>
        </w:numPr>
        <w:spacing w:line="276" w:lineRule="auto"/>
        <w:ind w:hanging="357"/>
        <w:jc w:val="both"/>
        <w:rPr>
          <w:rFonts w:ascii="Times New Roman" w:hAnsi="Times New Roman" w:cs="Times New Roman"/>
          <w:sz w:val="23"/>
          <w:szCs w:val="23"/>
          <w:lang w:val="es-EC"/>
        </w:rPr>
      </w:pPr>
      <w:r w:rsidRPr="00EA4A78">
        <w:rPr>
          <w:rFonts w:ascii="Times New Roman" w:hAnsi="Times New Roman" w:cs="Times New Roman"/>
          <w:sz w:val="23"/>
          <w:szCs w:val="23"/>
          <w:lang w:val="es-EC"/>
        </w:rPr>
        <w:t xml:space="preserve">Tutoría de Nivelación: Dirigida a estudiantes en riesgo académico identificados en el diagnóstico, enfocada en </w:t>
      </w:r>
      <w:r w:rsidR="00BA76D7">
        <w:rPr>
          <w:rFonts w:ascii="Times New Roman" w:hAnsi="Times New Roman" w:cs="Times New Roman"/>
          <w:sz w:val="23"/>
          <w:szCs w:val="23"/>
          <w:lang w:val="es-EC"/>
        </w:rPr>
        <w:t>complementar y suplir los</w:t>
      </w:r>
      <w:r w:rsidRPr="00EA4A78">
        <w:rPr>
          <w:rFonts w:ascii="Times New Roman" w:hAnsi="Times New Roman" w:cs="Times New Roman"/>
          <w:sz w:val="23"/>
          <w:szCs w:val="23"/>
          <w:lang w:val="es-EC"/>
        </w:rPr>
        <w:t xml:space="preserve"> vacíos conceptuales en álgebra y trigonometría elemental. </w:t>
      </w:r>
      <w:r w:rsidR="00BA76D7">
        <w:rPr>
          <w:rFonts w:ascii="Times New Roman" w:hAnsi="Times New Roman" w:cs="Times New Roman"/>
          <w:sz w:val="23"/>
          <w:szCs w:val="23"/>
          <w:lang w:val="es-EC"/>
        </w:rPr>
        <w:t>Esta tutoría tendría lugar durante la primera mitad del semestre (primero de dos parciales).</w:t>
      </w:r>
    </w:p>
    <w:p w14:paraId="64B26851" w14:textId="51A05FE7" w:rsidR="00091033" w:rsidRPr="00EA4A78" w:rsidRDefault="00091033" w:rsidP="00EA4A78">
      <w:pPr>
        <w:pStyle w:val="Prrafodelista"/>
        <w:numPr>
          <w:ilvl w:val="1"/>
          <w:numId w:val="17"/>
        </w:numPr>
        <w:spacing w:line="276" w:lineRule="auto"/>
        <w:ind w:hanging="357"/>
        <w:jc w:val="both"/>
        <w:rPr>
          <w:rFonts w:ascii="Times New Roman" w:hAnsi="Times New Roman" w:cs="Times New Roman"/>
          <w:sz w:val="23"/>
          <w:szCs w:val="23"/>
          <w:lang w:val="es-EC"/>
        </w:rPr>
      </w:pPr>
      <w:r w:rsidRPr="00EA4A78">
        <w:rPr>
          <w:rFonts w:ascii="Times New Roman" w:hAnsi="Times New Roman" w:cs="Times New Roman"/>
          <w:sz w:val="23"/>
          <w:szCs w:val="23"/>
          <w:lang w:val="es-EC"/>
        </w:rPr>
        <w:t xml:space="preserve">Tutoría de Acompañamiento General: Espacio semanal para todo el grupo orientado al reforzamiento de los contenidos del syllabus y la resolución de problemas geométricos complejos. </w:t>
      </w:r>
      <w:r w:rsidR="00BA76D7">
        <w:rPr>
          <w:rFonts w:ascii="Times New Roman" w:hAnsi="Times New Roman" w:cs="Times New Roman"/>
          <w:sz w:val="23"/>
          <w:szCs w:val="23"/>
          <w:lang w:val="es-EC"/>
        </w:rPr>
        <w:t>Este componente se ejecutaría durante los dos parciales del semestre.</w:t>
      </w:r>
    </w:p>
    <w:p w14:paraId="2B58D381" w14:textId="77777777" w:rsidR="00091033" w:rsidRPr="00EA4A78" w:rsidRDefault="00091033" w:rsidP="00EA4A78">
      <w:pPr>
        <w:pStyle w:val="Prrafodelista"/>
        <w:numPr>
          <w:ilvl w:val="0"/>
          <w:numId w:val="16"/>
        </w:numPr>
        <w:spacing w:line="276" w:lineRule="auto"/>
        <w:ind w:hanging="357"/>
        <w:jc w:val="both"/>
        <w:rPr>
          <w:rFonts w:ascii="Times New Roman" w:hAnsi="Times New Roman" w:cs="Times New Roman"/>
          <w:sz w:val="23"/>
          <w:szCs w:val="23"/>
          <w:lang w:val="es-EC"/>
        </w:rPr>
      </w:pPr>
      <w:r w:rsidRPr="00EA4A78">
        <w:rPr>
          <w:rFonts w:ascii="Times New Roman" w:hAnsi="Times New Roman" w:cs="Times New Roman"/>
          <w:sz w:val="23"/>
          <w:szCs w:val="23"/>
          <w:lang w:val="es-EC"/>
        </w:rPr>
        <w:t xml:space="preserve">Libro Electrónico Interactivo: Recurso digital estructurado que integra marcos teóricos, animaciones, ejercicios guiados y archivos interactivos en AutoCAD y </w:t>
      </w:r>
      <w:proofErr w:type="spellStart"/>
      <w:r w:rsidRPr="00EA4A78">
        <w:rPr>
          <w:rFonts w:ascii="Times New Roman" w:hAnsi="Times New Roman" w:cs="Times New Roman"/>
          <w:sz w:val="23"/>
          <w:szCs w:val="23"/>
          <w:lang w:val="es-EC"/>
        </w:rPr>
        <w:t>SketchUp</w:t>
      </w:r>
      <w:proofErr w:type="spellEnd"/>
      <w:r w:rsidRPr="00EA4A78">
        <w:rPr>
          <w:rFonts w:ascii="Times New Roman" w:hAnsi="Times New Roman" w:cs="Times New Roman"/>
          <w:sz w:val="23"/>
          <w:szCs w:val="23"/>
          <w:lang w:val="es-EC"/>
        </w:rPr>
        <w:t xml:space="preserve">. Permite al estudiante manipular volúmenes en 360 grados, ejecutar cortes transversales y verificar proyecciones. </w:t>
      </w:r>
    </w:p>
    <w:p w14:paraId="09B6BACF" w14:textId="77777777" w:rsidR="00091033" w:rsidRPr="00EA4A78" w:rsidRDefault="00091033" w:rsidP="00EA4A78">
      <w:pPr>
        <w:pStyle w:val="Prrafodelista"/>
        <w:numPr>
          <w:ilvl w:val="0"/>
          <w:numId w:val="16"/>
        </w:numPr>
        <w:spacing w:line="276" w:lineRule="auto"/>
        <w:ind w:hanging="357"/>
        <w:jc w:val="both"/>
        <w:rPr>
          <w:rFonts w:ascii="Times New Roman" w:hAnsi="Times New Roman" w:cs="Times New Roman"/>
          <w:sz w:val="23"/>
          <w:szCs w:val="23"/>
          <w:lang w:val="es-EC"/>
        </w:rPr>
      </w:pPr>
      <w:r w:rsidRPr="00EA4A78">
        <w:rPr>
          <w:rFonts w:ascii="Times New Roman" w:hAnsi="Times New Roman" w:cs="Times New Roman"/>
          <w:sz w:val="23"/>
          <w:szCs w:val="23"/>
          <w:lang w:val="es-EC"/>
        </w:rPr>
        <w:t xml:space="preserve">Pautas Metodológicas para el Docente: Guía instructiva que orienta la labor del profesor en el aula, estableciendo la secuencia de actividades, el uso integrado de las TIC y la gestión de las tutorías duales. </w:t>
      </w:r>
    </w:p>
    <w:p w14:paraId="42293A7E" w14:textId="77777777" w:rsidR="00091033" w:rsidRPr="00EA4A78" w:rsidRDefault="00091033" w:rsidP="00EA4A78">
      <w:pPr>
        <w:pStyle w:val="Prrafodelista"/>
        <w:numPr>
          <w:ilvl w:val="0"/>
          <w:numId w:val="16"/>
        </w:numPr>
        <w:spacing w:line="276" w:lineRule="auto"/>
        <w:ind w:hanging="357"/>
        <w:jc w:val="both"/>
        <w:rPr>
          <w:rFonts w:ascii="Times New Roman" w:hAnsi="Times New Roman" w:cs="Times New Roman"/>
          <w:sz w:val="23"/>
          <w:szCs w:val="23"/>
          <w:lang w:val="es-EC"/>
        </w:rPr>
      </w:pPr>
      <w:r w:rsidRPr="00EA4A78">
        <w:rPr>
          <w:rFonts w:ascii="Times New Roman" w:hAnsi="Times New Roman" w:cs="Times New Roman"/>
          <w:sz w:val="23"/>
          <w:szCs w:val="23"/>
          <w:lang w:val="es-EC"/>
        </w:rPr>
        <w:t xml:space="preserve">Rúbricas Analíticas de Evaluación: Matrices de valoración </w:t>
      </w:r>
      <w:proofErr w:type="spellStart"/>
      <w:r w:rsidRPr="00EA4A78">
        <w:rPr>
          <w:rFonts w:ascii="Times New Roman" w:hAnsi="Times New Roman" w:cs="Times New Roman"/>
          <w:sz w:val="23"/>
          <w:szCs w:val="23"/>
          <w:lang w:val="es-EC"/>
        </w:rPr>
        <w:t>cuali</w:t>
      </w:r>
      <w:proofErr w:type="spellEnd"/>
      <w:r w:rsidRPr="00EA4A78">
        <w:rPr>
          <w:rFonts w:ascii="Times New Roman" w:hAnsi="Times New Roman" w:cs="Times New Roman"/>
          <w:sz w:val="23"/>
          <w:szCs w:val="23"/>
          <w:lang w:val="es-EC"/>
        </w:rPr>
        <w:t xml:space="preserve">-cuantitativa que explicitan los criterios de exigencia en tareas, láminas, laboratorios informáticos y evaluaciones teóricas, fomentando la autoevaluación y la transparencia evaluativa. </w:t>
      </w:r>
    </w:p>
    <w:p w14:paraId="42B5BC74" w14:textId="77777777" w:rsidR="00091033" w:rsidRPr="00633F2E" w:rsidRDefault="00091033" w:rsidP="00633F2E">
      <w:pPr>
        <w:pStyle w:val="Ttulo2"/>
        <w:keepNext w:val="0"/>
        <w:keepLines w:val="0"/>
        <w:spacing w:before="240" w:after="160" w:line="276" w:lineRule="auto"/>
        <w:jc w:val="both"/>
        <w:rPr>
          <w:rFonts w:ascii="Times New Roman" w:eastAsiaTheme="minorHAnsi" w:hAnsi="Times New Roman" w:cstheme="minorBidi"/>
          <w:smallCaps/>
          <w:color w:val="auto"/>
          <w:spacing w:val="1"/>
          <w:kern w:val="0"/>
          <w:sz w:val="23"/>
          <w:szCs w:val="26"/>
          <w:lang w:val="es-EC"/>
          <w14:ligatures w14:val="none"/>
          <w14:numForm w14:val="lining"/>
        </w:rPr>
      </w:pPr>
      <w:r w:rsidRPr="00633F2E">
        <w:rPr>
          <w:rFonts w:ascii="Times New Roman" w:eastAsiaTheme="minorHAnsi" w:hAnsi="Times New Roman" w:cstheme="minorBidi"/>
          <w:smallCaps/>
          <w:color w:val="auto"/>
          <w:spacing w:val="1"/>
          <w:kern w:val="0"/>
          <w:sz w:val="23"/>
          <w:szCs w:val="26"/>
          <w:lang w:val="es-EC"/>
          <w14:ligatures w14:val="none"/>
          <w14:numForm w14:val="lining"/>
        </w:rPr>
        <w:t>3.3 Fases de Implementación</w:t>
      </w:r>
    </w:p>
    <w:p w14:paraId="510B8F52" w14:textId="77777777" w:rsidR="00091033" w:rsidRPr="00633F2E" w:rsidRDefault="00091033" w:rsidP="00633F2E">
      <w:pPr>
        <w:numPr>
          <w:ilvl w:val="0"/>
          <w:numId w:val="14"/>
        </w:numPr>
        <w:tabs>
          <w:tab w:val="clear" w:pos="720"/>
        </w:tabs>
        <w:spacing w:before="40" w:after="120" w:line="276" w:lineRule="auto"/>
        <w:jc w:val="both"/>
        <w:rPr>
          <w:rFonts w:ascii="Times New Roman" w:hAnsi="Times New Roman"/>
          <w:spacing w:val="1"/>
          <w:kern w:val="0"/>
          <w:sz w:val="23"/>
          <w:lang w:val="es-EC"/>
          <w14:ligatures w14:val="none"/>
          <w14:numForm w14:val="oldStyle"/>
        </w:rPr>
      </w:pPr>
      <w:r w:rsidRPr="00633F2E">
        <w:rPr>
          <w:rFonts w:ascii="Times New Roman" w:hAnsi="Times New Roman"/>
          <w:spacing w:val="1"/>
          <w:kern w:val="0"/>
          <w:sz w:val="23"/>
          <w:lang w:val="es-EC"/>
          <w14:ligatures w14:val="none"/>
          <w14:numForm w14:val="oldStyle"/>
        </w:rPr>
        <w:t xml:space="preserve">Fase Piloto (Semestre C-2018): Ejecutada en el Paralelo A de la carrera de Ingeniería Civil de la UCSG. Permitió verificar el funcionamiento de las plataformas tecnológicas, calibrar el nivel de dificultad de los ejercicios del libro electrónico y ajustar los tiempos de la tutoría dual. </w:t>
      </w:r>
    </w:p>
    <w:p w14:paraId="43862D2E" w14:textId="77777777" w:rsidR="00091033" w:rsidRDefault="00091033" w:rsidP="00633F2E">
      <w:pPr>
        <w:numPr>
          <w:ilvl w:val="0"/>
          <w:numId w:val="14"/>
        </w:numPr>
        <w:tabs>
          <w:tab w:val="clear" w:pos="720"/>
        </w:tabs>
        <w:spacing w:before="40" w:after="120" w:line="276" w:lineRule="auto"/>
        <w:jc w:val="both"/>
        <w:rPr>
          <w:rFonts w:ascii="Times New Roman" w:hAnsi="Times New Roman"/>
          <w:spacing w:val="1"/>
          <w:kern w:val="0"/>
          <w:sz w:val="23"/>
          <w:lang w:val="es-EC"/>
          <w14:ligatures w14:val="none"/>
          <w14:numForm w14:val="oldStyle"/>
        </w:rPr>
      </w:pPr>
      <w:r w:rsidRPr="00633F2E">
        <w:rPr>
          <w:rFonts w:ascii="Times New Roman" w:hAnsi="Times New Roman"/>
          <w:spacing w:val="1"/>
          <w:kern w:val="0"/>
          <w:sz w:val="23"/>
          <w:lang w:val="es-EC"/>
          <w14:ligatures w14:val="none"/>
          <w14:numForm w14:val="oldStyle"/>
        </w:rPr>
        <w:t xml:space="preserve">Fase de Aplicación Definitiva (Semestre A-2019): Implementación integral del sistema ajustado en el Paralelo A, evaluando sus impactos en el rendimiento y la satisfacción estudiantil y docente. </w:t>
      </w:r>
    </w:p>
    <w:p w14:paraId="0BB21864" w14:textId="227A9112" w:rsidR="00633F2E" w:rsidRPr="00633F2E" w:rsidRDefault="00633F2E" w:rsidP="00633F2E">
      <w:pPr>
        <w:pStyle w:val="Ttulo1"/>
        <w:widowControl w:val="0"/>
        <w:suppressAutoHyphens/>
        <w:spacing w:after="200" w:line="276" w:lineRule="auto"/>
        <w:rPr>
          <w:rFonts w:ascii="Times New Roman" w:eastAsia="SimSun" w:hAnsi="Times New Roman"/>
          <w:color w:val="auto"/>
          <w:spacing w:val="1"/>
          <w:kern w:val="0"/>
          <w:sz w:val="24"/>
          <w:szCs w:val="32"/>
          <w:shd w:val="clear" w:color="auto" w:fill="FFFFFF"/>
          <w:lang w:val="es-EC"/>
          <w14:ligatures w14:val="none"/>
          <w14:numForm w14:val="lining"/>
        </w:rPr>
      </w:pPr>
      <w:r w:rsidRPr="00633F2E">
        <w:rPr>
          <w:rFonts w:ascii="Times New Roman" w:eastAsia="SimSun" w:hAnsi="Times New Roman"/>
          <w:color w:val="auto"/>
          <w:spacing w:val="1"/>
          <w:kern w:val="0"/>
          <w:sz w:val="24"/>
          <w:szCs w:val="32"/>
          <w:shd w:val="clear" w:color="auto" w:fill="FFFFFF"/>
          <w:lang w:val="es-EC"/>
          <w14:ligatures w14:val="none"/>
          <w14:numForm w14:val="lining"/>
        </w:rPr>
        <w:t>4. RESULTADOS</w:t>
      </w:r>
    </w:p>
    <w:p w14:paraId="08BAAF61" w14:textId="77777777" w:rsidR="00091033" w:rsidRPr="00633F2E" w:rsidRDefault="00091033" w:rsidP="00633F2E">
      <w:pPr>
        <w:spacing w:before="40" w:after="120" w:line="276" w:lineRule="auto"/>
        <w:jc w:val="both"/>
        <w:rPr>
          <w:rFonts w:ascii="Times New Roman" w:hAnsi="Times New Roman"/>
          <w:spacing w:val="1"/>
          <w:kern w:val="0"/>
          <w:sz w:val="23"/>
          <w:lang w:val="es-EC"/>
          <w14:ligatures w14:val="none"/>
          <w14:numForm w14:val="oldStyle"/>
        </w:rPr>
      </w:pPr>
      <w:r w:rsidRPr="00633F2E">
        <w:rPr>
          <w:rFonts w:ascii="Times New Roman" w:hAnsi="Times New Roman"/>
          <w:spacing w:val="1"/>
          <w:kern w:val="0"/>
          <w:sz w:val="23"/>
          <w:lang w:val="es-EC"/>
          <w14:ligatures w14:val="none"/>
          <w14:numForm w14:val="oldStyle"/>
        </w:rPr>
        <w:t xml:space="preserve">La implementación del modelo sistémico generó transformaciones cuantificables en la dinámica del curso de Geometría. </w:t>
      </w:r>
    </w:p>
    <w:p w14:paraId="7CE6C1C6" w14:textId="2B83AF39" w:rsidR="00091033" w:rsidRPr="001F759F" w:rsidRDefault="00091033" w:rsidP="001F759F">
      <w:pPr>
        <w:pStyle w:val="Ttulo2"/>
        <w:keepNext w:val="0"/>
        <w:keepLines w:val="0"/>
        <w:spacing w:before="240" w:after="160" w:line="276" w:lineRule="auto"/>
        <w:jc w:val="both"/>
        <w:rPr>
          <w:rFonts w:ascii="Times New Roman" w:eastAsiaTheme="minorHAnsi" w:hAnsi="Times New Roman" w:cstheme="minorBidi"/>
          <w:smallCaps/>
          <w:color w:val="auto"/>
          <w:spacing w:val="1"/>
          <w:kern w:val="0"/>
          <w:sz w:val="23"/>
          <w:szCs w:val="26"/>
          <w:lang w:val="es-EC"/>
          <w14:ligatures w14:val="none"/>
          <w14:numForm w14:val="lining"/>
        </w:rPr>
      </w:pPr>
      <w:r w:rsidRPr="001F759F">
        <w:rPr>
          <w:rFonts w:ascii="Times New Roman" w:eastAsiaTheme="minorHAnsi" w:hAnsi="Times New Roman" w:cstheme="minorBidi"/>
          <w:smallCaps/>
          <w:color w:val="auto"/>
          <w:spacing w:val="1"/>
          <w:kern w:val="0"/>
          <w:sz w:val="23"/>
          <w:szCs w:val="26"/>
          <w:lang w:val="es-EC"/>
          <w14:ligatures w14:val="none"/>
          <w14:numForm w14:val="lining"/>
        </w:rPr>
        <w:t xml:space="preserve">4.1 Desempeño </w:t>
      </w:r>
      <w:r w:rsidR="001F759F">
        <w:rPr>
          <w:rFonts w:ascii="Times New Roman" w:eastAsiaTheme="minorHAnsi" w:hAnsi="Times New Roman" w:cstheme="minorBidi"/>
          <w:smallCaps/>
          <w:color w:val="auto"/>
          <w:spacing w:val="1"/>
          <w:kern w:val="0"/>
          <w:sz w:val="23"/>
          <w:szCs w:val="26"/>
          <w:lang w:val="es-EC"/>
          <w14:ligatures w14:val="none"/>
          <w14:numForm w14:val="lining"/>
        </w:rPr>
        <w:t>a</w:t>
      </w:r>
      <w:r w:rsidRPr="001F759F">
        <w:rPr>
          <w:rFonts w:ascii="Times New Roman" w:eastAsiaTheme="minorHAnsi" w:hAnsi="Times New Roman" w:cstheme="minorBidi"/>
          <w:smallCaps/>
          <w:color w:val="auto"/>
          <w:spacing w:val="1"/>
          <w:kern w:val="0"/>
          <w:sz w:val="23"/>
          <w:szCs w:val="26"/>
          <w:lang w:val="es-EC"/>
          <w14:ligatures w14:val="none"/>
          <w14:numForm w14:val="lining"/>
        </w:rPr>
        <w:t xml:space="preserve">cadémico e </w:t>
      </w:r>
      <w:r w:rsidR="001F759F">
        <w:rPr>
          <w:rFonts w:ascii="Times New Roman" w:eastAsiaTheme="minorHAnsi" w:hAnsi="Times New Roman" w:cstheme="minorBidi"/>
          <w:smallCaps/>
          <w:color w:val="auto"/>
          <w:spacing w:val="1"/>
          <w:kern w:val="0"/>
          <w:sz w:val="23"/>
          <w:szCs w:val="26"/>
          <w:lang w:val="es-EC"/>
          <w14:ligatures w14:val="none"/>
          <w14:numForm w14:val="lining"/>
        </w:rPr>
        <w:t>i</w:t>
      </w:r>
      <w:r w:rsidRPr="001F759F">
        <w:rPr>
          <w:rFonts w:ascii="Times New Roman" w:eastAsiaTheme="minorHAnsi" w:hAnsi="Times New Roman" w:cstheme="minorBidi"/>
          <w:smallCaps/>
          <w:color w:val="auto"/>
          <w:spacing w:val="1"/>
          <w:kern w:val="0"/>
          <w:sz w:val="23"/>
          <w:szCs w:val="26"/>
          <w:lang w:val="es-EC"/>
          <w14:ligatures w14:val="none"/>
          <w14:numForm w14:val="lining"/>
        </w:rPr>
        <w:t xml:space="preserve">ndicadores de </w:t>
      </w:r>
      <w:r w:rsidR="001F759F">
        <w:rPr>
          <w:rFonts w:ascii="Times New Roman" w:eastAsiaTheme="minorHAnsi" w:hAnsi="Times New Roman" w:cstheme="minorBidi"/>
          <w:smallCaps/>
          <w:color w:val="auto"/>
          <w:spacing w:val="1"/>
          <w:kern w:val="0"/>
          <w:sz w:val="23"/>
          <w:szCs w:val="26"/>
          <w:lang w:val="es-EC"/>
          <w14:ligatures w14:val="none"/>
          <w14:numForm w14:val="lining"/>
        </w:rPr>
        <w:t>a</w:t>
      </w:r>
      <w:r w:rsidRPr="001F759F">
        <w:rPr>
          <w:rFonts w:ascii="Times New Roman" w:eastAsiaTheme="minorHAnsi" w:hAnsi="Times New Roman" w:cstheme="minorBidi"/>
          <w:smallCaps/>
          <w:color w:val="auto"/>
          <w:spacing w:val="1"/>
          <w:kern w:val="0"/>
          <w:sz w:val="23"/>
          <w:szCs w:val="26"/>
          <w:lang w:val="es-EC"/>
          <w14:ligatures w14:val="none"/>
          <w14:numForm w14:val="lining"/>
        </w:rPr>
        <w:t>probación</w:t>
      </w:r>
    </w:p>
    <w:p w14:paraId="3BA4C935" w14:textId="1B6CE65E" w:rsidR="00091033" w:rsidRPr="001F759F" w:rsidRDefault="00BA76D7" w:rsidP="001F759F">
      <w:pPr>
        <w:spacing w:before="40" w:after="120" w:line="276" w:lineRule="auto"/>
        <w:jc w:val="both"/>
        <w:rPr>
          <w:rFonts w:ascii="Times New Roman" w:hAnsi="Times New Roman"/>
          <w:spacing w:val="1"/>
          <w:kern w:val="0"/>
          <w:sz w:val="23"/>
          <w:lang w:val="es-EC"/>
          <w14:ligatures w14:val="none"/>
          <w14:numForm w14:val="oldStyle"/>
        </w:rPr>
      </w:pPr>
      <w:r>
        <w:rPr>
          <w:rFonts w:ascii="Times New Roman" w:hAnsi="Times New Roman"/>
          <w:spacing w:val="1"/>
          <w:kern w:val="0"/>
          <w:sz w:val="23"/>
          <w:lang w:val="es-EC"/>
          <w14:ligatures w14:val="none"/>
          <w14:numForm w14:val="oldStyle"/>
        </w:rPr>
        <w:t xml:space="preserve">Se realizó un análisis comparativo, tomando como datos documentales los registros de notas entre los años 2005 y 2016. Revisando estos datos previos a la intervención, y enfrentándolos </w:t>
      </w:r>
      <w:r>
        <w:rPr>
          <w:rFonts w:ascii="Times New Roman" w:hAnsi="Times New Roman"/>
          <w:spacing w:val="1"/>
          <w:kern w:val="0"/>
          <w:sz w:val="23"/>
          <w:lang w:val="es-EC"/>
          <w14:ligatures w14:val="none"/>
          <w14:numForm w14:val="oldStyle"/>
        </w:rPr>
        <w:lastRenderedPageBreak/>
        <w:t xml:space="preserve">a los obtenidos en </w:t>
      </w:r>
      <w:r w:rsidR="00091033" w:rsidRPr="001F759F">
        <w:rPr>
          <w:rFonts w:ascii="Times New Roman" w:hAnsi="Times New Roman"/>
          <w:spacing w:val="1"/>
          <w:kern w:val="0"/>
          <w:sz w:val="23"/>
          <w:lang w:val="es-EC"/>
          <w14:ligatures w14:val="none"/>
          <w14:numForm w14:val="oldStyle"/>
        </w:rPr>
        <w:t>los ciclos de implementación (Piloto C-2018 y Definitivo A-2019)</w:t>
      </w:r>
      <w:r>
        <w:rPr>
          <w:rFonts w:ascii="Times New Roman" w:hAnsi="Times New Roman"/>
          <w:spacing w:val="1"/>
          <w:kern w:val="0"/>
          <w:sz w:val="23"/>
          <w:lang w:val="es-EC"/>
          <w14:ligatures w14:val="none"/>
          <w14:numForm w14:val="oldStyle"/>
        </w:rPr>
        <w:t>, se evidenciaron</w:t>
      </w:r>
      <w:r w:rsidR="00091033" w:rsidRPr="001F759F">
        <w:rPr>
          <w:rFonts w:ascii="Times New Roman" w:hAnsi="Times New Roman"/>
          <w:spacing w:val="1"/>
          <w:kern w:val="0"/>
          <w:sz w:val="23"/>
          <w:lang w:val="es-EC"/>
          <w14:ligatures w14:val="none"/>
          <w14:numForm w14:val="oldStyle"/>
        </w:rPr>
        <w:t xml:space="preserve"> cambios estructurales en el rendimiento académico: </w:t>
      </w:r>
    </w:p>
    <w:p w14:paraId="3BC7CEE5" w14:textId="47E2BA77" w:rsidR="00091033" w:rsidRPr="001F759F" w:rsidRDefault="00091033" w:rsidP="001F759F">
      <w:pPr>
        <w:pStyle w:val="Prrafodelista"/>
        <w:numPr>
          <w:ilvl w:val="0"/>
          <w:numId w:val="18"/>
        </w:numPr>
        <w:tabs>
          <w:tab w:val="num" w:pos="720"/>
        </w:tabs>
        <w:spacing w:before="40" w:after="120" w:line="276" w:lineRule="auto"/>
        <w:jc w:val="both"/>
        <w:rPr>
          <w:rFonts w:ascii="Times New Roman" w:hAnsi="Times New Roman"/>
          <w:spacing w:val="1"/>
          <w:kern w:val="0"/>
          <w:sz w:val="23"/>
          <w:lang w:val="es-EC"/>
          <w14:ligatures w14:val="none"/>
          <w14:numForm w14:val="oldStyle"/>
        </w:rPr>
      </w:pPr>
      <w:r w:rsidRPr="001F759F">
        <w:rPr>
          <w:rFonts w:ascii="Times New Roman" w:hAnsi="Times New Roman"/>
          <w:spacing w:val="1"/>
          <w:kern w:val="0"/>
          <w:sz w:val="23"/>
          <w:lang w:val="es-EC"/>
          <w14:ligatures w14:val="none"/>
          <w14:numForm w14:val="oldStyle"/>
        </w:rPr>
        <w:t xml:space="preserve">Reducción de la Repetición: El porcentaje de estudiantes </w:t>
      </w:r>
      <w:r w:rsidR="00BA76D7">
        <w:rPr>
          <w:rFonts w:ascii="Times New Roman" w:hAnsi="Times New Roman"/>
          <w:spacing w:val="1"/>
          <w:kern w:val="0"/>
          <w:sz w:val="23"/>
          <w:lang w:val="es-EC"/>
          <w14:ligatures w14:val="none"/>
          <w14:numForm w14:val="oldStyle"/>
        </w:rPr>
        <w:t>registrados en</w:t>
      </w:r>
      <w:r w:rsidRPr="001F759F">
        <w:rPr>
          <w:rFonts w:ascii="Times New Roman" w:hAnsi="Times New Roman"/>
          <w:spacing w:val="1"/>
          <w:kern w:val="0"/>
          <w:sz w:val="23"/>
          <w:lang w:val="es-EC"/>
          <w14:ligatures w14:val="none"/>
          <w14:numForm w14:val="oldStyle"/>
        </w:rPr>
        <w:t xml:space="preserve"> segundas y terceras matrículas experimentó una caída drástica. La acción temprana de la tutoría de nivelación evitó la acumulación de </w:t>
      </w:r>
      <w:r w:rsidR="00BA76D7">
        <w:rPr>
          <w:rFonts w:ascii="Times New Roman" w:hAnsi="Times New Roman"/>
          <w:spacing w:val="1"/>
          <w:kern w:val="0"/>
          <w:sz w:val="23"/>
          <w:lang w:val="es-EC"/>
          <w14:ligatures w14:val="none"/>
          <w14:numForm w14:val="oldStyle"/>
        </w:rPr>
        <w:t>vacíos en el área de Matemáticas Básicas</w:t>
      </w:r>
      <w:r w:rsidRPr="001F759F">
        <w:rPr>
          <w:rFonts w:ascii="Times New Roman" w:hAnsi="Times New Roman"/>
          <w:spacing w:val="1"/>
          <w:kern w:val="0"/>
          <w:sz w:val="23"/>
          <w:lang w:val="es-EC"/>
          <w14:ligatures w14:val="none"/>
          <w14:numForm w14:val="oldStyle"/>
        </w:rPr>
        <w:t xml:space="preserve"> que históricamente provocaban el abandono o la reprobación masiva. </w:t>
      </w:r>
    </w:p>
    <w:p w14:paraId="7B58FC75" w14:textId="77777777" w:rsidR="00091033" w:rsidRPr="001F759F" w:rsidRDefault="00091033" w:rsidP="001F759F">
      <w:pPr>
        <w:pStyle w:val="Prrafodelista"/>
        <w:numPr>
          <w:ilvl w:val="0"/>
          <w:numId w:val="18"/>
        </w:numPr>
        <w:tabs>
          <w:tab w:val="num" w:pos="720"/>
        </w:tabs>
        <w:spacing w:before="40" w:after="120" w:line="276" w:lineRule="auto"/>
        <w:jc w:val="both"/>
        <w:rPr>
          <w:rFonts w:ascii="Times New Roman" w:hAnsi="Times New Roman"/>
          <w:spacing w:val="1"/>
          <w:kern w:val="0"/>
          <w:sz w:val="23"/>
          <w:lang w:val="es-EC"/>
          <w14:ligatures w14:val="none"/>
          <w14:numForm w14:val="oldStyle"/>
        </w:rPr>
      </w:pPr>
      <w:r w:rsidRPr="001F759F">
        <w:rPr>
          <w:rFonts w:ascii="Times New Roman" w:hAnsi="Times New Roman"/>
          <w:spacing w:val="1"/>
          <w:kern w:val="0"/>
          <w:sz w:val="23"/>
          <w:lang w:val="es-EC"/>
          <w14:ligatures w14:val="none"/>
          <w14:numForm w14:val="oldStyle"/>
        </w:rPr>
        <w:t xml:space="preserve">Incremento de las Calificaciones Promedio: La nota promedio global del grupo intervenido se elevó significativamente frente al promedio histórico. Se observó una migración masiva de alumnos desde los rangos de nota regular (mínima de aprobación) hacia clasificaciones de desempeño notable y sobresaliente. </w:t>
      </w:r>
    </w:p>
    <w:p w14:paraId="1FDA0978" w14:textId="77777777" w:rsidR="00091033" w:rsidRDefault="00091033" w:rsidP="001F759F">
      <w:pPr>
        <w:pStyle w:val="Prrafodelista"/>
        <w:numPr>
          <w:ilvl w:val="0"/>
          <w:numId w:val="18"/>
        </w:numPr>
        <w:tabs>
          <w:tab w:val="num" w:pos="720"/>
        </w:tabs>
        <w:spacing w:before="40" w:after="120" w:line="276" w:lineRule="auto"/>
        <w:jc w:val="both"/>
        <w:rPr>
          <w:rFonts w:ascii="Times New Roman" w:hAnsi="Times New Roman"/>
          <w:spacing w:val="1"/>
          <w:kern w:val="0"/>
          <w:sz w:val="23"/>
          <w:lang w:val="es-EC"/>
          <w14:ligatures w14:val="none"/>
          <w14:numForm w14:val="oldStyle"/>
        </w:rPr>
      </w:pPr>
      <w:r w:rsidRPr="001F759F">
        <w:rPr>
          <w:rFonts w:ascii="Times New Roman" w:hAnsi="Times New Roman"/>
          <w:spacing w:val="1"/>
          <w:kern w:val="0"/>
          <w:sz w:val="23"/>
          <w:lang w:val="es-EC"/>
          <w14:ligatures w14:val="none"/>
          <w14:numForm w14:val="oldStyle"/>
        </w:rPr>
        <w:t xml:space="preserve">Retención Estudiantil: La tasa de deserción durante el semestre se redujo prácticamente a cero, demostrando que el acompañamiento continuo sostiene la motivación y el compromiso académico del estudiante. </w:t>
      </w:r>
    </w:p>
    <w:p w14:paraId="1EC712BB" w14:textId="77777777" w:rsidR="00BA76D7" w:rsidRPr="001F759F" w:rsidRDefault="00BA76D7" w:rsidP="00BA76D7">
      <w:pPr>
        <w:pStyle w:val="Prrafodelista"/>
        <w:tabs>
          <w:tab w:val="num" w:pos="720"/>
        </w:tabs>
        <w:spacing w:before="40" w:after="120" w:line="276" w:lineRule="auto"/>
        <w:jc w:val="both"/>
        <w:rPr>
          <w:rFonts w:ascii="Times New Roman" w:hAnsi="Times New Roman"/>
          <w:spacing w:val="1"/>
          <w:kern w:val="0"/>
          <w:sz w:val="23"/>
          <w:lang w:val="es-EC"/>
          <w14:ligatures w14:val="none"/>
          <w14:numForm w14:val="oldStyle"/>
        </w:rPr>
      </w:pPr>
    </w:p>
    <w:p w14:paraId="0AAA08E7" w14:textId="77777777" w:rsidR="00091033" w:rsidRPr="001F759F" w:rsidRDefault="00091033" w:rsidP="001F759F">
      <w:pPr>
        <w:pStyle w:val="Ttulo2"/>
        <w:keepNext w:val="0"/>
        <w:keepLines w:val="0"/>
        <w:spacing w:before="240" w:after="160" w:line="276" w:lineRule="auto"/>
        <w:jc w:val="both"/>
        <w:rPr>
          <w:rFonts w:ascii="Times New Roman" w:eastAsiaTheme="minorHAnsi" w:hAnsi="Times New Roman" w:cstheme="minorBidi"/>
          <w:smallCaps/>
          <w:color w:val="auto"/>
          <w:spacing w:val="1"/>
          <w:kern w:val="0"/>
          <w:sz w:val="23"/>
          <w:szCs w:val="26"/>
          <w:lang w:val="es-EC"/>
          <w14:ligatures w14:val="none"/>
          <w14:numForm w14:val="lining"/>
        </w:rPr>
      </w:pPr>
      <w:r w:rsidRPr="001F759F">
        <w:rPr>
          <w:rFonts w:ascii="Times New Roman" w:eastAsiaTheme="minorHAnsi" w:hAnsi="Times New Roman" w:cstheme="minorBidi"/>
          <w:smallCaps/>
          <w:color w:val="auto"/>
          <w:spacing w:val="1"/>
          <w:kern w:val="0"/>
          <w:sz w:val="23"/>
          <w:szCs w:val="26"/>
          <w:lang w:val="es-EC"/>
          <w14:ligatures w14:val="none"/>
          <w14:numForm w14:val="lining"/>
        </w:rPr>
        <w:t>4.2 Progresión en los Niveles de Van Hiele</w:t>
      </w:r>
    </w:p>
    <w:p w14:paraId="38244442" w14:textId="77777777" w:rsidR="00091033" w:rsidRPr="001F759F" w:rsidRDefault="00091033" w:rsidP="001F759F">
      <w:pPr>
        <w:spacing w:before="40" w:after="120" w:line="276" w:lineRule="auto"/>
        <w:jc w:val="both"/>
        <w:rPr>
          <w:rFonts w:ascii="Times New Roman" w:hAnsi="Times New Roman"/>
          <w:spacing w:val="1"/>
          <w:kern w:val="0"/>
          <w:sz w:val="23"/>
          <w:lang w:val="es-EC"/>
          <w14:ligatures w14:val="none"/>
          <w14:numForm w14:val="oldStyle"/>
        </w:rPr>
      </w:pPr>
      <w:r w:rsidRPr="001F759F">
        <w:rPr>
          <w:rFonts w:ascii="Times New Roman" w:hAnsi="Times New Roman"/>
          <w:spacing w:val="1"/>
          <w:kern w:val="0"/>
          <w:sz w:val="23"/>
          <w:lang w:val="es-EC"/>
          <w14:ligatures w14:val="none"/>
          <w14:numForm w14:val="oldStyle"/>
        </w:rPr>
        <w:t xml:space="preserve">Mediante evaluaciones continuas de la capacidad de representación e interpretación espacial, se evidenció el avance progresivo de los estudiantes a través de la jerarquía de Van Hiele: </w:t>
      </w:r>
    </w:p>
    <w:p w14:paraId="625B769C" w14:textId="77777777" w:rsidR="00091033" w:rsidRPr="001F759F" w:rsidRDefault="00091033" w:rsidP="001F759F">
      <w:pPr>
        <w:pStyle w:val="Prrafodelista"/>
        <w:numPr>
          <w:ilvl w:val="0"/>
          <w:numId w:val="19"/>
        </w:numPr>
        <w:tabs>
          <w:tab w:val="num" w:pos="720"/>
        </w:tabs>
        <w:spacing w:before="40" w:after="120" w:line="276" w:lineRule="auto"/>
        <w:jc w:val="both"/>
        <w:rPr>
          <w:rFonts w:ascii="Times New Roman" w:hAnsi="Times New Roman"/>
          <w:spacing w:val="1"/>
          <w:kern w:val="0"/>
          <w:sz w:val="23"/>
          <w:lang w:val="es-EC"/>
          <w14:ligatures w14:val="none"/>
          <w14:numForm w14:val="oldStyle"/>
        </w:rPr>
      </w:pPr>
      <w:r w:rsidRPr="001F759F">
        <w:rPr>
          <w:rFonts w:ascii="Times New Roman" w:hAnsi="Times New Roman"/>
          <w:spacing w:val="1"/>
          <w:kern w:val="0"/>
          <w:sz w:val="23"/>
          <w:lang w:val="es-EC"/>
          <w14:ligatures w14:val="none"/>
          <w14:numForm w14:val="oldStyle"/>
        </w:rPr>
        <w:t xml:space="preserve">El 100% de los alumnos superó la fase pasiva del Nivel 0 (Visualización) en las primeras cuatro semanas mediante la manipulación de los modelos tridimensionales interactivos en </w:t>
      </w:r>
      <w:proofErr w:type="spellStart"/>
      <w:r w:rsidRPr="001F759F">
        <w:rPr>
          <w:rFonts w:ascii="Times New Roman" w:hAnsi="Times New Roman"/>
          <w:spacing w:val="1"/>
          <w:kern w:val="0"/>
          <w:sz w:val="23"/>
          <w:lang w:val="es-EC"/>
          <w14:ligatures w14:val="none"/>
          <w14:numForm w14:val="oldStyle"/>
        </w:rPr>
        <w:t>SketchUp</w:t>
      </w:r>
      <w:proofErr w:type="spellEnd"/>
      <w:r w:rsidRPr="001F759F">
        <w:rPr>
          <w:rFonts w:ascii="Times New Roman" w:hAnsi="Times New Roman"/>
          <w:spacing w:val="1"/>
          <w:kern w:val="0"/>
          <w:sz w:val="23"/>
          <w:lang w:val="es-EC"/>
          <w14:ligatures w14:val="none"/>
          <w14:numForm w14:val="oldStyle"/>
        </w:rPr>
        <w:t xml:space="preserve">. </w:t>
      </w:r>
    </w:p>
    <w:p w14:paraId="69E22852" w14:textId="77777777" w:rsidR="00091033" w:rsidRPr="001F759F" w:rsidRDefault="00091033" w:rsidP="001F759F">
      <w:pPr>
        <w:pStyle w:val="Prrafodelista"/>
        <w:numPr>
          <w:ilvl w:val="0"/>
          <w:numId w:val="19"/>
        </w:numPr>
        <w:tabs>
          <w:tab w:val="num" w:pos="720"/>
        </w:tabs>
        <w:spacing w:before="40" w:after="120" w:line="276" w:lineRule="auto"/>
        <w:jc w:val="both"/>
        <w:rPr>
          <w:rFonts w:ascii="Times New Roman" w:hAnsi="Times New Roman"/>
          <w:spacing w:val="1"/>
          <w:kern w:val="0"/>
          <w:sz w:val="23"/>
          <w:lang w:val="es-EC"/>
          <w14:ligatures w14:val="none"/>
          <w14:numForm w14:val="oldStyle"/>
        </w:rPr>
      </w:pPr>
      <w:r w:rsidRPr="001F759F">
        <w:rPr>
          <w:rFonts w:ascii="Times New Roman" w:hAnsi="Times New Roman"/>
          <w:spacing w:val="1"/>
          <w:kern w:val="0"/>
          <w:sz w:val="23"/>
          <w:lang w:val="es-EC"/>
          <w14:ligatures w14:val="none"/>
          <w14:numForm w14:val="oldStyle"/>
        </w:rPr>
        <w:t xml:space="preserve">Se verificó la consolidación del Nivel 1 (Análisis) y la transición hacia el Nivel 2 (Deducción Informal), habilitando a los estudiantes para analizar las propiedades de caras, aristas, secciones transversales e intersecciones de planos sin depender del dibujo estático en papel. </w:t>
      </w:r>
    </w:p>
    <w:p w14:paraId="2431AFFA" w14:textId="7832A1D4" w:rsidR="00091033" w:rsidRPr="001F759F" w:rsidRDefault="00091033" w:rsidP="001F759F">
      <w:pPr>
        <w:pStyle w:val="Ttulo2"/>
        <w:keepNext w:val="0"/>
        <w:keepLines w:val="0"/>
        <w:spacing w:before="240" w:after="160" w:line="276" w:lineRule="auto"/>
        <w:jc w:val="both"/>
        <w:rPr>
          <w:rFonts w:ascii="Times New Roman" w:eastAsiaTheme="minorHAnsi" w:hAnsi="Times New Roman" w:cstheme="minorBidi"/>
          <w:smallCaps/>
          <w:color w:val="auto"/>
          <w:spacing w:val="1"/>
          <w:kern w:val="0"/>
          <w:sz w:val="23"/>
          <w:szCs w:val="26"/>
          <w:lang w:val="es-EC"/>
          <w14:ligatures w14:val="none"/>
          <w14:numForm w14:val="lining"/>
        </w:rPr>
      </w:pPr>
      <w:r w:rsidRPr="001F759F">
        <w:rPr>
          <w:rFonts w:ascii="Times New Roman" w:eastAsiaTheme="minorHAnsi" w:hAnsi="Times New Roman" w:cstheme="minorBidi"/>
          <w:smallCaps/>
          <w:color w:val="auto"/>
          <w:spacing w:val="1"/>
          <w:kern w:val="0"/>
          <w:sz w:val="23"/>
          <w:szCs w:val="26"/>
          <w:lang w:val="es-EC"/>
          <w14:ligatures w14:val="none"/>
          <w14:numForm w14:val="lining"/>
        </w:rPr>
        <w:t xml:space="preserve">4.3 Satisfacción de los </w:t>
      </w:r>
      <w:r w:rsidR="001F759F">
        <w:rPr>
          <w:rFonts w:ascii="Times New Roman" w:eastAsiaTheme="minorHAnsi" w:hAnsi="Times New Roman" w:cstheme="minorBidi"/>
          <w:smallCaps/>
          <w:color w:val="auto"/>
          <w:spacing w:val="1"/>
          <w:kern w:val="0"/>
          <w:sz w:val="23"/>
          <w:szCs w:val="26"/>
          <w:lang w:val="es-EC"/>
          <w14:ligatures w14:val="none"/>
          <w14:numForm w14:val="lining"/>
        </w:rPr>
        <w:t>u</w:t>
      </w:r>
      <w:r w:rsidRPr="001F759F">
        <w:rPr>
          <w:rFonts w:ascii="Times New Roman" w:eastAsiaTheme="minorHAnsi" w:hAnsi="Times New Roman" w:cstheme="minorBidi"/>
          <w:smallCaps/>
          <w:color w:val="auto"/>
          <w:spacing w:val="1"/>
          <w:kern w:val="0"/>
          <w:sz w:val="23"/>
          <w:szCs w:val="26"/>
          <w:lang w:val="es-EC"/>
          <w14:ligatures w14:val="none"/>
          <w14:numForm w14:val="lining"/>
        </w:rPr>
        <w:t xml:space="preserve">suarios (Técnica de </w:t>
      </w:r>
      <w:proofErr w:type="spellStart"/>
      <w:r w:rsidRPr="001F759F">
        <w:rPr>
          <w:rFonts w:ascii="Times New Roman" w:eastAsiaTheme="minorHAnsi" w:hAnsi="Times New Roman" w:cstheme="minorBidi"/>
          <w:smallCaps/>
          <w:color w:val="auto"/>
          <w:spacing w:val="1"/>
          <w:kern w:val="0"/>
          <w:sz w:val="23"/>
          <w:szCs w:val="26"/>
          <w:lang w:val="es-EC"/>
          <w14:ligatures w14:val="none"/>
          <w14:numForm w14:val="lining"/>
        </w:rPr>
        <w:t>Iadov</w:t>
      </w:r>
      <w:proofErr w:type="spellEnd"/>
      <w:r w:rsidRPr="001F759F">
        <w:rPr>
          <w:rFonts w:ascii="Times New Roman" w:eastAsiaTheme="minorHAnsi" w:hAnsi="Times New Roman" w:cstheme="minorBidi"/>
          <w:smallCaps/>
          <w:color w:val="auto"/>
          <w:spacing w:val="1"/>
          <w:kern w:val="0"/>
          <w:sz w:val="23"/>
          <w:szCs w:val="26"/>
          <w:lang w:val="es-EC"/>
          <w14:ligatures w14:val="none"/>
          <w14:numForm w14:val="lining"/>
        </w:rPr>
        <w:t>)</w:t>
      </w:r>
    </w:p>
    <w:p w14:paraId="2138C9A9" w14:textId="18E3E700" w:rsidR="00091033" w:rsidRPr="001F759F" w:rsidRDefault="00091033" w:rsidP="001F759F">
      <w:pPr>
        <w:spacing w:before="40" w:after="120" w:line="276" w:lineRule="auto"/>
        <w:jc w:val="both"/>
        <w:rPr>
          <w:rFonts w:ascii="Times New Roman" w:hAnsi="Times New Roman"/>
          <w:spacing w:val="1"/>
          <w:kern w:val="0"/>
          <w:sz w:val="23"/>
          <w:lang w:val="es-EC"/>
          <w14:ligatures w14:val="none"/>
          <w14:numForm w14:val="oldStyle"/>
        </w:rPr>
      </w:pPr>
      <w:r w:rsidRPr="001F759F">
        <w:rPr>
          <w:rFonts w:ascii="Times New Roman" w:hAnsi="Times New Roman"/>
          <w:spacing w:val="1"/>
          <w:kern w:val="0"/>
          <w:sz w:val="23"/>
          <w:lang w:val="es-EC"/>
          <w14:ligatures w14:val="none"/>
          <w14:numForm w14:val="oldStyle"/>
        </w:rPr>
        <w:t xml:space="preserve">Al finalizar la aplicación definitiva, se administró el cuestionario estructurado de </w:t>
      </w:r>
      <w:proofErr w:type="spellStart"/>
      <w:r w:rsidRPr="001F759F">
        <w:rPr>
          <w:rFonts w:ascii="Times New Roman" w:hAnsi="Times New Roman"/>
          <w:spacing w:val="1"/>
          <w:kern w:val="0"/>
          <w:sz w:val="23"/>
          <w:lang w:val="es-EC"/>
          <w14:ligatures w14:val="none"/>
          <w14:numForm w14:val="oldStyle"/>
        </w:rPr>
        <w:t>Iadov</w:t>
      </w:r>
      <w:proofErr w:type="spellEnd"/>
      <w:r w:rsidRPr="001F759F">
        <w:rPr>
          <w:rFonts w:ascii="Times New Roman" w:hAnsi="Times New Roman"/>
          <w:spacing w:val="1"/>
          <w:kern w:val="0"/>
          <w:sz w:val="23"/>
          <w:lang w:val="es-EC"/>
          <w14:ligatures w14:val="none"/>
          <w14:numForm w14:val="oldStyle"/>
        </w:rPr>
        <w:t xml:space="preserve"> para evaluar el grado de satisfacción </w:t>
      </w:r>
      <w:r w:rsidR="005A21F9">
        <w:rPr>
          <w:rFonts w:ascii="Times New Roman" w:hAnsi="Times New Roman"/>
          <w:spacing w:val="1"/>
          <w:kern w:val="0"/>
          <w:sz w:val="23"/>
          <w:lang w:val="es-EC"/>
          <w14:ligatures w14:val="none"/>
          <w14:numForm w14:val="oldStyle"/>
        </w:rPr>
        <w:t>de los estudiantes en los que se realizó la implementación del sistema de apoyo</w:t>
      </w:r>
      <w:r w:rsidRPr="001F759F">
        <w:rPr>
          <w:rFonts w:ascii="Times New Roman" w:hAnsi="Times New Roman"/>
          <w:spacing w:val="1"/>
          <w:kern w:val="0"/>
          <w:sz w:val="23"/>
          <w:lang w:val="es-EC"/>
          <w14:ligatures w14:val="none"/>
          <w14:numForm w14:val="oldStyle"/>
        </w:rPr>
        <w:t xml:space="preserve">. </w:t>
      </w:r>
    </w:p>
    <w:p w14:paraId="1A9D28F2" w14:textId="77777777" w:rsidR="00091033" w:rsidRPr="001F759F" w:rsidRDefault="00091033" w:rsidP="001F759F">
      <w:pPr>
        <w:spacing w:before="40" w:after="120" w:line="276" w:lineRule="auto"/>
        <w:jc w:val="both"/>
        <w:rPr>
          <w:rFonts w:ascii="Times New Roman" w:hAnsi="Times New Roman"/>
          <w:spacing w:val="1"/>
          <w:kern w:val="0"/>
          <w:sz w:val="23"/>
          <w:lang w:val="es-EC"/>
          <w14:ligatures w14:val="none"/>
          <w14:numForm w14:val="oldStyle"/>
        </w:rPr>
      </w:pPr>
      <w:r w:rsidRPr="001F759F">
        <w:rPr>
          <w:rFonts w:ascii="Times New Roman" w:hAnsi="Times New Roman"/>
          <w:spacing w:val="1"/>
          <w:kern w:val="0"/>
          <w:sz w:val="23"/>
          <w:lang w:val="es-EC"/>
          <w14:ligatures w14:val="none"/>
          <w14:numForm w14:val="oldStyle"/>
        </w:rPr>
        <w:t xml:space="preserve">La distribución del grado de satisfacción individual reveló que el 78% de los estudiantes manifestó "Clara satisfacción", el 16% "Más satisfecho que insatisfecho", el 4% "Indiferente", el 2% "Más insatisfecho que satisfecho" y el 0% "Clara insatisfecho". </w:t>
      </w:r>
    </w:p>
    <w:p w14:paraId="1A388982" w14:textId="77777777" w:rsidR="00091033" w:rsidRPr="001F759F" w:rsidRDefault="00091033" w:rsidP="001F759F">
      <w:pPr>
        <w:spacing w:before="40" w:after="120" w:line="276" w:lineRule="auto"/>
        <w:jc w:val="both"/>
        <w:rPr>
          <w:rFonts w:ascii="Times New Roman" w:hAnsi="Times New Roman"/>
          <w:spacing w:val="1"/>
          <w:kern w:val="0"/>
          <w:sz w:val="23"/>
          <w:lang w:val="es-EC"/>
          <w14:ligatures w14:val="none"/>
          <w14:numForm w14:val="oldStyle"/>
        </w:rPr>
      </w:pPr>
      <w:r w:rsidRPr="001F759F">
        <w:rPr>
          <w:rFonts w:ascii="Times New Roman" w:hAnsi="Times New Roman"/>
          <w:spacing w:val="1"/>
          <w:kern w:val="0"/>
          <w:sz w:val="23"/>
          <w:lang w:val="es-EC"/>
          <w14:ligatures w14:val="none"/>
          <w14:numForm w14:val="oldStyle"/>
        </w:rPr>
        <w:t xml:space="preserve">Al aplicar la fórmula del Índice de Satisfacción Grupal (ISG): </w:t>
      </w:r>
    </w:p>
    <w:p w14:paraId="05FFFF8B" w14:textId="6EE0B00F" w:rsidR="00091033" w:rsidRPr="00091033" w:rsidRDefault="00091033" w:rsidP="00091033">
      <w:pPr>
        <w:rPr>
          <w:lang w:val="es-EC"/>
        </w:rPr>
      </w:pPr>
      <m:oMathPara>
        <m:oMath>
          <m:r>
            <m:rPr>
              <m:nor/>
            </m:rPr>
            <w:rPr>
              <w:lang w:val="es-EC"/>
            </w:rPr>
            <m:t>ISG</m:t>
          </m:r>
          <m:r>
            <w:rPr>
              <w:rFonts w:ascii="Cambria Math" w:hAnsi="Cambria Math"/>
              <w:lang w:val="es-EC"/>
            </w:rPr>
            <m:t>=</m:t>
          </m:r>
          <m:f>
            <m:fPr>
              <m:ctrlPr>
                <w:rPr>
                  <w:rFonts w:ascii="Cambria Math" w:hAnsi="Cambria Math"/>
                  <w:lang w:val="es-EC"/>
                </w:rPr>
              </m:ctrlPr>
            </m:fPr>
            <m:num>
              <m:r>
                <w:rPr>
                  <w:rFonts w:ascii="Cambria Math" w:hAnsi="Cambria Math"/>
                  <w:lang w:val="es-EC"/>
                </w:rPr>
                <m:t>A</m:t>
              </m:r>
              <m:d>
                <m:dPr>
                  <m:ctrlPr>
                    <w:rPr>
                      <w:rFonts w:ascii="Cambria Math" w:hAnsi="Cambria Math"/>
                      <w:lang w:val="es-EC"/>
                    </w:rPr>
                  </m:ctrlPr>
                </m:dPr>
                <m:e>
                  <m:r>
                    <w:rPr>
                      <w:rFonts w:ascii="Cambria Math" w:hAnsi="Cambria Math"/>
                      <w:lang w:val="es-EC"/>
                    </w:rPr>
                    <m:t>+1</m:t>
                  </m:r>
                </m:e>
              </m:d>
              <m:r>
                <w:rPr>
                  <w:rFonts w:ascii="Cambria Math" w:hAnsi="Cambria Math"/>
                  <w:lang w:val="es-EC"/>
                </w:rPr>
                <m:t>+B</m:t>
              </m:r>
              <m:d>
                <m:dPr>
                  <m:ctrlPr>
                    <w:rPr>
                      <w:rFonts w:ascii="Cambria Math" w:hAnsi="Cambria Math"/>
                      <w:lang w:val="es-EC"/>
                    </w:rPr>
                  </m:ctrlPr>
                </m:dPr>
                <m:e>
                  <m:r>
                    <w:rPr>
                      <w:rFonts w:ascii="Cambria Math" w:hAnsi="Cambria Math"/>
                      <w:lang w:val="es-EC"/>
                    </w:rPr>
                    <m:t>+0.5</m:t>
                  </m:r>
                </m:e>
              </m:d>
              <m:r>
                <w:rPr>
                  <w:rFonts w:ascii="Cambria Math" w:hAnsi="Cambria Math"/>
                  <w:lang w:val="es-EC"/>
                </w:rPr>
                <m:t>+C</m:t>
              </m:r>
              <m:d>
                <m:dPr>
                  <m:ctrlPr>
                    <w:rPr>
                      <w:rFonts w:ascii="Cambria Math" w:hAnsi="Cambria Math"/>
                      <w:lang w:val="es-EC"/>
                    </w:rPr>
                  </m:ctrlPr>
                </m:dPr>
                <m:e>
                  <m:r>
                    <w:rPr>
                      <w:rFonts w:ascii="Cambria Math" w:hAnsi="Cambria Math"/>
                      <w:lang w:val="es-EC"/>
                    </w:rPr>
                    <m:t>0</m:t>
                  </m:r>
                </m:e>
              </m:d>
              <m:r>
                <w:rPr>
                  <w:rFonts w:ascii="Cambria Math" w:hAnsi="Cambria Math"/>
                  <w:lang w:val="es-EC"/>
                </w:rPr>
                <m:t>+D</m:t>
              </m:r>
              <m:d>
                <m:dPr>
                  <m:ctrlPr>
                    <w:rPr>
                      <w:rFonts w:ascii="Cambria Math" w:hAnsi="Cambria Math"/>
                      <w:lang w:val="es-EC"/>
                    </w:rPr>
                  </m:ctrlPr>
                </m:dPr>
                <m:e>
                  <m:r>
                    <w:rPr>
                      <w:rFonts w:ascii="Cambria Math" w:hAnsi="Cambria Math"/>
                      <w:lang w:val="es-EC"/>
                    </w:rPr>
                    <m:t>-0.5</m:t>
                  </m:r>
                </m:e>
              </m:d>
              <m:r>
                <w:rPr>
                  <w:rFonts w:ascii="Cambria Math" w:hAnsi="Cambria Math"/>
                  <w:lang w:val="es-EC"/>
                </w:rPr>
                <m:t>+E</m:t>
              </m:r>
              <m:d>
                <m:dPr>
                  <m:ctrlPr>
                    <w:rPr>
                      <w:rFonts w:ascii="Cambria Math" w:hAnsi="Cambria Math"/>
                      <w:lang w:val="es-EC"/>
                    </w:rPr>
                  </m:ctrlPr>
                </m:dPr>
                <m:e>
                  <m:r>
                    <w:rPr>
                      <w:rFonts w:ascii="Cambria Math" w:hAnsi="Cambria Math"/>
                      <w:lang w:val="es-EC"/>
                    </w:rPr>
                    <m:t>-1</m:t>
                  </m:r>
                </m:e>
              </m:d>
            </m:num>
            <m:den>
              <m:r>
                <w:rPr>
                  <w:rFonts w:ascii="Cambria Math" w:hAnsi="Cambria Math"/>
                  <w:lang w:val="es-EC"/>
                </w:rPr>
                <m:t>N</m:t>
              </m:r>
            </m:den>
          </m:f>
        </m:oMath>
      </m:oMathPara>
    </w:p>
    <w:p w14:paraId="48FB3DA1" w14:textId="65BD2C35" w:rsidR="00091033" w:rsidRDefault="00091033" w:rsidP="001F759F">
      <w:pPr>
        <w:spacing w:before="40" w:after="120" w:line="276" w:lineRule="auto"/>
        <w:jc w:val="both"/>
        <w:rPr>
          <w:rFonts w:ascii="Times New Roman" w:hAnsi="Times New Roman"/>
          <w:spacing w:val="1"/>
          <w:kern w:val="0"/>
          <w:sz w:val="23"/>
          <w:lang w:val="es-EC"/>
          <w14:ligatures w14:val="none"/>
          <w14:numForm w14:val="oldStyle"/>
        </w:rPr>
      </w:pPr>
      <w:r w:rsidRPr="001F759F">
        <w:rPr>
          <w:rFonts w:ascii="Times New Roman" w:hAnsi="Times New Roman"/>
          <w:spacing w:val="1"/>
          <w:kern w:val="0"/>
          <w:sz w:val="23"/>
          <w:lang w:val="es-EC"/>
          <w14:ligatures w14:val="none"/>
          <w14:numForm w14:val="oldStyle"/>
        </w:rPr>
        <w:t xml:space="preserve">Se obtuvo un ISG = +0.85. Dentro de la escala estándar de Iadov (rango de -1 a +1), un valor de +0.85 refleja una posición de alta satisfacción grupal. Los estudiantes destacaron que la interacción con el libro electrónico y los modelos CAD </w:t>
      </w:r>
      <w:r w:rsidR="005A21F9">
        <w:rPr>
          <w:rFonts w:ascii="Times New Roman" w:hAnsi="Times New Roman"/>
          <w:spacing w:val="1"/>
          <w:kern w:val="0"/>
          <w:sz w:val="23"/>
          <w:lang w:val="es-EC"/>
          <w14:ligatures w14:val="none"/>
          <w14:numForm w14:val="oldStyle"/>
        </w:rPr>
        <w:t>ayudó en la comprensión de los contenidos del syllabus</w:t>
      </w:r>
      <w:r w:rsidRPr="001F759F">
        <w:rPr>
          <w:rFonts w:ascii="Times New Roman" w:hAnsi="Times New Roman"/>
          <w:spacing w:val="1"/>
          <w:kern w:val="0"/>
          <w:sz w:val="23"/>
          <w:lang w:val="es-EC"/>
          <w14:ligatures w14:val="none"/>
          <w14:numForm w14:val="oldStyle"/>
        </w:rPr>
        <w:t xml:space="preserve">, mientras que las rúbricas aportaron claridad sobre los procesos de evaluación. Por su parte, los docentes confirmaron que las pautas metodológicas optimizaron la gestión del tiempo y la comunicación con el grupo. </w:t>
      </w:r>
    </w:p>
    <w:p w14:paraId="648DC7A1" w14:textId="77777777" w:rsidR="001F759F" w:rsidRPr="001F759F" w:rsidRDefault="001F759F" w:rsidP="001F759F">
      <w:pPr>
        <w:pStyle w:val="Ttulo1"/>
        <w:widowControl w:val="0"/>
        <w:suppressAutoHyphens/>
        <w:spacing w:after="200" w:line="276" w:lineRule="auto"/>
        <w:rPr>
          <w:rFonts w:ascii="Times New Roman" w:eastAsia="SimSun" w:hAnsi="Times New Roman"/>
          <w:caps/>
          <w:color w:val="auto"/>
          <w:spacing w:val="1"/>
          <w:kern w:val="0"/>
          <w:sz w:val="24"/>
          <w:szCs w:val="32"/>
          <w:shd w:val="clear" w:color="auto" w:fill="FFFFFF"/>
          <w:lang w:val="es-EC"/>
          <w14:ligatures w14:val="none"/>
          <w14:numForm w14:val="lining"/>
        </w:rPr>
      </w:pPr>
      <w:r w:rsidRPr="001F759F">
        <w:rPr>
          <w:rFonts w:ascii="Times New Roman" w:eastAsia="SimSun" w:hAnsi="Times New Roman"/>
          <w:caps/>
          <w:color w:val="auto"/>
          <w:spacing w:val="1"/>
          <w:kern w:val="0"/>
          <w:sz w:val="24"/>
          <w:szCs w:val="32"/>
          <w:shd w:val="clear" w:color="auto" w:fill="FFFFFF"/>
          <w:lang w:val="es-EC"/>
          <w14:ligatures w14:val="none"/>
          <w14:numForm w14:val="lining"/>
        </w:rPr>
        <w:lastRenderedPageBreak/>
        <w:t>5. discusión</w:t>
      </w:r>
    </w:p>
    <w:p w14:paraId="41071E27" w14:textId="77777777" w:rsidR="00091033" w:rsidRPr="001F759F" w:rsidRDefault="00091033" w:rsidP="001F759F">
      <w:pPr>
        <w:spacing w:before="40" w:after="120" w:line="276" w:lineRule="auto"/>
        <w:jc w:val="both"/>
        <w:rPr>
          <w:rFonts w:ascii="Times New Roman" w:hAnsi="Times New Roman"/>
          <w:spacing w:val="1"/>
          <w:kern w:val="0"/>
          <w:sz w:val="23"/>
          <w:lang w:val="es-EC"/>
          <w14:ligatures w14:val="none"/>
          <w14:numForm w14:val="oldStyle"/>
        </w:rPr>
      </w:pPr>
      <w:r w:rsidRPr="001F759F">
        <w:rPr>
          <w:rFonts w:ascii="Times New Roman" w:hAnsi="Times New Roman"/>
          <w:spacing w:val="1"/>
          <w:kern w:val="0"/>
          <w:sz w:val="23"/>
          <w:lang w:val="es-EC"/>
          <w14:ligatures w14:val="none"/>
          <w14:numForm w14:val="oldStyle"/>
        </w:rPr>
        <w:t xml:space="preserve">Los resultados obtenidos validan la hipótesis central de la investigación: la enseñanza de las ciencias básicas en la formación universitaria de ingenieros no se optimiza introduciendo herramientas tecnológicas aisladas, sino mediante la estructuración de un sistema pedagógico integrado. </w:t>
      </w:r>
    </w:p>
    <w:p w14:paraId="491C9CF4" w14:textId="4EFE2F2D" w:rsidR="00091033" w:rsidRPr="001F759F" w:rsidRDefault="00091033" w:rsidP="001F759F">
      <w:pPr>
        <w:spacing w:before="40" w:after="120" w:line="276" w:lineRule="auto"/>
        <w:jc w:val="both"/>
        <w:rPr>
          <w:rFonts w:ascii="Times New Roman" w:hAnsi="Times New Roman"/>
          <w:spacing w:val="1"/>
          <w:kern w:val="0"/>
          <w:sz w:val="23"/>
          <w:lang w:val="es-EC"/>
          <w14:ligatures w14:val="none"/>
          <w14:numForm w14:val="oldStyle"/>
        </w:rPr>
      </w:pPr>
      <w:r w:rsidRPr="001F759F">
        <w:rPr>
          <w:rFonts w:ascii="Times New Roman" w:hAnsi="Times New Roman"/>
          <w:spacing w:val="1"/>
          <w:kern w:val="0"/>
          <w:sz w:val="23"/>
          <w:lang w:val="es-EC"/>
          <w14:ligatures w14:val="none"/>
          <w14:numForm w14:val="oldStyle"/>
        </w:rPr>
        <w:t xml:space="preserve">Al contrastar </w:t>
      </w:r>
      <w:r w:rsidR="005A21F9">
        <w:rPr>
          <w:rFonts w:ascii="Times New Roman" w:hAnsi="Times New Roman"/>
          <w:spacing w:val="1"/>
          <w:kern w:val="0"/>
          <w:sz w:val="23"/>
          <w:lang w:val="es-EC"/>
          <w14:ligatures w14:val="none"/>
          <w14:numForm w14:val="oldStyle"/>
        </w:rPr>
        <w:t>l</w:t>
      </w:r>
      <w:r w:rsidRPr="001F759F">
        <w:rPr>
          <w:rFonts w:ascii="Times New Roman" w:hAnsi="Times New Roman"/>
          <w:spacing w:val="1"/>
          <w:kern w:val="0"/>
          <w:sz w:val="23"/>
          <w:lang w:val="es-EC"/>
          <w14:ligatures w14:val="none"/>
          <w14:numForm w14:val="oldStyle"/>
        </w:rPr>
        <w:t>os hallazgos con investigaciones previas (</w:t>
      </w:r>
      <w:proofErr w:type="spellStart"/>
      <w:r w:rsidRPr="001F759F">
        <w:rPr>
          <w:rFonts w:ascii="Times New Roman" w:hAnsi="Times New Roman"/>
          <w:spacing w:val="1"/>
          <w:kern w:val="0"/>
          <w:sz w:val="23"/>
          <w:lang w:val="es-EC"/>
          <w14:ligatures w14:val="none"/>
          <w14:numForm w14:val="oldStyle"/>
        </w:rPr>
        <w:t>Baelo</w:t>
      </w:r>
      <w:proofErr w:type="spellEnd"/>
      <w:r w:rsidRPr="001F759F">
        <w:rPr>
          <w:rFonts w:ascii="Times New Roman" w:hAnsi="Times New Roman"/>
          <w:spacing w:val="1"/>
          <w:kern w:val="0"/>
          <w:sz w:val="23"/>
          <w:lang w:val="es-EC"/>
          <w14:ligatures w14:val="none"/>
          <w14:numForm w14:val="oldStyle"/>
        </w:rPr>
        <w:t xml:space="preserve"> &amp; Cantón, 2009; Rodríguez-Hoyos et al., 2014; Laborde, 2015), se comprueba que la presencia </w:t>
      </w:r>
      <w:r w:rsidR="005A21F9">
        <w:rPr>
          <w:rFonts w:ascii="Times New Roman" w:hAnsi="Times New Roman"/>
          <w:spacing w:val="1"/>
          <w:kern w:val="0"/>
          <w:sz w:val="23"/>
          <w:lang w:val="es-EC"/>
          <w14:ligatures w14:val="none"/>
          <w14:numForm w14:val="oldStyle"/>
        </w:rPr>
        <w:t xml:space="preserve">en sí </w:t>
      </w:r>
      <w:r w:rsidRPr="001F759F">
        <w:rPr>
          <w:rFonts w:ascii="Times New Roman" w:hAnsi="Times New Roman"/>
          <w:spacing w:val="1"/>
          <w:kern w:val="0"/>
          <w:sz w:val="23"/>
          <w:lang w:val="es-EC"/>
          <w14:ligatures w14:val="none"/>
          <w14:numForm w14:val="oldStyle"/>
        </w:rPr>
        <w:t xml:space="preserve">de infraestructura virtual o laboratorios en la universidad no altera los resultados académicos si se mantiene un modelo tradicional centrado en la transmisión pasiva. La contribución diferenciadora de la experiencia en la UCSG radicó en concebir el aula como un sistema cerrado de relaciones interdependientes donde la tutoría, el e-book y las rúbricas se alimentan mutuamente. </w:t>
      </w:r>
    </w:p>
    <w:p w14:paraId="69BE0DDC" w14:textId="75C434DF" w:rsidR="00091033" w:rsidRPr="001F759F" w:rsidRDefault="00091033" w:rsidP="001F759F">
      <w:pPr>
        <w:spacing w:before="40" w:after="120" w:line="276" w:lineRule="auto"/>
        <w:jc w:val="both"/>
        <w:rPr>
          <w:rFonts w:ascii="Times New Roman" w:hAnsi="Times New Roman"/>
          <w:spacing w:val="1"/>
          <w:kern w:val="0"/>
          <w:sz w:val="23"/>
          <w:lang w:val="es-EC"/>
          <w14:ligatures w14:val="none"/>
          <w14:numForm w14:val="oldStyle"/>
        </w:rPr>
      </w:pPr>
      <w:r w:rsidRPr="001F759F">
        <w:rPr>
          <w:rFonts w:ascii="Times New Roman" w:hAnsi="Times New Roman"/>
          <w:spacing w:val="1"/>
          <w:kern w:val="0"/>
          <w:sz w:val="23"/>
          <w:lang w:val="es-EC"/>
          <w14:ligatures w14:val="none"/>
          <w14:numForm w14:val="oldStyle"/>
        </w:rPr>
        <w:t xml:space="preserve">En el ámbito del pensamiento geométrico, se corrobora lo planteado por </w:t>
      </w:r>
      <w:proofErr w:type="spellStart"/>
      <w:r w:rsidRPr="001F759F">
        <w:rPr>
          <w:rFonts w:ascii="Times New Roman" w:hAnsi="Times New Roman"/>
          <w:spacing w:val="1"/>
          <w:kern w:val="0"/>
          <w:sz w:val="23"/>
          <w:lang w:val="es-EC"/>
          <w14:ligatures w14:val="none"/>
          <w14:numForm w14:val="oldStyle"/>
        </w:rPr>
        <w:t>Arcavi</w:t>
      </w:r>
      <w:proofErr w:type="spellEnd"/>
      <w:r w:rsidRPr="001F759F">
        <w:rPr>
          <w:rFonts w:ascii="Times New Roman" w:hAnsi="Times New Roman"/>
          <w:spacing w:val="1"/>
          <w:kern w:val="0"/>
          <w:sz w:val="23"/>
          <w:lang w:val="es-EC"/>
          <w14:ligatures w14:val="none"/>
          <w14:numForm w14:val="oldStyle"/>
        </w:rPr>
        <w:t xml:space="preserve"> (2003) y Betancur (2017) sobre el valor de los entornos dinámicos de geometría. La posibilidad de manipular figuras bidimensionales y tridimensionales en AutoCAD y </w:t>
      </w:r>
      <w:proofErr w:type="spellStart"/>
      <w:r w:rsidRPr="001F759F">
        <w:rPr>
          <w:rFonts w:ascii="Times New Roman" w:hAnsi="Times New Roman"/>
          <w:spacing w:val="1"/>
          <w:kern w:val="0"/>
          <w:sz w:val="23"/>
          <w:lang w:val="es-EC"/>
          <w14:ligatures w14:val="none"/>
          <w14:numForm w14:val="oldStyle"/>
        </w:rPr>
        <w:t>SketchUp</w:t>
      </w:r>
      <w:proofErr w:type="spellEnd"/>
      <w:r w:rsidRPr="001F759F">
        <w:rPr>
          <w:rFonts w:ascii="Times New Roman" w:hAnsi="Times New Roman"/>
          <w:spacing w:val="1"/>
          <w:kern w:val="0"/>
          <w:sz w:val="23"/>
          <w:lang w:val="es-EC"/>
          <w14:ligatures w14:val="none"/>
          <w14:numForm w14:val="oldStyle"/>
        </w:rPr>
        <w:t xml:space="preserve"> </w:t>
      </w:r>
      <w:r w:rsidR="005A21F9">
        <w:rPr>
          <w:rFonts w:ascii="Times New Roman" w:hAnsi="Times New Roman"/>
          <w:spacing w:val="1"/>
          <w:kern w:val="0"/>
          <w:sz w:val="23"/>
          <w:lang w:val="es-EC"/>
          <w14:ligatures w14:val="none"/>
          <w14:numForm w14:val="oldStyle"/>
        </w:rPr>
        <w:t>da soporte al proceso de visualización, que es el inicio del aprendizaje formal</w:t>
      </w:r>
      <w:r w:rsidRPr="001F759F">
        <w:rPr>
          <w:rFonts w:ascii="Times New Roman" w:hAnsi="Times New Roman"/>
          <w:spacing w:val="1"/>
          <w:kern w:val="0"/>
          <w:sz w:val="23"/>
          <w:lang w:val="es-EC"/>
          <w14:ligatures w14:val="none"/>
          <w14:numForm w14:val="oldStyle"/>
        </w:rPr>
        <w:t xml:space="preserve">. Al </w:t>
      </w:r>
      <w:r w:rsidR="005A21F9">
        <w:rPr>
          <w:rFonts w:ascii="Times New Roman" w:hAnsi="Times New Roman"/>
          <w:spacing w:val="1"/>
          <w:kern w:val="0"/>
          <w:sz w:val="23"/>
          <w:lang w:val="es-EC"/>
          <w14:ligatures w14:val="none"/>
          <w14:numForm w14:val="oldStyle"/>
        </w:rPr>
        <w:t>tener una herramienta tecnológica que realiza dibujo técnico de manera sencilla</w:t>
      </w:r>
      <w:r w:rsidRPr="001F759F">
        <w:rPr>
          <w:rFonts w:ascii="Times New Roman" w:hAnsi="Times New Roman"/>
          <w:spacing w:val="1"/>
          <w:kern w:val="0"/>
          <w:sz w:val="23"/>
          <w:lang w:val="es-EC"/>
          <w14:ligatures w14:val="none"/>
          <w14:numForm w14:val="oldStyle"/>
        </w:rPr>
        <w:t xml:space="preserve">, el estudiante enfoca sus recursos cognitivos en la comprensión de las propiedades espaciales y las relaciones geométricas abstractas. </w:t>
      </w:r>
    </w:p>
    <w:p w14:paraId="3B26AD3B" w14:textId="398B4510" w:rsidR="00091033" w:rsidRDefault="00091033" w:rsidP="001F759F">
      <w:pPr>
        <w:spacing w:before="40" w:after="120" w:line="276" w:lineRule="auto"/>
        <w:jc w:val="both"/>
        <w:rPr>
          <w:rFonts w:ascii="Times New Roman" w:hAnsi="Times New Roman"/>
          <w:spacing w:val="1"/>
          <w:kern w:val="0"/>
          <w:sz w:val="23"/>
          <w:lang w:val="es-EC"/>
          <w14:ligatures w14:val="none"/>
          <w14:numForm w14:val="oldStyle"/>
        </w:rPr>
      </w:pPr>
      <w:r w:rsidRPr="001F759F">
        <w:rPr>
          <w:rFonts w:ascii="Times New Roman" w:hAnsi="Times New Roman"/>
          <w:spacing w:val="1"/>
          <w:kern w:val="0"/>
          <w:sz w:val="23"/>
          <w:lang w:val="es-EC"/>
          <w14:ligatures w14:val="none"/>
          <w14:numForm w14:val="oldStyle"/>
        </w:rPr>
        <w:t xml:space="preserve">Asimismo, la respuesta positiva ante la tutoría dual fundamenta la necesidad de atender las asimetrías de origen del estudiante universitario contemporáneo. El perfil generalista derivado del Bachillerato General Unificado en Ecuador exige dispositivos institucionales de remediación que </w:t>
      </w:r>
      <w:r w:rsidR="005A21F9">
        <w:rPr>
          <w:rFonts w:ascii="Times New Roman" w:hAnsi="Times New Roman"/>
          <w:spacing w:val="1"/>
          <w:kern w:val="0"/>
          <w:sz w:val="23"/>
          <w:lang w:val="es-EC"/>
          <w14:ligatures w14:val="none"/>
          <w14:numForm w14:val="oldStyle"/>
        </w:rPr>
        <w:t>den soporte a los estudiantes con vacíos evidentes, sin ralentizar el proceso enseñanza - aprendizaje de</w:t>
      </w:r>
      <w:r w:rsidRPr="001F759F">
        <w:rPr>
          <w:rFonts w:ascii="Times New Roman" w:hAnsi="Times New Roman"/>
          <w:spacing w:val="1"/>
          <w:kern w:val="0"/>
          <w:sz w:val="23"/>
          <w:lang w:val="es-EC"/>
          <w14:ligatures w14:val="none"/>
          <w14:numForm w14:val="oldStyle"/>
        </w:rPr>
        <w:t xml:space="preserve">l resto del grupo. La </w:t>
      </w:r>
      <w:r w:rsidR="005A21F9">
        <w:rPr>
          <w:rFonts w:ascii="Times New Roman" w:hAnsi="Times New Roman"/>
          <w:spacing w:val="1"/>
          <w:kern w:val="0"/>
          <w:sz w:val="23"/>
          <w:lang w:val="es-EC"/>
          <w14:ligatures w14:val="none"/>
          <w14:numForm w14:val="oldStyle"/>
        </w:rPr>
        <w:t>separación</w:t>
      </w:r>
      <w:r w:rsidRPr="001F759F">
        <w:rPr>
          <w:rFonts w:ascii="Times New Roman" w:hAnsi="Times New Roman"/>
          <w:spacing w:val="1"/>
          <w:kern w:val="0"/>
          <w:sz w:val="23"/>
          <w:lang w:val="es-EC"/>
          <w14:ligatures w14:val="none"/>
          <w14:numForm w14:val="oldStyle"/>
        </w:rPr>
        <w:t xml:space="preserve"> entre la tutoría de nivelación y la de acompañamiento general </w:t>
      </w:r>
      <w:r w:rsidR="005A21F9">
        <w:rPr>
          <w:rFonts w:ascii="Times New Roman" w:hAnsi="Times New Roman"/>
          <w:spacing w:val="1"/>
          <w:kern w:val="0"/>
          <w:sz w:val="23"/>
          <w:lang w:val="es-EC"/>
          <w14:ligatures w14:val="none"/>
          <w14:numForm w14:val="oldStyle"/>
        </w:rPr>
        <w:t>permite un aprendizaje diferenciador</w:t>
      </w:r>
      <w:r w:rsidRPr="001F759F">
        <w:rPr>
          <w:rFonts w:ascii="Times New Roman" w:hAnsi="Times New Roman"/>
          <w:spacing w:val="1"/>
          <w:kern w:val="0"/>
          <w:sz w:val="23"/>
          <w:lang w:val="es-EC"/>
          <w14:ligatures w14:val="none"/>
          <w14:numForm w14:val="oldStyle"/>
        </w:rPr>
        <w:t xml:space="preserve">, garantizando la equidad formativa y la excelencia académica de acuerdo con los estándares internacionales de acreditación de la ingeniería (EUR-ACE, Washington Accord). </w:t>
      </w:r>
    </w:p>
    <w:p w14:paraId="5905CFEA" w14:textId="0B189742" w:rsidR="001F759F" w:rsidRPr="001F759F" w:rsidRDefault="001F759F" w:rsidP="001F759F">
      <w:pPr>
        <w:pStyle w:val="Ttulo1"/>
        <w:widowControl w:val="0"/>
        <w:suppressAutoHyphens/>
        <w:spacing w:after="200" w:line="276" w:lineRule="auto"/>
        <w:rPr>
          <w:rFonts w:ascii="Times New Roman" w:eastAsia="SimSun" w:hAnsi="Times New Roman"/>
          <w:color w:val="auto"/>
          <w:spacing w:val="1"/>
          <w:kern w:val="0"/>
          <w:sz w:val="24"/>
          <w:szCs w:val="32"/>
          <w:shd w:val="clear" w:color="auto" w:fill="FFFFFF"/>
          <w:lang w:val="es-EC"/>
          <w14:ligatures w14:val="none"/>
          <w14:numForm w14:val="lining"/>
        </w:rPr>
      </w:pPr>
      <w:r w:rsidRPr="001F759F">
        <w:rPr>
          <w:rFonts w:ascii="Times New Roman" w:eastAsia="SimSun" w:hAnsi="Times New Roman"/>
          <w:color w:val="auto"/>
          <w:spacing w:val="1"/>
          <w:kern w:val="0"/>
          <w:sz w:val="24"/>
          <w:szCs w:val="32"/>
          <w:shd w:val="clear" w:color="auto" w:fill="FFFFFF"/>
          <w:lang w:val="es-EC"/>
          <w14:ligatures w14:val="none"/>
          <w14:numForm w14:val="lining"/>
        </w:rPr>
        <w:t xml:space="preserve">6. CONCLUSIONES </w:t>
      </w:r>
    </w:p>
    <w:p w14:paraId="388CBCAF" w14:textId="77777777" w:rsidR="00091033" w:rsidRPr="00091033" w:rsidRDefault="00091033" w:rsidP="001F759F">
      <w:pPr>
        <w:pStyle w:val="Listadoajustado"/>
        <w:numPr>
          <w:ilvl w:val="0"/>
          <w:numId w:val="20"/>
        </w:numPr>
        <w:rPr>
          <w:lang w:eastAsia="es-EC"/>
        </w:rPr>
      </w:pPr>
      <w:r w:rsidRPr="00091033">
        <w:rPr>
          <w:lang w:eastAsia="es-EC"/>
        </w:rPr>
        <w:t xml:space="preserve">El abordaje de la enseñanza de la Geometría bajo la Teoría General de Sistemas y el enfoque sistémico-estructural-funcional permitió superar las visiones fragmentadas del proceso educativo, demostrando que la interacción coordinada entre tecnología, tutorías, pautas docentes y rúbricas genera una sinergia que maximiza el logro de los objetivos de aprendizaje. </w:t>
      </w:r>
    </w:p>
    <w:p w14:paraId="0A2F66AF" w14:textId="77777777" w:rsidR="00091033" w:rsidRPr="00091033" w:rsidRDefault="00091033" w:rsidP="001F759F">
      <w:pPr>
        <w:pStyle w:val="Listadoajustado"/>
        <w:numPr>
          <w:ilvl w:val="0"/>
          <w:numId w:val="20"/>
        </w:numPr>
        <w:rPr>
          <w:lang w:eastAsia="es-EC"/>
        </w:rPr>
      </w:pPr>
      <w:r w:rsidRPr="00091033">
        <w:rPr>
          <w:lang w:eastAsia="es-EC"/>
        </w:rPr>
        <w:t xml:space="preserve">La caracterización del perfil de ingreso confirmó que el bajo rendimiento histórico no se debía a una falta de capacidad del estudiante o a deficiencias del cuerpo docente, sino a la falta de concordancia entre la formación secundaria generalista y la exigencia de abstracción tridimensional de la ingeniería. </w:t>
      </w:r>
    </w:p>
    <w:p w14:paraId="57830AA2" w14:textId="77777777" w:rsidR="00091033" w:rsidRPr="00091033" w:rsidRDefault="00091033" w:rsidP="001F759F">
      <w:pPr>
        <w:pStyle w:val="Listadoajustado"/>
        <w:numPr>
          <w:ilvl w:val="0"/>
          <w:numId w:val="20"/>
        </w:numPr>
        <w:rPr>
          <w:lang w:eastAsia="es-EC"/>
        </w:rPr>
      </w:pPr>
      <w:r w:rsidRPr="00091033">
        <w:rPr>
          <w:lang w:eastAsia="es-EC"/>
        </w:rPr>
        <w:t xml:space="preserve">El Sistema de Apoyo mediado por TIC demostró su efectividad pedagógica al lograr una drástica reducción en las tasas de repetición y segundas/terceras matrículas, un incremento significativo en las calificaciones promedio y un salto cualitativo en el nivel de razonamiento geométrico según el Modelo de Van Hiele. </w:t>
      </w:r>
    </w:p>
    <w:p w14:paraId="593BD87E" w14:textId="77777777" w:rsidR="00091033" w:rsidRPr="00091033" w:rsidRDefault="00091033" w:rsidP="001F759F">
      <w:pPr>
        <w:pStyle w:val="Listadoajustado"/>
        <w:numPr>
          <w:ilvl w:val="0"/>
          <w:numId w:val="20"/>
        </w:numPr>
        <w:rPr>
          <w:lang w:eastAsia="es-EC"/>
        </w:rPr>
      </w:pPr>
      <w:r w:rsidRPr="00091033">
        <w:rPr>
          <w:lang w:eastAsia="es-EC"/>
        </w:rPr>
        <w:t>La integración de herramientas de simulación 3D (</w:t>
      </w:r>
      <w:proofErr w:type="spellStart"/>
      <w:r w:rsidRPr="00091033">
        <w:rPr>
          <w:lang w:eastAsia="es-EC"/>
        </w:rPr>
        <w:t>SketchUp</w:t>
      </w:r>
      <w:proofErr w:type="spellEnd"/>
      <w:r w:rsidRPr="00091033">
        <w:rPr>
          <w:lang w:eastAsia="es-EC"/>
        </w:rPr>
        <w:t xml:space="preserve">) y dibujo asistido (AutoCAD) en un libro electrónico interactivo potenció el proceso de visualización </w:t>
      </w:r>
      <w:r w:rsidRPr="00091033">
        <w:rPr>
          <w:lang w:eastAsia="es-EC"/>
        </w:rPr>
        <w:lastRenderedPageBreak/>
        <w:t xml:space="preserve">espacial, transformando el rol del alumno desde un receptor pasivo hacia un sujeto activo y autónomo de su aprendizaje. </w:t>
      </w:r>
    </w:p>
    <w:p w14:paraId="67ED4C56" w14:textId="77777777" w:rsidR="00091033" w:rsidRPr="00091033" w:rsidRDefault="00091033" w:rsidP="001F759F">
      <w:pPr>
        <w:pStyle w:val="Listadoajustado"/>
        <w:numPr>
          <w:ilvl w:val="0"/>
          <w:numId w:val="20"/>
        </w:numPr>
        <w:rPr>
          <w:lang w:eastAsia="es-EC"/>
        </w:rPr>
      </w:pPr>
      <w:r w:rsidRPr="00091033">
        <w:rPr>
          <w:lang w:eastAsia="es-EC"/>
        </w:rPr>
        <w:t xml:space="preserve">La evaluación cualitativa mediante la técnica de </w:t>
      </w:r>
      <w:proofErr w:type="spellStart"/>
      <w:r w:rsidRPr="00091033">
        <w:rPr>
          <w:lang w:eastAsia="es-EC"/>
        </w:rPr>
        <w:t>Iadov</w:t>
      </w:r>
      <w:proofErr w:type="spellEnd"/>
      <w:r w:rsidRPr="00091033">
        <w:rPr>
          <w:lang w:eastAsia="es-EC"/>
        </w:rPr>
        <w:t xml:space="preserve"> arrojó un Índice de Satisfacción Grupal de +0.85, consolidando la validez, pertinencia y replicabilidad de la propuesta como un modelo didáctico de alto valor estratégico para las ciencias básicas en la educación superior. </w:t>
      </w:r>
    </w:p>
    <w:p w14:paraId="15967508" w14:textId="77777777" w:rsidR="00091033" w:rsidRPr="00633F2E" w:rsidRDefault="00091033" w:rsidP="00091033">
      <w:pPr>
        <w:rPr>
          <w:rFonts w:ascii="Times New Roman" w:eastAsia="SimSun" w:hAnsi="Times New Roman" w:cstheme="majorBidi"/>
          <w:caps/>
          <w:spacing w:val="1"/>
          <w:kern w:val="0"/>
          <w:sz w:val="24"/>
          <w:szCs w:val="32"/>
          <w:shd w:val="clear" w:color="auto" w:fill="FFFFFF"/>
          <w:lang w:val="en-US"/>
          <w14:ligatures w14:val="none"/>
          <w14:numForm w14:val="lining"/>
        </w:rPr>
      </w:pPr>
      <w:r w:rsidRPr="00633F2E">
        <w:rPr>
          <w:rFonts w:ascii="Times New Roman" w:eastAsia="SimSun" w:hAnsi="Times New Roman" w:cstheme="majorBidi"/>
          <w:caps/>
          <w:spacing w:val="1"/>
          <w:kern w:val="0"/>
          <w:sz w:val="24"/>
          <w:szCs w:val="32"/>
          <w:shd w:val="clear" w:color="auto" w:fill="FFFFFF"/>
          <w:lang w:val="en-US"/>
          <w14:ligatures w14:val="none"/>
          <w14:numForm w14:val="lining"/>
        </w:rPr>
        <w:t>7. REFERENCIAS</w:t>
      </w:r>
    </w:p>
    <w:p w14:paraId="48147C10" w14:textId="77777777" w:rsidR="00091033" w:rsidRPr="00633F2E" w:rsidRDefault="00091033" w:rsidP="00633F2E">
      <w:pPr>
        <w:ind w:left="709" w:hanging="709"/>
        <w:jc w:val="both"/>
        <w:rPr>
          <w:rFonts w:ascii="Times New Roman" w:hAnsi="Times New Roman" w:cs="Times New Roman"/>
          <w:sz w:val="23"/>
          <w:szCs w:val="23"/>
          <w:lang w:val="es-EC"/>
        </w:rPr>
      </w:pPr>
      <w:r w:rsidRPr="00633F2E">
        <w:rPr>
          <w:rFonts w:ascii="Times New Roman" w:hAnsi="Times New Roman" w:cs="Times New Roman"/>
          <w:sz w:val="23"/>
          <w:szCs w:val="23"/>
          <w:lang w:val="es-EC"/>
        </w:rPr>
        <w:t xml:space="preserve">Alonso-Arévalo, J., &amp; Cordón-García, J. A. (2015). El libro electrónico y la docencia universitaria. </w:t>
      </w:r>
      <w:r w:rsidRPr="00633F2E">
        <w:rPr>
          <w:rFonts w:ascii="Times New Roman" w:hAnsi="Times New Roman" w:cs="Times New Roman"/>
          <w:i/>
          <w:iCs/>
          <w:sz w:val="23"/>
          <w:szCs w:val="23"/>
          <w:lang w:val="es-EC"/>
        </w:rPr>
        <w:t>Revista de Educación a Distancia</w:t>
      </w:r>
      <w:r w:rsidRPr="00633F2E">
        <w:rPr>
          <w:rFonts w:ascii="Times New Roman" w:hAnsi="Times New Roman" w:cs="Times New Roman"/>
          <w:sz w:val="23"/>
          <w:szCs w:val="23"/>
          <w:lang w:val="es-EC"/>
        </w:rPr>
        <w:t xml:space="preserve">, (44), 35-52. </w:t>
      </w:r>
    </w:p>
    <w:p w14:paraId="54E84894" w14:textId="77777777" w:rsidR="00091033" w:rsidRPr="00633F2E" w:rsidRDefault="00091033" w:rsidP="00633F2E">
      <w:pPr>
        <w:ind w:left="709" w:hanging="709"/>
        <w:jc w:val="both"/>
        <w:rPr>
          <w:rFonts w:ascii="Times New Roman" w:hAnsi="Times New Roman" w:cs="Times New Roman"/>
          <w:sz w:val="23"/>
          <w:szCs w:val="23"/>
          <w:lang w:val="es-EC"/>
        </w:rPr>
      </w:pPr>
      <w:proofErr w:type="spellStart"/>
      <w:r w:rsidRPr="00633F2E">
        <w:rPr>
          <w:rFonts w:ascii="Times New Roman" w:hAnsi="Times New Roman" w:cs="Times New Roman"/>
          <w:sz w:val="23"/>
          <w:szCs w:val="23"/>
          <w:lang w:val="en-US"/>
        </w:rPr>
        <w:t>Arcavi</w:t>
      </w:r>
      <w:proofErr w:type="spellEnd"/>
      <w:r w:rsidRPr="00633F2E">
        <w:rPr>
          <w:rFonts w:ascii="Times New Roman" w:hAnsi="Times New Roman" w:cs="Times New Roman"/>
          <w:sz w:val="23"/>
          <w:szCs w:val="23"/>
          <w:lang w:val="en-US"/>
        </w:rPr>
        <w:t xml:space="preserve">, A. (2003). The role of visual representations in the learning of mathematics. </w:t>
      </w:r>
      <w:proofErr w:type="spellStart"/>
      <w:r w:rsidRPr="00633F2E">
        <w:rPr>
          <w:rFonts w:ascii="Times New Roman" w:hAnsi="Times New Roman" w:cs="Times New Roman"/>
          <w:i/>
          <w:iCs/>
          <w:sz w:val="23"/>
          <w:szCs w:val="23"/>
          <w:lang w:val="es-EC"/>
        </w:rPr>
        <w:t>Educational</w:t>
      </w:r>
      <w:proofErr w:type="spellEnd"/>
      <w:r w:rsidRPr="00633F2E">
        <w:rPr>
          <w:rFonts w:ascii="Times New Roman" w:hAnsi="Times New Roman" w:cs="Times New Roman"/>
          <w:i/>
          <w:iCs/>
          <w:sz w:val="23"/>
          <w:szCs w:val="23"/>
          <w:lang w:val="es-EC"/>
        </w:rPr>
        <w:t xml:space="preserve"> </w:t>
      </w:r>
      <w:proofErr w:type="spellStart"/>
      <w:r w:rsidRPr="00633F2E">
        <w:rPr>
          <w:rFonts w:ascii="Times New Roman" w:hAnsi="Times New Roman" w:cs="Times New Roman"/>
          <w:i/>
          <w:iCs/>
          <w:sz w:val="23"/>
          <w:szCs w:val="23"/>
          <w:lang w:val="es-EC"/>
        </w:rPr>
        <w:t>Studies</w:t>
      </w:r>
      <w:proofErr w:type="spellEnd"/>
      <w:r w:rsidRPr="00633F2E">
        <w:rPr>
          <w:rFonts w:ascii="Times New Roman" w:hAnsi="Times New Roman" w:cs="Times New Roman"/>
          <w:i/>
          <w:iCs/>
          <w:sz w:val="23"/>
          <w:szCs w:val="23"/>
          <w:lang w:val="es-EC"/>
        </w:rPr>
        <w:t xml:space="preserve"> in </w:t>
      </w:r>
      <w:proofErr w:type="spellStart"/>
      <w:r w:rsidRPr="00633F2E">
        <w:rPr>
          <w:rFonts w:ascii="Times New Roman" w:hAnsi="Times New Roman" w:cs="Times New Roman"/>
          <w:i/>
          <w:iCs/>
          <w:sz w:val="23"/>
          <w:szCs w:val="23"/>
          <w:lang w:val="es-EC"/>
        </w:rPr>
        <w:t>Mathematics</w:t>
      </w:r>
      <w:proofErr w:type="spellEnd"/>
      <w:r w:rsidRPr="00633F2E">
        <w:rPr>
          <w:rFonts w:ascii="Times New Roman" w:hAnsi="Times New Roman" w:cs="Times New Roman"/>
          <w:sz w:val="23"/>
          <w:szCs w:val="23"/>
          <w:lang w:val="es-EC"/>
        </w:rPr>
        <w:t xml:space="preserve">, 52(3), 215-241. </w:t>
      </w:r>
    </w:p>
    <w:p w14:paraId="6E353CA4" w14:textId="77777777" w:rsidR="00091033" w:rsidRPr="00633F2E" w:rsidRDefault="00091033" w:rsidP="00633F2E">
      <w:pPr>
        <w:ind w:left="709" w:hanging="709"/>
        <w:jc w:val="both"/>
        <w:rPr>
          <w:rFonts w:ascii="Times New Roman" w:hAnsi="Times New Roman" w:cs="Times New Roman"/>
          <w:sz w:val="23"/>
          <w:szCs w:val="23"/>
          <w:lang w:val="es-EC"/>
        </w:rPr>
      </w:pPr>
      <w:r w:rsidRPr="00633F2E">
        <w:rPr>
          <w:rFonts w:ascii="Times New Roman" w:hAnsi="Times New Roman" w:cs="Times New Roman"/>
          <w:sz w:val="23"/>
          <w:szCs w:val="23"/>
          <w:lang w:val="es-EC"/>
        </w:rPr>
        <w:t xml:space="preserve">Arnold, M., &amp; Osorio, F. (1998). Introducción a los conceptos básicos de la Teoría General de Sistemas. </w:t>
      </w:r>
      <w:r w:rsidRPr="00633F2E">
        <w:rPr>
          <w:rFonts w:ascii="Times New Roman" w:hAnsi="Times New Roman" w:cs="Times New Roman"/>
          <w:i/>
          <w:iCs/>
          <w:sz w:val="23"/>
          <w:szCs w:val="23"/>
          <w:lang w:val="es-EC"/>
        </w:rPr>
        <w:t xml:space="preserve">Cinta de </w:t>
      </w:r>
      <w:proofErr w:type="spellStart"/>
      <w:r w:rsidRPr="00633F2E">
        <w:rPr>
          <w:rFonts w:ascii="Times New Roman" w:hAnsi="Times New Roman" w:cs="Times New Roman"/>
          <w:i/>
          <w:iCs/>
          <w:sz w:val="23"/>
          <w:szCs w:val="23"/>
          <w:lang w:val="es-EC"/>
        </w:rPr>
        <w:t>Moebio</w:t>
      </w:r>
      <w:proofErr w:type="spellEnd"/>
      <w:r w:rsidRPr="00633F2E">
        <w:rPr>
          <w:rFonts w:ascii="Times New Roman" w:hAnsi="Times New Roman" w:cs="Times New Roman"/>
          <w:sz w:val="23"/>
          <w:szCs w:val="23"/>
          <w:lang w:val="es-EC"/>
        </w:rPr>
        <w:t>, (3), 40-49.</w:t>
      </w:r>
    </w:p>
    <w:p w14:paraId="0B64487B" w14:textId="77777777" w:rsidR="00091033" w:rsidRPr="00633F2E" w:rsidRDefault="00091033" w:rsidP="00633F2E">
      <w:pPr>
        <w:ind w:left="709" w:hanging="709"/>
        <w:jc w:val="both"/>
        <w:rPr>
          <w:rFonts w:ascii="Times New Roman" w:hAnsi="Times New Roman" w:cs="Times New Roman"/>
          <w:sz w:val="23"/>
          <w:szCs w:val="23"/>
          <w:lang w:val="es-EC"/>
        </w:rPr>
      </w:pPr>
      <w:proofErr w:type="spellStart"/>
      <w:r w:rsidRPr="00633F2E">
        <w:rPr>
          <w:rFonts w:ascii="Times New Roman" w:hAnsi="Times New Roman" w:cs="Times New Roman"/>
          <w:sz w:val="23"/>
          <w:szCs w:val="23"/>
          <w:lang w:val="es-EC"/>
        </w:rPr>
        <w:t>Baelo</w:t>
      </w:r>
      <w:proofErr w:type="spellEnd"/>
      <w:r w:rsidRPr="00633F2E">
        <w:rPr>
          <w:rFonts w:ascii="Times New Roman" w:hAnsi="Times New Roman" w:cs="Times New Roman"/>
          <w:sz w:val="23"/>
          <w:szCs w:val="23"/>
          <w:lang w:val="es-EC"/>
        </w:rPr>
        <w:t xml:space="preserve">, R., &amp; Cantón, I. (2009). Las tecnologías de la información y la comunicación en las universidades de Castilla y León. </w:t>
      </w:r>
      <w:r w:rsidRPr="00633F2E">
        <w:rPr>
          <w:rFonts w:ascii="Times New Roman" w:hAnsi="Times New Roman" w:cs="Times New Roman"/>
          <w:i/>
          <w:iCs/>
          <w:sz w:val="23"/>
          <w:szCs w:val="23"/>
          <w:lang w:val="es-EC"/>
        </w:rPr>
        <w:t>Revista Española de Documentación Científica</w:t>
      </w:r>
      <w:r w:rsidRPr="00633F2E">
        <w:rPr>
          <w:rFonts w:ascii="Times New Roman" w:hAnsi="Times New Roman" w:cs="Times New Roman"/>
          <w:sz w:val="23"/>
          <w:szCs w:val="23"/>
          <w:lang w:val="es-EC"/>
        </w:rPr>
        <w:t xml:space="preserve">, 32(4), 111-129. </w:t>
      </w:r>
    </w:p>
    <w:p w14:paraId="213D558D" w14:textId="77777777" w:rsidR="00091033" w:rsidRPr="00633F2E" w:rsidRDefault="00091033" w:rsidP="00633F2E">
      <w:pPr>
        <w:ind w:left="709" w:hanging="709"/>
        <w:jc w:val="both"/>
        <w:rPr>
          <w:rFonts w:ascii="Times New Roman" w:hAnsi="Times New Roman" w:cs="Times New Roman"/>
          <w:sz w:val="23"/>
          <w:szCs w:val="23"/>
          <w:lang w:val="es-EC"/>
        </w:rPr>
      </w:pPr>
      <w:proofErr w:type="spellStart"/>
      <w:r w:rsidRPr="00633F2E">
        <w:rPr>
          <w:rFonts w:ascii="Times New Roman" w:hAnsi="Times New Roman" w:cs="Times New Roman"/>
          <w:sz w:val="23"/>
          <w:szCs w:val="23"/>
          <w:lang w:val="en-US"/>
        </w:rPr>
        <w:t>Bertalanffy</w:t>
      </w:r>
      <w:proofErr w:type="spellEnd"/>
      <w:r w:rsidRPr="00633F2E">
        <w:rPr>
          <w:rFonts w:ascii="Times New Roman" w:hAnsi="Times New Roman" w:cs="Times New Roman"/>
          <w:sz w:val="23"/>
          <w:szCs w:val="23"/>
          <w:lang w:val="en-US"/>
        </w:rPr>
        <w:t xml:space="preserve">, L. von (1968). </w:t>
      </w:r>
      <w:r w:rsidRPr="00633F2E">
        <w:rPr>
          <w:rFonts w:ascii="Times New Roman" w:hAnsi="Times New Roman" w:cs="Times New Roman"/>
          <w:i/>
          <w:iCs/>
          <w:sz w:val="23"/>
          <w:szCs w:val="23"/>
          <w:lang w:val="en-US"/>
        </w:rPr>
        <w:t>General System Theory: Foundations, Development, Applications</w:t>
      </w:r>
      <w:r w:rsidRPr="00633F2E">
        <w:rPr>
          <w:rFonts w:ascii="Times New Roman" w:hAnsi="Times New Roman" w:cs="Times New Roman"/>
          <w:sz w:val="23"/>
          <w:szCs w:val="23"/>
          <w:lang w:val="en-US"/>
        </w:rPr>
        <w:t xml:space="preserve">. </w:t>
      </w:r>
      <w:r w:rsidRPr="00633F2E">
        <w:rPr>
          <w:rFonts w:ascii="Times New Roman" w:hAnsi="Times New Roman" w:cs="Times New Roman"/>
          <w:sz w:val="23"/>
          <w:szCs w:val="23"/>
          <w:lang w:val="es-EC"/>
        </w:rPr>
        <w:t>George Braziller.</w:t>
      </w:r>
    </w:p>
    <w:p w14:paraId="4907C4E9" w14:textId="77777777" w:rsidR="00091033" w:rsidRPr="00633F2E" w:rsidRDefault="00091033" w:rsidP="00633F2E">
      <w:pPr>
        <w:ind w:left="709" w:hanging="709"/>
        <w:jc w:val="both"/>
        <w:rPr>
          <w:rFonts w:ascii="Times New Roman" w:hAnsi="Times New Roman" w:cs="Times New Roman"/>
          <w:sz w:val="23"/>
          <w:szCs w:val="23"/>
          <w:lang w:val="es-EC"/>
        </w:rPr>
      </w:pPr>
      <w:r w:rsidRPr="00633F2E">
        <w:rPr>
          <w:rFonts w:ascii="Times New Roman" w:hAnsi="Times New Roman" w:cs="Times New Roman"/>
          <w:sz w:val="23"/>
          <w:szCs w:val="23"/>
          <w:lang w:val="es-EC"/>
        </w:rPr>
        <w:t xml:space="preserve">Betancur, A. (2017). </w:t>
      </w:r>
      <w:r w:rsidRPr="00633F2E">
        <w:rPr>
          <w:rFonts w:ascii="Times New Roman" w:hAnsi="Times New Roman" w:cs="Times New Roman"/>
          <w:i/>
          <w:iCs/>
          <w:sz w:val="23"/>
          <w:szCs w:val="23"/>
          <w:lang w:val="es-EC"/>
        </w:rPr>
        <w:t>Uso de software dinámico en la enseñanza de la geometría y su impacto en el rendimiento académico</w:t>
      </w:r>
      <w:r w:rsidRPr="00633F2E">
        <w:rPr>
          <w:rFonts w:ascii="Times New Roman" w:hAnsi="Times New Roman" w:cs="Times New Roman"/>
          <w:sz w:val="23"/>
          <w:szCs w:val="23"/>
          <w:lang w:val="es-EC"/>
        </w:rPr>
        <w:t xml:space="preserve"> [Tesis de Maestría, Universidad de Medellín]. </w:t>
      </w:r>
    </w:p>
    <w:p w14:paraId="4A19EB72" w14:textId="77777777" w:rsidR="00091033" w:rsidRPr="00633F2E" w:rsidRDefault="00091033" w:rsidP="00633F2E">
      <w:pPr>
        <w:ind w:left="709" w:hanging="709"/>
        <w:jc w:val="both"/>
        <w:rPr>
          <w:rFonts w:ascii="Times New Roman" w:hAnsi="Times New Roman" w:cs="Times New Roman"/>
          <w:sz w:val="23"/>
          <w:szCs w:val="23"/>
          <w:lang w:val="es-EC"/>
        </w:rPr>
      </w:pPr>
      <w:r w:rsidRPr="00633F2E">
        <w:rPr>
          <w:rFonts w:ascii="Times New Roman" w:hAnsi="Times New Roman" w:cs="Times New Roman"/>
          <w:sz w:val="23"/>
          <w:szCs w:val="23"/>
          <w:lang w:val="es-EC"/>
        </w:rPr>
        <w:t xml:space="preserve">Carretero, M. (1997). </w:t>
      </w:r>
      <w:r w:rsidRPr="00633F2E">
        <w:rPr>
          <w:rFonts w:ascii="Times New Roman" w:hAnsi="Times New Roman" w:cs="Times New Roman"/>
          <w:i/>
          <w:iCs/>
          <w:sz w:val="23"/>
          <w:szCs w:val="23"/>
          <w:lang w:val="es-EC"/>
        </w:rPr>
        <w:t>Constructivismo y educación</w:t>
      </w:r>
      <w:r w:rsidRPr="00633F2E">
        <w:rPr>
          <w:rFonts w:ascii="Times New Roman" w:hAnsi="Times New Roman" w:cs="Times New Roman"/>
          <w:sz w:val="23"/>
          <w:szCs w:val="23"/>
          <w:lang w:val="es-EC"/>
        </w:rPr>
        <w:t xml:space="preserve">. Edelvives. </w:t>
      </w:r>
    </w:p>
    <w:p w14:paraId="5F6A5538" w14:textId="77777777" w:rsidR="00091033" w:rsidRPr="00633F2E" w:rsidRDefault="00091033" w:rsidP="00633F2E">
      <w:pPr>
        <w:ind w:left="709" w:hanging="709"/>
        <w:jc w:val="both"/>
        <w:rPr>
          <w:rFonts w:ascii="Times New Roman" w:hAnsi="Times New Roman" w:cs="Times New Roman"/>
          <w:sz w:val="23"/>
          <w:szCs w:val="23"/>
          <w:lang w:val="es-EC"/>
        </w:rPr>
      </w:pPr>
      <w:r w:rsidRPr="00633F2E">
        <w:rPr>
          <w:rFonts w:ascii="Times New Roman" w:hAnsi="Times New Roman" w:cs="Times New Roman"/>
          <w:sz w:val="23"/>
          <w:szCs w:val="23"/>
          <w:lang w:val="en-US"/>
        </w:rPr>
        <w:t xml:space="preserve">Crowley, M. L. (1987). The Van Hiele model of the development of geometric thought. </w:t>
      </w:r>
      <w:proofErr w:type="spellStart"/>
      <w:r w:rsidRPr="00633F2E">
        <w:rPr>
          <w:rFonts w:ascii="Times New Roman" w:hAnsi="Times New Roman" w:cs="Times New Roman"/>
          <w:i/>
          <w:iCs/>
          <w:sz w:val="23"/>
          <w:szCs w:val="23"/>
          <w:lang w:val="es-EC"/>
        </w:rPr>
        <w:t>Learning</w:t>
      </w:r>
      <w:proofErr w:type="spellEnd"/>
      <w:r w:rsidRPr="00633F2E">
        <w:rPr>
          <w:rFonts w:ascii="Times New Roman" w:hAnsi="Times New Roman" w:cs="Times New Roman"/>
          <w:i/>
          <w:iCs/>
          <w:sz w:val="23"/>
          <w:szCs w:val="23"/>
          <w:lang w:val="es-EC"/>
        </w:rPr>
        <w:t xml:space="preserve"> and </w:t>
      </w:r>
      <w:proofErr w:type="spellStart"/>
      <w:r w:rsidRPr="00633F2E">
        <w:rPr>
          <w:rFonts w:ascii="Times New Roman" w:hAnsi="Times New Roman" w:cs="Times New Roman"/>
          <w:i/>
          <w:iCs/>
          <w:sz w:val="23"/>
          <w:szCs w:val="23"/>
          <w:lang w:val="es-EC"/>
        </w:rPr>
        <w:t>Teaching</w:t>
      </w:r>
      <w:proofErr w:type="spellEnd"/>
      <w:r w:rsidRPr="00633F2E">
        <w:rPr>
          <w:rFonts w:ascii="Times New Roman" w:hAnsi="Times New Roman" w:cs="Times New Roman"/>
          <w:i/>
          <w:iCs/>
          <w:sz w:val="23"/>
          <w:szCs w:val="23"/>
          <w:lang w:val="es-EC"/>
        </w:rPr>
        <w:t xml:space="preserve"> </w:t>
      </w:r>
      <w:proofErr w:type="spellStart"/>
      <w:r w:rsidRPr="00633F2E">
        <w:rPr>
          <w:rFonts w:ascii="Times New Roman" w:hAnsi="Times New Roman" w:cs="Times New Roman"/>
          <w:i/>
          <w:iCs/>
          <w:sz w:val="23"/>
          <w:szCs w:val="23"/>
          <w:lang w:val="es-EC"/>
        </w:rPr>
        <w:t>Geometry</w:t>
      </w:r>
      <w:proofErr w:type="spellEnd"/>
      <w:r w:rsidRPr="00633F2E">
        <w:rPr>
          <w:rFonts w:ascii="Times New Roman" w:hAnsi="Times New Roman" w:cs="Times New Roman"/>
          <w:i/>
          <w:iCs/>
          <w:sz w:val="23"/>
          <w:szCs w:val="23"/>
          <w:lang w:val="es-EC"/>
        </w:rPr>
        <w:t>, K-12</w:t>
      </w:r>
      <w:r w:rsidRPr="00633F2E">
        <w:rPr>
          <w:rFonts w:ascii="Times New Roman" w:hAnsi="Times New Roman" w:cs="Times New Roman"/>
          <w:sz w:val="23"/>
          <w:szCs w:val="23"/>
          <w:lang w:val="es-EC"/>
        </w:rPr>
        <w:t xml:space="preserve">, 1-16. </w:t>
      </w:r>
    </w:p>
    <w:p w14:paraId="0D543943" w14:textId="77777777" w:rsidR="00091033" w:rsidRPr="00633F2E" w:rsidRDefault="00091033" w:rsidP="00633F2E">
      <w:pPr>
        <w:ind w:left="709" w:hanging="709"/>
        <w:jc w:val="both"/>
        <w:rPr>
          <w:rFonts w:ascii="Times New Roman" w:hAnsi="Times New Roman" w:cs="Times New Roman"/>
          <w:sz w:val="23"/>
          <w:szCs w:val="23"/>
          <w:lang w:val="es-EC"/>
        </w:rPr>
      </w:pPr>
      <w:r w:rsidRPr="00633F2E">
        <w:rPr>
          <w:rFonts w:ascii="Times New Roman" w:hAnsi="Times New Roman" w:cs="Times New Roman"/>
          <w:sz w:val="23"/>
          <w:szCs w:val="23"/>
          <w:lang w:val="es-EC"/>
        </w:rPr>
        <w:t xml:space="preserve">Duval, R. (2005). Les </w:t>
      </w:r>
      <w:proofErr w:type="spellStart"/>
      <w:r w:rsidRPr="00633F2E">
        <w:rPr>
          <w:rFonts w:ascii="Times New Roman" w:hAnsi="Times New Roman" w:cs="Times New Roman"/>
          <w:sz w:val="23"/>
          <w:szCs w:val="23"/>
          <w:lang w:val="es-EC"/>
        </w:rPr>
        <w:t>conditions</w:t>
      </w:r>
      <w:proofErr w:type="spellEnd"/>
      <w:r w:rsidRPr="00633F2E">
        <w:rPr>
          <w:rFonts w:ascii="Times New Roman" w:hAnsi="Times New Roman" w:cs="Times New Roman"/>
          <w:sz w:val="23"/>
          <w:szCs w:val="23"/>
          <w:lang w:val="es-EC"/>
        </w:rPr>
        <w:t xml:space="preserve"> </w:t>
      </w:r>
      <w:proofErr w:type="spellStart"/>
      <w:r w:rsidRPr="00633F2E">
        <w:rPr>
          <w:rFonts w:ascii="Times New Roman" w:hAnsi="Times New Roman" w:cs="Times New Roman"/>
          <w:sz w:val="23"/>
          <w:szCs w:val="23"/>
          <w:lang w:val="es-EC"/>
        </w:rPr>
        <w:t>cognitifs</w:t>
      </w:r>
      <w:proofErr w:type="spellEnd"/>
      <w:r w:rsidRPr="00633F2E">
        <w:rPr>
          <w:rFonts w:ascii="Times New Roman" w:hAnsi="Times New Roman" w:cs="Times New Roman"/>
          <w:sz w:val="23"/>
          <w:szCs w:val="23"/>
          <w:lang w:val="es-EC"/>
        </w:rPr>
        <w:t xml:space="preserve"> de </w:t>
      </w:r>
      <w:proofErr w:type="spellStart"/>
      <w:r w:rsidRPr="00633F2E">
        <w:rPr>
          <w:rFonts w:ascii="Times New Roman" w:hAnsi="Times New Roman" w:cs="Times New Roman"/>
          <w:sz w:val="23"/>
          <w:szCs w:val="23"/>
          <w:lang w:val="es-EC"/>
        </w:rPr>
        <w:t>l'apprentissage</w:t>
      </w:r>
      <w:proofErr w:type="spellEnd"/>
      <w:r w:rsidRPr="00633F2E">
        <w:rPr>
          <w:rFonts w:ascii="Times New Roman" w:hAnsi="Times New Roman" w:cs="Times New Roman"/>
          <w:sz w:val="23"/>
          <w:szCs w:val="23"/>
          <w:lang w:val="es-EC"/>
        </w:rPr>
        <w:t xml:space="preserve"> de la </w:t>
      </w:r>
      <w:proofErr w:type="spellStart"/>
      <w:r w:rsidRPr="00633F2E">
        <w:rPr>
          <w:rFonts w:ascii="Times New Roman" w:hAnsi="Times New Roman" w:cs="Times New Roman"/>
          <w:sz w:val="23"/>
          <w:szCs w:val="23"/>
          <w:lang w:val="es-EC"/>
        </w:rPr>
        <w:t>géométrie</w:t>
      </w:r>
      <w:proofErr w:type="spellEnd"/>
      <w:r w:rsidRPr="00633F2E">
        <w:rPr>
          <w:rFonts w:ascii="Times New Roman" w:hAnsi="Times New Roman" w:cs="Times New Roman"/>
          <w:sz w:val="23"/>
          <w:szCs w:val="23"/>
          <w:lang w:val="es-EC"/>
        </w:rPr>
        <w:t xml:space="preserve">. </w:t>
      </w:r>
      <w:proofErr w:type="spellStart"/>
      <w:r w:rsidRPr="00633F2E">
        <w:rPr>
          <w:rFonts w:ascii="Times New Roman" w:hAnsi="Times New Roman" w:cs="Times New Roman"/>
          <w:i/>
          <w:iCs/>
          <w:sz w:val="23"/>
          <w:szCs w:val="23"/>
          <w:lang w:val="es-EC"/>
        </w:rPr>
        <w:t>Annales</w:t>
      </w:r>
      <w:proofErr w:type="spellEnd"/>
      <w:r w:rsidRPr="00633F2E">
        <w:rPr>
          <w:rFonts w:ascii="Times New Roman" w:hAnsi="Times New Roman" w:cs="Times New Roman"/>
          <w:i/>
          <w:iCs/>
          <w:sz w:val="23"/>
          <w:szCs w:val="23"/>
          <w:lang w:val="es-EC"/>
        </w:rPr>
        <w:t xml:space="preserve"> de </w:t>
      </w:r>
      <w:proofErr w:type="spellStart"/>
      <w:r w:rsidRPr="00633F2E">
        <w:rPr>
          <w:rFonts w:ascii="Times New Roman" w:hAnsi="Times New Roman" w:cs="Times New Roman"/>
          <w:i/>
          <w:iCs/>
          <w:sz w:val="23"/>
          <w:szCs w:val="23"/>
          <w:lang w:val="es-EC"/>
        </w:rPr>
        <w:t>Didactique</w:t>
      </w:r>
      <w:proofErr w:type="spellEnd"/>
      <w:r w:rsidRPr="00633F2E">
        <w:rPr>
          <w:rFonts w:ascii="Times New Roman" w:hAnsi="Times New Roman" w:cs="Times New Roman"/>
          <w:i/>
          <w:iCs/>
          <w:sz w:val="23"/>
          <w:szCs w:val="23"/>
          <w:lang w:val="es-EC"/>
        </w:rPr>
        <w:t xml:space="preserve"> et de </w:t>
      </w:r>
      <w:proofErr w:type="spellStart"/>
      <w:r w:rsidRPr="00633F2E">
        <w:rPr>
          <w:rFonts w:ascii="Times New Roman" w:hAnsi="Times New Roman" w:cs="Times New Roman"/>
          <w:i/>
          <w:iCs/>
          <w:sz w:val="23"/>
          <w:szCs w:val="23"/>
          <w:lang w:val="es-EC"/>
        </w:rPr>
        <w:t>Science</w:t>
      </w:r>
      <w:proofErr w:type="spellEnd"/>
      <w:r w:rsidRPr="00633F2E">
        <w:rPr>
          <w:rFonts w:ascii="Times New Roman" w:hAnsi="Times New Roman" w:cs="Times New Roman"/>
          <w:i/>
          <w:iCs/>
          <w:sz w:val="23"/>
          <w:szCs w:val="23"/>
          <w:lang w:val="es-EC"/>
        </w:rPr>
        <w:t xml:space="preserve"> Cognitives</w:t>
      </w:r>
      <w:r w:rsidRPr="00633F2E">
        <w:rPr>
          <w:rFonts w:ascii="Times New Roman" w:hAnsi="Times New Roman" w:cs="Times New Roman"/>
          <w:sz w:val="23"/>
          <w:szCs w:val="23"/>
          <w:lang w:val="es-EC"/>
        </w:rPr>
        <w:t xml:space="preserve">, 10, 5-53. </w:t>
      </w:r>
    </w:p>
    <w:p w14:paraId="732572BD" w14:textId="77777777" w:rsidR="00091033" w:rsidRPr="00633F2E" w:rsidRDefault="00091033" w:rsidP="00633F2E">
      <w:pPr>
        <w:ind w:left="709" w:hanging="709"/>
        <w:jc w:val="both"/>
        <w:rPr>
          <w:rFonts w:ascii="Times New Roman" w:hAnsi="Times New Roman" w:cs="Times New Roman"/>
          <w:sz w:val="23"/>
          <w:szCs w:val="23"/>
          <w:lang w:val="es-EC"/>
        </w:rPr>
      </w:pPr>
      <w:r w:rsidRPr="00633F2E">
        <w:rPr>
          <w:rFonts w:ascii="Times New Roman" w:hAnsi="Times New Roman" w:cs="Times New Roman"/>
          <w:sz w:val="23"/>
          <w:szCs w:val="23"/>
          <w:lang w:val="en-US"/>
        </w:rPr>
        <w:t xml:space="preserve">ENAEE - European Network for Accreditation of Engineering Education. (2015). </w:t>
      </w:r>
      <w:r w:rsidRPr="00633F2E">
        <w:rPr>
          <w:rFonts w:ascii="Times New Roman" w:hAnsi="Times New Roman" w:cs="Times New Roman"/>
          <w:i/>
          <w:iCs/>
          <w:sz w:val="23"/>
          <w:szCs w:val="23"/>
          <w:lang w:val="en-US"/>
        </w:rPr>
        <w:t xml:space="preserve">EUR-ACE Framework Standards and Guidelines for the Accreditation of Engineering </w:t>
      </w:r>
      <w:proofErr w:type="spellStart"/>
      <w:r w:rsidRPr="00633F2E">
        <w:rPr>
          <w:rFonts w:ascii="Times New Roman" w:hAnsi="Times New Roman" w:cs="Times New Roman"/>
          <w:i/>
          <w:iCs/>
          <w:sz w:val="23"/>
          <w:szCs w:val="23"/>
          <w:lang w:val="en-US"/>
        </w:rPr>
        <w:t>Programmes</w:t>
      </w:r>
      <w:proofErr w:type="spellEnd"/>
      <w:r w:rsidRPr="00633F2E">
        <w:rPr>
          <w:rFonts w:ascii="Times New Roman" w:hAnsi="Times New Roman" w:cs="Times New Roman"/>
          <w:sz w:val="23"/>
          <w:szCs w:val="23"/>
          <w:lang w:val="en-US"/>
        </w:rPr>
        <w:t xml:space="preserve">. </w:t>
      </w:r>
      <w:r w:rsidRPr="00633F2E">
        <w:rPr>
          <w:rFonts w:ascii="Times New Roman" w:hAnsi="Times New Roman" w:cs="Times New Roman"/>
          <w:sz w:val="23"/>
          <w:szCs w:val="23"/>
          <w:lang w:val="es-EC"/>
        </w:rPr>
        <w:t>ENAEE.</w:t>
      </w:r>
    </w:p>
    <w:p w14:paraId="7EAFADB9" w14:textId="77777777" w:rsidR="00091033" w:rsidRPr="00633F2E" w:rsidRDefault="00091033" w:rsidP="00633F2E">
      <w:pPr>
        <w:ind w:left="709" w:hanging="709"/>
        <w:jc w:val="both"/>
        <w:rPr>
          <w:rFonts w:ascii="Times New Roman" w:hAnsi="Times New Roman" w:cs="Times New Roman"/>
          <w:sz w:val="23"/>
          <w:szCs w:val="23"/>
          <w:lang w:val="es-EC"/>
        </w:rPr>
      </w:pPr>
      <w:r w:rsidRPr="00633F2E">
        <w:rPr>
          <w:rFonts w:ascii="Times New Roman" w:hAnsi="Times New Roman" w:cs="Times New Roman"/>
          <w:sz w:val="23"/>
          <w:szCs w:val="23"/>
          <w:lang w:val="es-EC"/>
        </w:rPr>
        <w:t xml:space="preserve">Godino, J. D., &amp; Ruiz, F. (2002). </w:t>
      </w:r>
      <w:r w:rsidRPr="00633F2E">
        <w:rPr>
          <w:rFonts w:ascii="Times New Roman" w:hAnsi="Times New Roman" w:cs="Times New Roman"/>
          <w:i/>
          <w:iCs/>
          <w:sz w:val="23"/>
          <w:szCs w:val="23"/>
          <w:lang w:val="es-EC"/>
        </w:rPr>
        <w:t>Geometría y su didáctica para maestros</w:t>
      </w:r>
      <w:r w:rsidRPr="00633F2E">
        <w:rPr>
          <w:rFonts w:ascii="Times New Roman" w:hAnsi="Times New Roman" w:cs="Times New Roman"/>
          <w:sz w:val="23"/>
          <w:szCs w:val="23"/>
          <w:lang w:val="es-EC"/>
        </w:rPr>
        <w:t xml:space="preserve">. Universidad de Granada. </w:t>
      </w:r>
    </w:p>
    <w:p w14:paraId="34A89628" w14:textId="77777777" w:rsidR="00091033" w:rsidRPr="00633F2E" w:rsidRDefault="00091033" w:rsidP="00633F2E">
      <w:pPr>
        <w:ind w:left="709" w:hanging="709"/>
        <w:jc w:val="both"/>
        <w:rPr>
          <w:rFonts w:ascii="Times New Roman" w:hAnsi="Times New Roman" w:cs="Times New Roman"/>
          <w:sz w:val="23"/>
          <w:szCs w:val="23"/>
          <w:lang w:val="es-EC"/>
        </w:rPr>
      </w:pPr>
      <w:r w:rsidRPr="00633F2E">
        <w:rPr>
          <w:rFonts w:ascii="Times New Roman" w:hAnsi="Times New Roman" w:cs="Times New Roman"/>
          <w:sz w:val="23"/>
          <w:szCs w:val="23"/>
          <w:lang w:val="es-EC"/>
        </w:rPr>
        <w:t xml:space="preserve">Godoy, E. (2011). El papel de la computadora en el aula de geometría: visualización y construcción de conocimiento. </w:t>
      </w:r>
      <w:r w:rsidRPr="00633F2E">
        <w:rPr>
          <w:rFonts w:ascii="Times New Roman" w:hAnsi="Times New Roman" w:cs="Times New Roman"/>
          <w:i/>
          <w:iCs/>
          <w:sz w:val="23"/>
          <w:szCs w:val="23"/>
          <w:lang w:val="es-EC"/>
        </w:rPr>
        <w:t>Educación Matemática</w:t>
      </w:r>
      <w:r w:rsidRPr="00633F2E">
        <w:rPr>
          <w:rFonts w:ascii="Times New Roman" w:hAnsi="Times New Roman" w:cs="Times New Roman"/>
          <w:sz w:val="23"/>
          <w:szCs w:val="23"/>
          <w:lang w:val="es-EC"/>
        </w:rPr>
        <w:t xml:space="preserve">, 23(2), 5-28. </w:t>
      </w:r>
    </w:p>
    <w:p w14:paraId="4295516D" w14:textId="77777777" w:rsidR="00091033" w:rsidRPr="00633F2E" w:rsidRDefault="00091033" w:rsidP="00633F2E">
      <w:pPr>
        <w:ind w:left="709" w:hanging="709"/>
        <w:jc w:val="both"/>
        <w:rPr>
          <w:rFonts w:ascii="Times New Roman" w:hAnsi="Times New Roman" w:cs="Times New Roman"/>
          <w:sz w:val="23"/>
          <w:szCs w:val="23"/>
          <w:lang w:val="es-EC"/>
        </w:rPr>
      </w:pPr>
      <w:proofErr w:type="spellStart"/>
      <w:r w:rsidRPr="00633F2E">
        <w:rPr>
          <w:rFonts w:ascii="Times New Roman" w:hAnsi="Times New Roman" w:cs="Times New Roman"/>
          <w:sz w:val="23"/>
          <w:szCs w:val="23"/>
          <w:lang w:val="en-US"/>
        </w:rPr>
        <w:t>Haviger</w:t>
      </w:r>
      <w:proofErr w:type="spellEnd"/>
      <w:r w:rsidRPr="00633F2E">
        <w:rPr>
          <w:rFonts w:ascii="Times New Roman" w:hAnsi="Times New Roman" w:cs="Times New Roman"/>
          <w:sz w:val="23"/>
          <w:szCs w:val="23"/>
          <w:lang w:val="en-US"/>
        </w:rPr>
        <w:t xml:space="preserve">, J., &amp; </w:t>
      </w:r>
      <w:proofErr w:type="spellStart"/>
      <w:r w:rsidRPr="00633F2E">
        <w:rPr>
          <w:rFonts w:ascii="Times New Roman" w:hAnsi="Times New Roman" w:cs="Times New Roman"/>
          <w:sz w:val="23"/>
          <w:szCs w:val="23"/>
          <w:lang w:val="en-US"/>
        </w:rPr>
        <w:t>Vojkujkova</w:t>
      </w:r>
      <w:proofErr w:type="spellEnd"/>
      <w:r w:rsidRPr="00633F2E">
        <w:rPr>
          <w:rFonts w:ascii="Times New Roman" w:hAnsi="Times New Roman" w:cs="Times New Roman"/>
          <w:sz w:val="23"/>
          <w:szCs w:val="23"/>
          <w:lang w:val="en-US"/>
        </w:rPr>
        <w:t xml:space="preserve">, I. (2014). The Van Hiele levels of geometric thought in Czech secondary school students. </w:t>
      </w:r>
      <w:proofErr w:type="spellStart"/>
      <w:r w:rsidRPr="00633F2E">
        <w:rPr>
          <w:rFonts w:ascii="Times New Roman" w:hAnsi="Times New Roman" w:cs="Times New Roman"/>
          <w:i/>
          <w:iCs/>
          <w:sz w:val="23"/>
          <w:szCs w:val="23"/>
          <w:lang w:val="es-EC"/>
        </w:rPr>
        <w:t>Procedia</w:t>
      </w:r>
      <w:proofErr w:type="spellEnd"/>
      <w:r w:rsidRPr="00633F2E">
        <w:rPr>
          <w:rFonts w:ascii="Times New Roman" w:hAnsi="Times New Roman" w:cs="Times New Roman"/>
          <w:i/>
          <w:iCs/>
          <w:sz w:val="23"/>
          <w:szCs w:val="23"/>
          <w:lang w:val="es-EC"/>
        </w:rPr>
        <w:t xml:space="preserve">-Social and </w:t>
      </w:r>
      <w:proofErr w:type="spellStart"/>
      <w:r w:rsidRPr="00633F2E">
        <w:rPr>
          <w:rFonts w:ascii="Times New Roman" w:hAnsi="Times New Roman" w:cs="Times New Roman"/>
          <w:i/>
          <w:iCs/>
          <w:sz w:val="23"/>
          <w:szCs w:val="23"/>
          <w:lang w:val="es-EC"/>
        </w:rPr>
        <w:t>Behavioral</w:t>
      </w:r>
      <w:proofErr w:type="spellEnd"/>
      <w:r w:rsidRPr="00633F2E">
        <w:rPr>
          <w:rFonts w:ascii="Times New Roman" w:hAnsi="Times New Roman" w:cs="Times New Roman"/>
          <w:i/>
          <w:iCs/>
          <w:sz w:val="23"/>
          <w:szCs w:val="23"/>
          <w:lang w:val="es-EC"/>
        </w:rPr>
        <w:t xml:space="preserve"> </w:t>
      </w:r>
      <w:proofErr w:type="spellStart"/>
      <w:r w:rsidRPr="00633F2E">
        <w:rPr>
          <w:rFonts w:ascii="Times New Roman" w:hAnsi="Times New Roman" w:cs="Times New Roman"/>
          <w:i/>
          <w:iCs/>
          <w:sz w:val="23"/>
          <w:szCs w:val="23"/>
          <w:lang w:val="es-EC"/>
        </w:rPr>
        <w:t>Sciences</w:t>
      </w:r>
      <w:proofErr w:type="spellEnd"/>
      <w:r w:rsidRPr="00633F2E">
        <w:rPr>
          <w:rFonts w:ascii="Times New Roman" w:hAnsi="Times New Roman" w:cs="Times New Roman"/>
          <w:sz w:val="23"/>
          <w:szCs w:val="23"/>
          <w:lang w:val="es-EC"/>
        </w:rPr>
        <w:t xml:space="preserve">, 112, 980-985. </w:t>
      </w:r>
    </w:p>
    <w:p w14:paraId="756194B7" w14:textId="77777777" w:rsidR="00091033" w:rsidRPr="00633F2E" w:rsidRDefault="00091033" w:rsidP="00633F2E">
      <w:pPr>
        <w:ind w:left="709" w:hanging="709"/>
        <w:jc w:val="both"/>
        <w:rPr>
          <w:rFonts w:ascii="Times New Roman" w:hAnsi="Times New Roman" w:cs="Times New Roman"/>
          <w:sz w:val="23"/>
          <w:szCs w:val="23"/>
          <w:lang w:val="es-EC"/>
        </w:rPr>
      </w:pPr>
      <w:r w:rsidRPr="00633F2E">
        <w:rPr>
          <w:rFonts w:ascii="Times New Roman" w:hAnsi="Times New Roman" w:cs="Times New Roman"/>
          <w:sz w:val="23"/>
          <w:szCs w:val="23"/>
          <w:lang w:val="en-US"/>
        </w:rPr>
        <w:t xml:space="preserve">International Engineering Alliance (IEA). (2013). </w:t>
      </w:r>
      <w:r w:rsidRPr="00633F2E">
        <w:rPr>
          <w:rFonts w:ascii="Times New Roman" w:hAnsi="Times New Roman" w:cs="Times New Roman"/>
          <w:i/>
          <w:iCs/>
          <w:sz w:val="23"/>
          <w:szCs w:val="23"/>
          <w:lang w:val="en-US"/>
        </w:rPr>
        <w:t>Washington Accord: Graduate Attributes and Professional Competencies</w:t>
      </w:r>
      <w:r w:rsidRPr="00633F2E">
        <w:rPr>
          <w:rFonts w:ascii="Times New Roman" w:hAnsi="Times New Roman" w:cs="Times New Roman"/>
          <w:sz w:val="23"/>
          <w:szCs w:val="23"/>
          <w:lang w:val="en-US"/>
        </w:rPr>
        <w:t xml:space="preserve">. </w:t>
      </w:r>
      <w:r w:rsidRPr="00633F2E">
        <w:rPr>
          <w:rFonts w:ascii="Times New Roman" w:hAnsi="Times New Roman" w:cs="Times New Roman"/>
          <w:sz w:val="23"/>
          <w:szCs w:val="23"/>
          <w:lang w:val="es-EC"/>
        </w:rPr>
        <w:t>IEA.</w:t>
      </w:r>
    </w:p>
    <w:p w14:paraId="3B9333AE" w14:textId="77777777" w:rsidR="00091033" w:rsidRPr="00633F2E" w:rsidRDefault="00091033" w:rsidP="00633F2E">
      <w:pPr>
        <w:ind w:left="709" w:hanging="709"/>
        <w:jc w:val="both"/>
        <w:rPr>
          <w:rFonts w:ascii="Times New Roman" w:hAnsi="Times New Roman" w:cs="Times New Roman"/>
          <w:sz w:val="23"/>
          <w:szCs w:val="23"/>
          <w:lang w:val="es-EC"/>
        </w:rPr>
      </w:pPr>
      <w:r w:rsidRPr="00633F2E">
        <w:rPr>
          <w:rFonts w:ascii="Times New Roman" w:hAnsi="Times New Roman" w:cs="Times New Roman"/>
          <w:sz w:val="23"/>
          <w:szCs w:val="23"/>
          <w:lang w:val="en-US"/>
        </w:rPr>
        <w:t xml:space="preserve">Jonassen, D. H. (1996). </w:t>
      </w:r>
      <w:r w:rsidRPr="00633F2E">
        <w:rPr>
          <w:rFonts w:ascii="Times New Roman" w:hAnsi="Times New Roman" w:cs="Times New Roman"/>
          <w:i/>
          <w:iCs/>
          <w:sz w:val="23"/>
          <w:szCs w:val="23"/>
          <w:lang w:val="en-US"/>
        </w:rPr>
        <w:t>Computers in the classroom: Mindtools for critical thinking</w:t>
      </w:r>
      <w:r w:rsidRPr="00633F2E">
        <w:rPr>
          <w:rFonts w:ascii="Times New Roman" w:hAnsi="Times New Roman" w:cs="Times New Roman"/>
          <w:sz w:val="23"/>
          <w:szCs w:val="23"/>
          <w:lang w:val="en-US"/>
        </w:rPr>
        <w:t xml:space="preserve">. </w:t>
      </w:r>
      <w:r w:rsidRPr="00633F2E">
        <w:rPr>
          <w:rFonts w:ascii="Times New Roman" w:hAnsi="Times New Roman" w:cs="Times New Roman"/>
          <w:sz w:val="23"/>
          <w:szCs w:val="23"/>
          <w:lang w:val="es-EC"/>
        </w:rPr>
        <w:t xml:space="preserve">Prentice-Hall. </w:t>
      </w:r>
    </w:p>
    <w:p w14:paraId="19327627" w14:textId="77777777" w:rsidR="00091033" w:rsidRPr="00633F2E" w:rsidRDefault="00091033" w:rsidP="00633F2E">
      <w:pPr>
        <w:ind w:left="709" w:hanging="709"/>
        <w:jc w:val="both"/>
        <w:rPr>
          <w:rFonts w:ascii="Times New Roman" w:hAnsi="Times New Roman" w:cs="Times New Roman"/>
          <w:sz w:val="23"/>
          <w:szCs w:val="23"/>
          <w:lang w:val="es-EC"/>
        </w:rPr>
      </w:pPr>
      <w:r w:rsidRPr="00633F2E">
        <w:rPr>
          <w:rFonts w:ascii="Times New Roman" w:hAnsi="Times New Roman" w:cs="Times New Roman"/>
          <w:sz w:val="23"/>
          <w:szCs w:val="23"/>
          <w:lang w:val="en-US"/>
        </w:rPr>
        <w:lastRenderedPageBreak/>
        <w:t xml:space="preserve">Laborde, C. (2015). Dynamic geometry environments as source of change in geometry education. </w:t>
      </w:r>
      <w:r w:rsidRPr="00633F2E">
        <w:rPr>
          <w:rFonts w:ascii="Times New Roman" w:hAnsi="Times New Roman" w:cs="Times New Roman"/>
          <w:i/>
          <w:iCs/>
          <w:sz w:val="23"/>
          <w:szCs w:val="23"/>
          <w:lang w:val="es-EC"/>
        </w:rPr>
        <w:t xml:space="preserve">ZDM </w:t>
      </w:r>
      <w:proofErr w:type="spellStart"/>
      <w:r w:rsidRPr="00633F2E">
        <w:rPr>
          <w:rFonts w:ascii="Times New Roman" w:hAnsi="Times New Roman" w:cs="Times New Roman"/>
          <w:i/>
          <w:iCs/>
          <w:sz w:val="23"/>
          <w:szCs w:val="23"/>
          <w:lang w:val="es-EC"/>
        </w:rPr>
        <w:t>Mathematics</w:t>
      </w:r>
      <w:proofErr w:type="spellEnd"/>
      <w:r w:rsidRPr="00633F2E">
        <w:rPr>
          <w:rFonts w:ascii="Times New Roman" w:hAnsi="Times New Roman" w:cs="Times New Roman"/>
          <w:i/>
          <w:iCs/>
          <w:sz w:val="23"/>
          <w:szCs w:val="23"/>
          <w:lang w:val="es-EC"/>
        </w:rPr>
        <w:t xml:space="preserve"> </w:t>
      </w:r>
      <w:proofErr w:type="spellStart"/>
      <w:r w:rsidRPr="00633F2E">
        <w:rPr>
          <w:rFonts w:ascii="Times New Roman" w:hAnsi="Times New Roman" w:cs="Times New Roman"/>
          <w:i/>
          <w:iCs/>
          <w:sz w:val="23"/>
          <w:szCs w:val="23"/>
          <w:lang w:val="es-EC"/>
        </w:rPr>
        <w:t>Education</w:t>
      </w:r>
      <w:proofErr w:type="spellEnd"/>
      <w:r w:rsidRPr="00633F2E">
        <w:rPr>
          <w:rFonts w:ascii="Times New Roman" w:hAnsi="Times New Roman" w:cs="Times New Roman"/>
          <w:sz w:val="23"/>
          <w:szCs w:val="23"/>
          <w:lang w:val="es-EC"/>
        </w:rPr>
        <w:t xml:space="preserve">, 47(3), 375-387. </w:t>
      </w:r>
    </w:p>
    <w:p w14:paraId="3FEB64C6" w14:textId="77777777" w:rsidR="00091033" w:rsidRPr="00633F2E" w:rsidRDefault="00091033" w:rsidP="00633F2E">
      <w:pPr>
        <w:ind w:left="709" w:hanging="709"/>
        <w:jc w:val="both"/>
        <w:rPr>
          <w:rFonts w:ascii="Times New Roman" w:hAnsi="Times New Roman" w:cs="Times New Roman"/>
          <w:sz w:val="23"/>
          <w:szCs w:val="23"/>
          <w:lang w:val="es-EC"/>
        </w:rPr>
      </w:pPr>
      <w:r w:rsidRPr="00633F2E">
        <w:rPr>
          <w:rFonts w:ascii="Times New Roman" w:hAnsi="Times New Roman" w:cs="Times New Roman"/>
          <w:sz w:val="23"/>
          <w:szCs w:val="23"/>
          <w:lang w:val="es-EC"/>
        </w:rPr>
        <w:t xml:space="preserve">López, A., &amp; González, V. (2001). La técnica de </w:t>
      </w:r>
      <w:proofErr w:type="spellStart"/>
      <w:r w:rsidRPr="00633F2E">
        <w:rPr>
          <w:rFonts w:ascii="Times New Roman" w:hAnsi="Times New Roman" w:cs="Times New Roman"/>
          <w:sz w:val="23"/>
          <w:szCs w:val="23"/>
          <w:lang w:val="es-EC"/>
        </w:rPr>
        <w:t>Iadov</w:t>
      </w:r>
      <w:proofErr w:type="spellEnd"/>
      <w:r w:rsidRPr="00633F2E">
        <w:rPr>
          <w:rFonts w:ascii="Times New Roman" w:hAnsi="Times New Roman" w:cs="Times New Roman"/>
          <w:sz w:val="23"/>
          <w:szCs w:val="23"/>
          <w:lang w:val="es-EC"/>
        </w:rPr>
        <w:t xml:space="preserve"> en la evaluación de la satisfacción de los estudiantes por la clase de Educación Física. </w:t>
      </w:r>
      <w:r w:rsidRPr="00633F2E">
        <w:rPr>
          <w:rFonts w:ascii="Times New Roman" w:hAnsi="Times New Roman" w:cs="Times New Roman"/>
          <w:i/>
          <w:iCs/>
          <w:sz w:val="23"/>
          <w:szCs w:val="23"/>
          <w:lang w:val="es-EC"/>
        </w:rPr>
        <w:t>Lecturas: Educación Física y Deportes</w:t>
      </w:r>
      <w:r w:rsidRPr="00633F2E">
        <w:rPr>
          <w:rFonts w:ascii="Times New Roman" w:hAnsi="Times New Roman" w:cs="Times New Roman"/>
          <w:sz w:val="23"/>
          <w:szCs w:val="23"/>
          <w:lang w:val="es-EC"/>
        </w:rPr>
        <w:t xml:space="preserve">, 6(32), 1-5. </w:t>
      </w:r>
    </w:p>
    <w:p w14:paraId="4485D905" w14:textId="77777777" w:rsidR="00091033" w:rsidRPr="00633F2E" w:rsidRDefault="00091033" w:rsidP="00633F2E">
      <w:pPr>
        <w:ind w:left="709" w:hanging="709"/>
        <w:jc w:val="both"/>
        <w:rPr>
          <w:rFonts w:ascii="Times New Roman" w:hAnsi="Times New Roman" w:cs="Times New Roman"/>
          <w:sz w:val="23"/>
          <w:szCs w:val="23"/>
          <w:lang w:val="es-EC"/>
        </w:rPr>
      </w:pPr>
      <w:r w:rsidRPr="00633F2E">
        <w:rPr>
          <w:rFonts w:ascii="Times New Roman" w:hAnsi="Times New Roman" w:cs="Times New Roman"/>
          <w:sz w:val="23"/>
          <w:szCs w:val="23"/>
          <w:lang w:val="es-EC"/>
        </w:rPr>
        <w:t xml:space="preserve">Morin, E. (1999). </w:t>
      </w:r>
      <w:r w:rsidRPr="00633F2E">
        <w:rPr>
          <w:rFonts w:ascii="Times New Roman" w:hAnsi="Times New Roman" w:cs="Times New Roman"/>
          <w:i/>
          <w:iCs/>
          <w:sz w:val="23"/>
          <w:szCs w:val="23"/>
          <w:lang w:val="es-EC"/>
        </w:rPr>
        <w:t>Los siete saberes necesarios para la educación del futuro</w:t>
      </w:r>
      <w:r w:rsidRPr="00633F2E">
        <w:rPr>
          <w:rFonts w:ascii="Times New Roman" w:hAnsi="Times New Roman" w:cs="Times New Roman"/>
          <w:sz w:val="23"/>
          <w:szCs w:val="23"/>
          <w:lang w:val="es-EC"/>
        </w:rPr>
        <w:t>. UNESCO.</w:t>
      </w:r>
    </w:p>
    <w:p w14:paraId="5DE36D88" w14:textId="77777777" w:rsidR="00091033" w:rsidRPr="00633F2E" w:rsidRDefault="00091033" w:rsidP="00633F2E">
      <w:pPr>
        <w:ind w:left="709" w:hanging="709"/>
        <w:jc w:val="both"/>
        <w:rPr>
          <w:rFonts w:ascii="Times New Roman" w:hAnsi="Times New Roman" w:cs="Times New Roman"/>
          <w:sz w:val="23"/>
          <w:szCs w:val="23"/>
          <w:lang w:val="es-EC"/>
        </w:rPr>
      </w:pPr>
      <w:r w:rsidRPr="00633F2E">
        <w:rPr>
          <w:rFonts w:ascii="Times New Roman" w:hAnsi="Times New Roman" w:cs="Times New Roman"/>
          <w:sz w:val="23"/>
          <w:szCs w:val="23"/>
          <w:lang w:val="es-EC"/>
        </w:rPr>
        <w:t xml:space="preserve">Rodríguez-Hoyos, C., et al. (2014). La tutoría universitaria como espacio de innovación y acompañamiento formativo. </w:t>
      </w:r>
      <w:r w:rsidRPr="00633F2E">
        <w:rPr>
          <w:rFonts w:ascii="Times New Roman" w:hAnsi="Times New Roman" w:cs="Times New Roman"/>
          <w:i/>
          <w:iCs/>
          <w:sz w:val="23"/>
          <w:szCs w:val="23"/>
          <w:lang w:val="es-EC"/>
        </w:rPr>
        <w:t>Revista de Docencia Universitaria</w:t>
      </w:r>
      <w:r w:rsidRPr="00633F2E">
        <w:rPr>
          <w:rFonts w:ascii="Times New Roman" w:hAnsi="Times New Roman" w:cs="Times New Roman"/>
          <w:sz w:val="23"/>
          <w:szCs w:val="23"/>
          <w:lang w:val="es-EC"/>
        </w:rPr>
        <w:t xml:space="preserve">, 12(2), 471-488. </w:t>
      </w:r>
    </w:p>
    <w:p w14:paraId="78EDD6A4" w14:textId="77777777" w:rsidR="00091033" w:rsidRPr="00633F2E" w:rsidRDefault="00091033" w:rsidP="00633F2E">
      <w:pPr>
        <w:ind w:left="709" w:hanging="709"/>
        <w:jc w:val="both"/>
        <w:rPr>
          <w:rFonts w:ascii="Times New Roman" w:hAnsi="Times New Roman" w:cs="Times New Roman"/>
          <w:sz w:val="23"/>
          <w:szCs w:val="23"/>
          <w:lang w:val="es-EC"/>
        </w:rPr>
      </w:pPr>
      <w:r w:rsidRPr="00633F2E">
        <w:rPr>
          <w:rFonts w:ascii="Times New Roman" w:hAnsi="Times New Roman" w:cs="Times New Roman"/>
          <w:sz w:val="23"/>
          <w:szCs w:val="23"/>
          <w:lang w:val="es-EC"/>
        </w:rPr>
        <w:t xml:space="preserve">Van Hiele, P. M., &amp; Van Hiele-Geldof, D. (1957). </w:t>
      </w:r>
      <w:r w:rsidRPr="00633F2E">
        <w:rPr>
          <w:rFonts w:ascii="Times New Roman" w:hAnsi="Times New Roman" w:cs="Times New Roman"/>
          <w:i/>
          <w:iCs/>
          <w:sz w:val="23"/>
          <w:szCs w:val="23"/>
          <w:lang w:val="en-US"/>
        </w:rPr>
        <w:t xml:space="preserve">A method of </w:t>
      </w:r>
      <w:proofErr w:type="gramStart"/>
      <w:r w:rsidRPr="00633F2E">
        <w:rPr>
          <w:rFonts w:ascii="Times New Roman" w:hAnsi="Times New Roman" w:cs="Times New Roman"/>
          <w:i/>
          <w:iCs/>
          <w:sz w:val="23"/>
          <w:szCs w:val="23"/>
          <w:lang w:val="en-US"/>
        </w:rPr>
        <w:t>initiation into</w:t>
      </w:r>
      <w:proofErr w:type="gramEnd"/>
      <w:r w:rsidRPr="00633F2E">
        <w:rPr>
          <w:rFonts w:ascii="Times New Roman" w:hAnsi="Times New Roman" w:cs="Times New Roman"/>
          <w:i/>
          <w:iCs/>
          <w:sz w:val="23"/>
          <w:szCs w:val="23"/>
          <w:lang w:val="en-US"/>
        </w:rPr>
        <w:t xml:space="preserve"> geometry at secondary school</w:t>
      </w:r>
      <w:r w:rsidRPr="00633F2E">
        <w:rPr>
          <w:rFonts w:ascii="Times New Roman" w:hAnsi="Times New Roman" w:cs="Times New Roman"/>
          <w:sz w:val="23"/>
          <w:szCs w:val="23"/>
          <w:lang w:val="en-US"/>
        </w:rPr>
        <w:t xml:space="preserve">. </w:t>
      </w:r>
      <w:proofErr w:type="spellStart"/>
      <w:r w:rsidRPr="00633F2E">
        <w:rPr>
          <w:rFonts w:ascii="Times New Roman" w:hAnsi="Times New Roman" w:cs="Times New Roman"/>
          <w:sz w:val="23"/>
          <w:szCs w:val="23"/>
          <w:lang w:val="es-EC"/>
        </w:rPr>
        <w:t>University</w:t>
      </w:r>
      <w:proofErr w:type="spellEnd"/>
      <w:r w:rsidRPr="00633F2E">
        <w:rPr>
          <w:rFonts w:ascii="Times New Roman" w:hAnsi="Times New Roman" w:cs="Times New Roman"/>
          <w:sz w:val="23"/>
          <w:szCs w:val="23"/>
          <w:lang w:val="es-EC"/>
        </w:rPr>
        <w:t xml:space="preserve"> </w:t>
      </w:r>
      <w:proofErr w:type="spellStart"/>
      <w:r w:rsidRPr="00633F2E">
        <w:rPr>
          <w:rFonts w:ascii="Times New Roman" w:hAnsi="Times New Roman" w:cs="Times New Roman"/>
          <w:sz w:val="23"/>
          <w:szCs w:val="23"/>
          <w:lang w:val="es-EC"/>
        </w:rPr>
        <w:t>of</w:t>
      </w:r>
      <w:proofErr w:type="spellEnd"/>
      <w:r w:rsidRPr="00633F2E">
        <w:rPr>
          <w:rFonts w:ascii="Times New Roman" w:hAnsi="Times New Roman" w:cs="Times New Roman"/>
          <w:sz w:val="23"/>
          <w:szCs w:val="23"/>
          <w:lang w:val="es-EC"/>
        </w:rPr>
        <w:t xml:space="preserve"> Utrecht. </w:t>
      </w:r>
    </w:p>
    <w:p w14:paraId="5750426B" w14:textId="77777777" w:rsidR="00091033" w:rsidRPr="00633F2E" w:rsidRDefault="00091033" w:rsidP="00633F2E">
      <w:pPr>
        <w:ind w:left="709" w:hanging="709"/>
        <w:jc w:val="both"/>
        <w:rPr>
          <w:rFonts w:ascii="Times New Roman" w:hAnsi="Times New Roman" w:cs="Times New Roman"/>
          <w:sz w:val="23"/>
          <w:szCs w:val="23"/>
          <w:lang w:val="es-EC"/>
        </w:rPr>
      </w:pPr>
      <w:r w:rsidRPr="00633F2E">
        <w:rPr>
          <w:rFonts w:ascii="Times New Roman" w:hAnsi="Times New Roman" w:cs="Times New Roman"/>
          <w:sz w:val="23"/>
          <w:szCs w:val="23"/>
          <w:lang w:val="es-EC"/>
        </w:rPr>
        <w:t xml:space="preserve">Varela Terreros, N. F. (2020). </w:t>
      </w:r>
      <w:r w:rsidRPr="00633F2E">
        <w:rPr>
          <w:rFonts w:ascii="Times New Roman" w:hAnsi="Times New Roman" w:cs="Times New Roman"/>
          <w:i/>
          <w:iCs/>
          <w:sz w:val="23"/>
          <w:szCs w:val="23"/>
          <w:lang w:val="es-EC"/>
        </w:rPr>
        <w:t>Sistema de apoyo con el uso de TIC para la enseñanza de la Geometría en la carrera de Ingeniería Civil de la Universidad Católica de Santiago de Guayaquil</w:t>
      </w:r>
      <w:r w:rsidRPr="00633F2E">
        <w:rPr>
          <w:rFonts w:ascii="Times New Roman" w:hAnsi="Times New Roman" w:cs="Times New Roman"/>
          <w:sz w:val="23"/>
          <w:szCs w:val="23"/>
          <w:lang w:val="es-EC"/>
        </w:rPr>
        <w:t xml:space="preserve"> [Tesis Doctoral, Universidad de La Habana]. </w:t>
      </w:r>
    </w:p>
    <w:p w14:paraId="6140B0D3" w14:textId="77777777" w:rsidR="004C5430" w:rsidRPr="00091033" w:rsidRDefault="004C5430">
      <w:pPr>
        <w:rPr>
          <w:lang w:val="es-EC"/>
        </w:rPr>
      </w:pPr>
    </w:p>
    <w:sectPr w:rsidR="004C5430" w:rsidRPr="0009103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505B9"/>
    <w:multiLevelType w:val="singleLevel"/>
    <w:tmpl w:val="84E49452"/>
    <w:lvl w:ilvl="0">
      <w:start w:val="1"/>
      <w:numFmt w:val="bullet"/>
      <w:lvlText w:val="‒"/>
      <w:lvlJc w:val="left"/>
      <w:pPr>
        <w:ind w:left="360" w:hanging="360"/>
      </w:pPr>
      <w:rPr>
        <w:rFonts w:ascii="Times New Roman" w:hAnsi="Times New Roman" w:cs="Times New Roman" w:hint="default"/>
        <w:sz w:val="23"/>
      </w:rPr>
    </w:lvl>
  </w:abstractNum>
  <w:abstractNum w:abstractNumId="1" w15:restartNumberingAfterBreak="0">
    <w:nsid w:val="16DE6FCE"/>
    <w:multiLevelType w:val="multilevel"/>
    <w:tmpl w:val="00C27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B20794"/>
    <w:multiLevelType w:val="multilevel"/>
    <w:tmpl w:val="F44A70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124E82"/>
    <w:multiLevelType w:val="multilevel"/>
    <w:tmpl w:val="51022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B01464"/>
    <w:multiLevelType w:val="hybridMultilevel"/>
    <w:tmpl w:val="DD5E15F0"/>
    <w:lvl w:ilvl="0" w:tplc="61BE4174">
      <w:start w:val="8"/>
      <w:numFmt w:val="bullet"/>
      <w:lvlText w:val="-"/>
      <w:lvlJc w:val="left"/>
      <w:pPr>
        <w:ind w:left="720" w:hanging="360"/>
      </w:pPr>
      <w:rPr>
        <w:rFonts w:ascii="Aptos" w:eastAsiaTheme="minorHAnsi" w:hAnsi="Aptos"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358870BF"/>
    <w:multiLevelType w:val="multilevel"/>
    <w:tmpl w:val="AF78FB04"/>
    <w:lvl w:ilvl="0">
      <w:start w:val="8"/>
      <w:numFmt w:val="bullet"/>
      <w:lvlText w:val="-"/>
      <w:lvlJc w:val="left"/>
      <w:pPr>
        <w:tabs>
          <w:tab w:val="num" w:pos="360"/>
        </w:tabs>
        <w:ind w:left="360" w:hanging="360"/>
      </w:pPr>
      <w:rPr>
        <w:rFonts w:ascii="Aptos" w:eastAsiaTheme="minorHAnsi" w:hAnsi="Aptos" w:cstheme="minorBidi"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37322A70"/>
    <w:multiLevelType w:val="hybridMultilevel"/>
    <w:tmpl w:val="6EC84B98"/>
    <w:lvl w:ilvl="0" w:tplc="61BE4174">
      <w:start w:val="8"/>
      <w:numFmt w:val="bullet"/>
      <w:lvlText w:val="-"/>
      <w:lvlJc w:val="left"/>
      <w:pPr>
        <w:ind w:left="720" w:hanging="360"/>
      </w:pPr>
      <w:rPr>
        <w:rFonts w:ascii="Aptos" w:eastAsiaTheme="minorHAnsi" w:hAnsi="Aptos"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38374D3A"/>
    <w:multiLevelType w:val="multilevel"/>
    <w:tmpl w:val="6658C146"/>
    <w:lvl w:ilvl="0">
      <w:start w:val="8"/>
      <w:numFmt w:val="bullet"/>
      <w:lvlText w:val="-"/>
      <w:lvlJc w:val="left"/>
      <w:pPr>
        <w:tabs>
          <w:tab w:val="num" w:pos="360"/>
        </w:tabs>
        <w:ind w:left="360" w:hanging="360"/>
      </w:pPr>
      <w:rPr>
        <w:rFonts w:ascii="Aptos" w:eastAsiaTheme="minorHAnsi" w:hAnsi="Aptos" w:cstheme="minorBidi"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3939799B"/>
    <w:multiLevelType w:val="multilevel"/>
    <w:tmpl w:val="E6E09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674793"/>
    <w:multiLevelType w:val="multilevel"/>
    <w:tmpl w:val="E21CF1E2"/>
    <w:lvl w:ilvl="0">
      <w:start w:val="1"/>
      <w:numFmt w:val="decimal"/>
      <w:lvlText w:val="%1."/>
      <w:lvlJc w:val="left"/>
      <w:pPr>
        <w:tabs>
          <w:tab w:val="num" w:pos="720"/>
        </w:tabs>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18700E"/>
    <w:multiLevelType w:val="hybridMultilevel"/>
    <w:tmpl w:val="432A0688"/>
    <w:lvl w:ilvl="0" w:tplc="61BE4174">
      <w:start w:val="8"/>
      <w:numFmt w:val="bullet"/>
      <w:lvlText w:val="-"/>
      <w:lvlJc w:val="left"/>
      <w:pPr>
        <w:ind w:left="720" w:hanging="360"/>
      </w:pPr>
      <w:rPr>
        <w:rFonts w:ascii="Aptos" w:eastAsiaTheme="minorHAnsi" w:hAnsi="Aptos"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422663E7"/>
    <w:multiLevelType w:val="multilevel"/>
    <w:tmpl w:val="726623D4"/>
    <w:lvl w:ilvl="0">
      <w:start w:val="8"/>
      <w:numFmt w:val="bullet"/>
      <w:lvlText w:val="-"/>
      <w:lvlJc w:val="left"/>
      <w:pPr>
        <w:tabs>
          <w:tab w:val="num" w:pos="720"/>
        </w:tabs>
        <w:ind w:left="720" w:hanging="360"/>
      </w:pPr>
      <w:rPr>
        <w:rFonts w:ascii="Aptos" w:eastAsiaTheme="minorHAnsi" w:hAnsi="Aptos" w:cstheme="minorBid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8F49E1"/>
    <w:multiLevelType w:val="multilevel"/>
    <w:tmpl w:val="0CD6E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185CA8"/>
    <w:multiLevelType w:val="multilevel"/>
    <w:tmpl w:val="CA6C1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847247"/>
    <w:multiLevelType w:val="multilevel"/>
    <w:tmpl w:val="0CD6E8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96351C"/>
    <w:multiLevelType w:val="multilevel"/>
    <w:tmpl w:val="84760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473801"/>
    <w:multiLevelType w:val="multilevel"/>
    <w:tmpl w:val="B434D72A"/>
    <w:lvl w:ilvl="0">
      <w:start w:val="8"/>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AC2AD2"/>
    <w:multiLevelType w:val="multilevel"/>
    <w:tmpl w:val="FBE08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B31DA2"/>
    <w:multiLevelType w:val="multilevel"/>
    <w:tmpl w:val="6658C146"/>
    <w:lvl w:ilvl="0">
      <w:start w:val="8"/>
      <w:numFmt w:val="bullet"/>
      <w:lvlText w:val="-"/>
      <w:lvlJc w:val="left"/>
      <w:pPr>
        <w:tabs>
          <w:tab w:val="num" w:pos="360"/>
        </w:tabs>
        <w:ind w:left="360" w:hanging="360"/>
      </w:pPr>
      <w:rPr>
        <w:rFonts w:ascii="Aptos" w:eastAsiaTheme="minorHAnsi" w:hAnsi="Aptos" w:cstheme="minorBidi"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7C4E0480"/>
    <w:multiLevelType w:val="multilevel"/>
    <w:tmpl w:val="B6C41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F4F59D3"/>
    <w:multiLevelType w:val="multilevel"/>
    <w:tmpl w:val="7E46B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5474844">
    <w:abstractNumId w:val="12"/>
  </w:num>
  <w:num w:numId="2" w16cid:durableId="393167587">
    <w:abstractNumId w:val="17"/>
  </w:num>
  <w:num w:numId="3" w16cid:durableId="328677688">
    <w:abstractNumId w:val="8"/>
  </w:num>
  <w:num w:numId="4" w16cid:durableId="2026785340">
    <w:abstractNumId w:val="13"/>
  </w:num>
  <w:num w:numId="5" w16cid:durableId="1553690708">
    <w:abstractNumId w:val="2"/>
  </w:num>
  <w:num w:numId="6" w16cid:durableId="1097824778">
    <w:abstractNumId w:val="1"/>
  </w:num>
  <w:num w:numId="7" w16cid:durableId="482085863">
    <w:abstractNumId w:val="3"/>
  </w:num>
  <w:num w:numId="8" w16cid:durableId="1337148145">
    <w:abstractNumId w:val="15"/>
  </w:num>
  <w:num w:numId="9" w16cid:durableId="1957637105">
    <w:abstractNumId w:val="19"/>
  </w:num>
  <w:num w:numId="10" w16cid:durableId="1144350015">
    <w:abstractNumId w:val="20"/>
  </w:num>
  <w:num w:numId="11" w16cid:durableId="1472361497">
    <w:abstractNumId w:val="4"/>
  </w:num>
  <w:num w:numId="12" w16cid:durableId="1258055564">
    <w:abstractNumId w:val="0"/>
  </w:num>
  <w:num w:numId="13" w16cid:durableId="1321733919">
    <w:abstractNumId w:val="11"/>
  </w:num>
  <w:num w:numId="14" w16cid:durableId="1019627483">
    <w:abstractNumId w:val="16"/>
  </w:num>
  <w:num w:numId="15" w16cid:durableId="377054153">
    <w:abstractNumId w:val="5"/>
  </w:num>
  <w:num w:numId="16" w16cid:durableId="729769745">
    <w:abstractNumId w:val="14"/>
  </w:num>
  <w:num w:numId="17" w16cid:durableId="168561840">
    <w:abstractNumId w:val="9"/>
  </w:num>
  <w:num w:numId="18" w16cid:durableId="1151796869">
    <w:abstractNumId w:val="10"/>
  </w:num>
  <w:num w:numId="19" w16cid:durableId="2118720561">
    <w:abstractNumId w:val="6"/>
  </w:num>
  <w:num w:numId="20" w16cid:durableId="132842563">
    <w:abstractNumId w:val="18"/>
  </w:num>
  <w:num w:numId="21" w16cid:durableId="10531945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033"/>
    <w:rsid w:val="00091033"/>
    <w:rsid w:val="001F759F"/>
    <w:rsid w:val="002A3605"/>
    <w:rsid w:val="00446C1A"/>
    <w:rsid w:val="004C3AC8"/>
    <w:rsid w:val="004C5430"/>
    <w:rsid w:val="005A21F9"/>
    <w:rsid w:val="005F379D"/>
    <w:rsid w:val="00633F2E"/>
    <w:rsid w:val="00836D0F"/>
    <w:rsid w:val="009B72F3"/>
    <w:rsid w:val="009B7E4F"/>
    <w:rsid w:val="00B44468"/>
    <w:rsid w:val="00BA76D7"/>
    <w:rsid w:val="00E77670"/>
    <w:rsid w:val="00EA4A78"/>
    <w:rsid w:val="00F43467"/>
    <w:rsid w:val="00FA662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68D6A"/>
  <w15:chartTrackingRefBased/>
  <w15:docId w15:val="{0D51CACE-ADBD-4E10-8CE7-0A5B7D63C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C"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5" w:unhideWhenUsed="1" w:qFormat="1"/>
    <w:lsdException w:name="heading 3" w:semiHidden="1" w:uiPriority="6"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4"/>
    <w:qFormat/>
    <w:rsid w:val="000910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5"/>
    <w:unhideWhenUsed/>
    <w:qFormat/>
    <w:rsid w:val="000910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6"/>
    <w:unhideWhenUsed/>
    <w:qFormat/>
    <w:rsid w:val="0009103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9103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9103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9103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9103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9103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9103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091033"/>
    <w:rPr>
      <w:rFonts w:asciiTheme="majorHAnsi" w:eastAsiaTheme="majorEastAsia" w:hAnsiTheme="majorHAnsi" w:cstheme="majorBidi"/>
      <w:color w:val="0F4761" w:themeColor="accent1" w:themeShade="BF"/>
      <w:sz w:val="40"/>
      <w:szCs w:val="40"/>
      <w:lang w:val="es-419"/>
    </w:rPr>
  </w:style>
  <w:style w:type="character" w:customStyle="1" w:styleId="Ttulo2Car">
    <w:name w:val="Título 2 Car"/>
    <w:basedOn w:val="Fuentedeprrafopredeter"/>
    <w:link w:val="Ttulo2"/>
    <w:uiPriority w:val="5"/>
    <w:qFormat/>
    <w:rsid w:val="00091033"/>
    <w:rPr>
      <w:rFonts w:asciiTheme="majorHAnsi" w:eastAsiaTheme="majorEastAsia" w:hAnsiTheme="majorHAnsi" w:cstheme="majorBidi"/>
      <w:color w:val="0F4761" w:themeColor="accent1" w:themeShade="BF"/>
      <w:sz w:val="32"/>
      <w:szCs w:val="32"/>
      <w:lang w:val="es-419"/>
    </w:rPr>
  </w:style>
  <w:style w:type="character" w:customStyle="1" w:styleId="Ttulo3Car">
    <w:name w:val="Título 3 Car"/>
    <w:basedOn w:val="Fuentedeprrafopredeter"/>
    <w:link w:val="Ttulo3"/>
    <w:uiPriority w:val="6"/>
    <w:rsid w:val="00091033"/>
    <w:rPr>
      <w:rFonts w:eastAsiaTheme="majorEastAsia" w:cstheme="majorBidi"/>
      <w:color w:val="0F4761" w:themeColor="accent1" w:themeShade="BF"/>
      <w:sz w:val="28"/>
      <w:szCs w:val="28"/>
      <w:lang w:val="es-419"/>
    </w:rPr>
  </w:style>
  <w:style w:type="character" w:customStyle="1" w:styleId="Ttulo4Car">
    <w:name w:val="Título 4 Car"/>
    <w:basedOn w:val="Fuentedeprrafopredeter"/>
    <w:link w:val="Ttulo4"/>
    <w:uiPriority w:val="9"/>
    <w:semiHidden/>
    <w:rsid w:val="00091033"/>
    <w:rPr>
      <w:rFonts w:eastAsiaTheme="majorEastAsia" w:cstheme="majorBidi"/>
      <w:i/>
      <w:iCs/>
      <w:color w:val="0F4761" w:themeColor="accent1" w:themeShade="BF"/>
      <w:lang w:val="es-419"/>
    </w:rPr>
  </w:style>
  <w:style w:type="character" w:customStyle="1" w:styleId="Ttulo5Car">
    <w:name w:val="Título 5 Car"/>
    <w:basedOn w:val="Fuentedeprrafopredeter"/>
    <w:link w:val="Ttulo5"/>
    <w:uiPriority w:val="9"/>
    <w:semiHidden/>
    <w:rsid w:val="00091033"/>
    <w:rPr>
      <w:rFonts w:eastAsiaTheme="majorEastAsia" w:cstheme="majorBidi"/>
      <w:color w:val="0F4761" w:themeColor="accent1" w:themeShade="BF"/>
      <w:lang w:val="es-419"/>
    </w:rPr>
  </w:style>
  <w:style w:type="character" w:customStyle="1" w:styleId="Ttulo6Car">
    <w:name w:val="Título 6 Car"/>
    <w:basedOn w:val="Fuentedeprrafopredeter"/>
    <w:link w:val="Ttulo6"/>
    <w:uiPriority w:val="9"/>
    <w:semiHidden/>
    <w:rsid w:val="00091033"/>
    <w:rPr>
      <w:rFonts w:eastAsiaTheme="majorEastAsia" w:cstheme="majorBidi"/>
      <w:i/>
      <w:iCs/>
      <w:color w:val="595959" w:themeColor="text1" w:themeTint="A6"/>
      <w:lang w:val="es-419"/>
    </w:rPr>
  </w:style>
  <w:style w:type="character" w:customStyle="1" w:styleId="Ttulo7Car">
    <w:name w:val="Título 7 Car"/>
    <w:basedOn w:val="Fuentedeprrafopredeter"/>
    <w:link w:val="Ttulo7"/>
    <w:uiPriority w:val="9"/>
    <w:semiHidden/>
    <w:rsid w:val="00091033"/>
    <w:rPr>
      <w:rFonts w:eastAsiaTheme="majorEastAsia" w:cstheme="majorBidi"/>
      <w:color w:val="595959" w:themeColor="text1" w:themeTint="A6"/>
      <w:lang w:val="es-419"/>
    </w:rPr>
  </w:style>
  <w:style w:type="character" w:customStyle="1" w:styleId="Ttulo8Car">
    <w:name w:val="Título 8 Car"/>
    <w:basedOn w:val="Fuentedeprrafopredeter"/>
    <w:link w:val="Ttulo8"/>
    <w:uiPriority w:val="9"/>
    <w:semiHidden/>
    <w:rsid w:val="00091033"/>
    <w:rPr>
      <w:rFonts w:eastAsiaTheme="majorEastAsia" w:cstheme="majorBidi"/>
      <w:i/>
      <w:iCs/>
      <w:color w:val="272727" w:themeColor="text1" w:themeTint="D8"/>
      <w:lang w:val="es-419"/>
    </w:rPr>
  </w:style>
  <w:style w:type="character" w:customStyle="1" w:styleId="Ttulo9Car">
    <w:name w:val="Título 9 Car"/>
    <w:basedOn w:val="Fuentedeprrafopredeter"/>
    <w:link w:val="Ttulo9"/>
    <w:uiPriority w:val="9"/>
    <w:semiHidden/>
    <w:rsid w:val="00091033"/>
    <w:rPr>
      <w:rFonts w:eastAsiaTheme="majorEastAsia" w:cstheme="majorBidi"/>
      <w:color w:val="272727" w:themeColor="text1" w:themeTint="D8"/>
      <w:lang w:val="es-419"/>
    </w:rPr>
  </w:style>
  <w:style w:type="paragraph" w:styleId="Ttulo">
    <w:name w:val="Title"/>
    <w:basedOn w:val="Normal"/>
    <w:next w:val="Normal"/>
    <w:link w:val="TtuloCar"/>
    <w:uiPriority w:val="10"/>
    <w:qFormat/>
    <w:rsid w:val="000910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91033"/>
    <w:rPr>
      <w:rFonts w:asciiTheme="majorHAnsi" w:eastAsiaTheme="majorEastAsia" w:hAnsiTheme="majorHAnsi" w:cstheme="majorBidi"/>
      <w:spacing w:val="-10"/>
      <w:kern w:val="28"/>
      <w:sz w:val="56"/>
      <w:szCs w:val="56"/>
      <w:lang w:val="es-419"/>
    </w:rPr>
  </w:style>
  <w:style w:type="paragraph" w:styleId="Subttulo">
    <w:name w:val="Subtitle"/>
    <w:basedOn w:val="Normal"/>
    <w:next w:val="Normal"/>
    <w:link w:val="SubttuloCar"/>
    <w:uiPriority w:val="11"/>
    <w:qFormat/>
    <w:rsid w:val="0009103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91033"/>
    <w:rPr>
      <w:rFonts w:eastAsiaTheme="majorEastAsia" w:cstheme="majorBidi"/>
      <w:color w:val="595959" w:themeColor="text1" w:themeTint="A6"/>
      <w:spacing w:val="15"/>
      <w:sz w:val="28"/>
      <w:szCs w:val="28"/>
      <w:lang w:val="es-419"/>
    </w:rPr>
  </w:style>
  <w:style w:type="paragraph" w:styleId="Cita">
    <w:name w:val="Quote"/>
    <w:basedOn w:val="Normal"/>
    <w:next w:val="Normal"/>
    <w:link w:val="CitaCar"/>
    <w:uiPriority w:val="29"/>
    <w:qFormat/>
    <w:rsid w:val="00091033"/>
    <w:pPr>
      <w:spacing w:before="160"/>
      <w:jc w:val="center"/>
    </w:pPr>
    <w:rPr>
      <w:i/>
      <w:iCs/>
      <w:color w:val="404040" w:themeColor="text1" w:themeTint="BF"/>
    </w:rPr>
  </w:style>
  <w:style w:type="character" w:customStyle="1" w:styleId="CitaCar">
    <w:name w:val="Cita Car"/>
    <w:basedOn w:val="Fuentedeprrafopredeter"/>
    <w:link w:val="Cita"/>
    <w:uiPriority w:val="29"/>
    <w:rsid w:val="00091033"/>
    <w:rPr>
      <w:i/>
      <w:iCs/>
      <w:color w:val="404040" w:themeColor="text1" w:themeTint="BF"/>
      <w:lang w:val="es-419"/>
    </w:rPr>
  </w:style>
  <w:style w:type="paragraph" w:styleId="Prrafodelista">
    <w:name w:val="List Paragraph"/>
    <w:basedOn w:val="Normal"/>
    <w:uiPriority w:val="34"/>
    <w:qFormat/>
    <w:rsid w:val="00091033"/>
    <w:pPr>
      <w:ind w:left="720"/>
      <w:contextualSpacing/>
    </w:pPr>
  </w:style>
  <w:style w:type="character" w:styleId="nfasisintenso">
    <w:name w:val="Intense Emphasis"/>
    <w:basedOn w:val="Fuentedeprrafopredeter"/>
    <w:uiPriority w:val="21"/>
    <w:qFormat/>
    <w:rsid w:val="00091033"/>
    <w:rPr>
      <w:i/>
      <w:iCs/>
      <w:color w:val="0F4761" w:themeColor="accent1" w:themeShade="BF"/>
    </w:rPr>
  </w:style>
  <w:style w:type="paragraph" w:styleId="Citadestacada">
    <w:name w:val="Intense Quote"/>
    <w:basedOn w:val="Normal"/>
    <w:next w:val="Normal"/>
    <w:link w:val="CitadestacadaCar"/>
    <w:uiPriority w:val="30"/>
    <w:qFormat/>
    <w:rsid w:val="000910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91033"/>
    <w:rPr>
      <w:i/>
      <w:iCs/>
      <w:color w:val="0F4761" w:themeColor="accent1" w:themeShade="BF"/>
      <w:lang w:val="es-419"/>
    </w:rPr>
  </w:style>
  <w:style w:type="character" w:styleId="Referenciaintensa">
    <w:name w:val="Intense Reference"/>
    <w:basedOn w:val="Fuentedeprrafopredeter"/>
    <w:uiPriority w:val="32"/>
    <w:qFormat/>
    <w:rsid w:val="00091033"/>
    <w:rPr>
      <w:b/>
      <w:bCs/>
      <w:smallCaps/>
      <w:color w:val="0F4761" w:themeColor="accent1" w:themeShade="BF"/>
      <w:spacing w:val="5"/>
    </w:rPr>
  </w:style>
  <w:style w:type="paragraph" w:customStyle="1" w:styleId="TtCap">
    <w:name w:val="Tít. Cap."/>
    <w:basedOn w:val="Normal"/>
    <w:next w:val="Normal"/>
    <w:uiPriority w:val="1"/>
    <w:qFormat/>
    <w:rsid w:val="00091033"/>
    <w:pPr>
      <w:keepNext/>
      <w:keepLines/>
      <w:pBdr>
        <w:bottom w:val="single" w:sz="4" w:space="10" w:color="auto"/>
      </w:pBdr>
      <w:suppressAutoHyphens/>
      <w:spacing w:before="40" w:after="280" w:line="276" w:lineRule="auto"/>
      <w:contextualSpacing/>
      <w:jc w:val="center"/>
      <w:outlineLvl w:val="1"/>
    </w:pPr>
    <w:rPr>
      <w:rFonts w:ascii="Times New Roman" w:eastAsia="SimSun" w:hAnsi="Times New Roman" w:cs="Calibri Light"/>
      <w:caps/>
      <w:color w:val="000000"/>
      <w:spacing w:val="-2"/>
      <w:kern w:val="0"/>
      <w:sz w:val="26"/>
      <w:szCs w:val="26"/>
      <w:lang w:val="es-EC"/>
      <w14:ligatures w14:val="all"/>
      <w14:numForm w14:val="oldStyle"/>
    </w:rPr>
  </w:style>
  <w:style w:type="paragraph" w:customStyle="1" w:styleId="Autor">
    <w:name w:val="Autor"/>
    <w:basedOn w:val="Normal"/>
    <w:next w:val="Normal"/>
    <w:uiPriority w:val="2"/>
    <w:qFormat/>
    <w:rsid w:val="00091033"/>
    <w:pPr>
      <w:keepNext/>
      <w:keepLines/>
      <w:spacing w:before="40" w:after="0" w:line="240" w:lineRule="auto"/>
      <w:jc w:val="right"/>
      <w:outlineLvl w:val="2"/>
    </w:pPr>
    <w:rPr>
      <w:rFonts w:ascii="Times New Roman" w:eastAsia="SimSun" w:hAnsi="Times New Roman" w:cs="Calibri Light"/>
      <w:smallCaps/>
      <w:color w:val="000000"/>
      <w:spacing w:val="1"/>
      <w:kern w:val="0"/>
      <w:sz w:val="20"/>
      <w:szCs w:val="24"/>
      <w:lang w:val="es-EC"/>
      <w14:ligatures w14:val="all"/>
      <w14:numForm w14:val="oldStyle"/>
    </w:rPr>
  </w:style>
  <w:style w:type="paragraph" w:customStyle="1" w:styleId="Adscripcin">
    <w:name w:val="Adscripción"/>
    <w:basedOn w:val="Normal"/>
    <w:next w:val="Normal"/>
    <w:uiPriority w:val="3"/>
    <w:qFormat/>
    <w:rsid w:val="00091033"/>
    <w:pPr>
      <w:keepNext/>
      <w:keepLines/>
      <w:spacing w:before="40" w:after="120" w:line="240" w:lineRule="auto"/>
      <w:contextualSpacing/>
      <w:jc w:val="right"/>
      <w:outlineLvl w:val="3"/>
    </w:pPr>
    <w:rPr>
      <w:rFonts w:ascii="Times New Roman" w:eastAsia="SimSun" w:hAnsi="Times New Roman" w:cs="Calibri Light"/>
      <w:i/>
      <w:iCs/>
      <w:color w:val="000000"/>
      <w:spacing w:val="1"/>
      <w:kern w:val="0"/>
      <w:sz w:val="20"/>
      <w:lang w:val="es-EC"/>
      <w14:ligatures w14:val="all"/>
      <w14:numForm w14:val="oldStyle"/>
    </w:rPr>
  </w:style>
  <w:style w:type="paragraph" w:customStyle="1" w:styleId="Listadoajustado">
    <w:name w:val="Listado ajustado"/>
    <w:basedOn w:val="Normal"/>
    <w:link w:val="ListadoajustadoCar"/>
    <w:uiPriority w:val="11"/>
    <w:qFormat/>
    <w:rsid w:val="00091033"/>
    <w:pPr>
      <w:spacing w:before="40" w:line="276" w:lineRule="auto"/>
      <w:contextualSpacing/>
      <w:jc w:val="both"/>
    </w:pPr>
    <w:rPr>
      <w:rFonts w:ascii="Times New Roman" w:hAnsi="Times New Roman"/>
      <w:spacing w:val="1"/>
      <w:kern w:val="0"/>
      <w:sz w:val="23"/>
      <w:lang w:val="es-EC"/>
      <w14:ligatures w14:val="none"/>
      <w14:numForm w14:val="oldStyle"/>
    </w:rPr>
  </w:style>
  <w:style w:type="paragraph" w:customStyle="1" w:styleId="Listado">
    <w:name w:val="Listado"/>
    <w:basedOn w:val="Listadoajustado"/>
    <w:uiPriority w:val="10"/>
    <w:qFormat/>
    <w:rsid w:val="00091033"/>
    <w:pPr>
      <w:contextualSpacing w:val="0"/>
    </w:pPr>
  </w:style>
  <w:style w:type="character" w:customStyle="1" w:styleId="ListadoajustadoCar">
    <w:name w:val="Listado ajustado Car"/>
    <w:basedOn w:val="Fuentedeprrafopredeter"/>
    <w:link w:val="Listadoajustado"/>
    <w:uiPriority w:val="11"/>
    <w:rsid w:val="00091033"/>
    <w:rPr>
      <w:rFonts w:ascii="Times New Roman" w:hAnsi="Times New Roman"/>
      <w:spacing w:val="1"/>
      <w:kern w:val="0"/>
      <w:sz w:val="23"/>
      <w14:ligatures w14:val="none"/>
      <w14:numForm w14:val="oldStyle"/>
    </w:rPr>
  </w:style>
  <w:style w:type="character" w:customStyle="1" w:styleId="negrita">
    <w:name w:val="negrita"/>
    <w:uiPriority w:val="17"/>
    <w:qFormat/>
    <w:rsid w:val="00446C1A"/>
    <w:rPr>
      <w:b/>
      <w:caps w:val="0"/>
      <w:smallCaps w:val="0"/>
    </w:rPr>
  </w:style>
  <w:style w:type="paragraph" w:customStyle="1" w:styleId="Figuras">
    <w:name w:val="Figuras"/>
    <w:basedOn w:val="Normal"/>
    <w:link w:val="FigurasCar"/>
    <w:uiPriority w:val="16"/>
    <w:qFormat/>
    <w:rsid w:val="00446C1A"/>
    <w:pPr>
      <w:spacing w:before="280" w:after="240" w:line="240" w:lineRule="atLeast"/>
      <w:contextualSpacing/>
      <w:jc w:val="both"/>
    </w:pPr>
    <w:rPr>
      <w:rFonts w:ascii="Arial Narrow" w:hAnsi="Arial Narrow"/>
      <w:i/>
      <w:kern w:val="0"/>
      <w:sz w:val="20"/>
      <w:szCs w:val="20"/>
      <w:lang w:val="es-ES_tradnl"/>
      <w14:ligatures w14:val="none"/>
    </w:rPr>
  </w:style>
  <w:style w:type="character" w:customStyle="1" w:styleId="FigurasCar">
    <w:name w:val="Figuras Car"/>
    <w:basedOn w:val="Fuentedeprrafopredeter"/>
    <w:link w:val="Figuras"/>
    <w:uiPriority w:val="16"/>
    <w:rsid w:val="00446C1A"/>
    <w:rPr>
      <w:rFonts w:ascii="Arial Narrow" w:hAnsi="Arial Narrow"/>
      <w:i/>
      <w:kern w:val="0"/>
      <w:sz w:val="20"/>
      <w:szCs w:val="20"/>
      <w:lang w:val="es-ES_tradnl"/>
      <w14:ligatures w14:val="none"/>
    </w:rPr>
  </w:style>
  <w:style w:type="paragraph" w:customStyle="1" w:styleId="Fuente">
    <w:name w:val="Fuente"/>
    <w:basedOn w:val="Figuras"/>
    <w:link w:val="FuenteCar"/>
    <w:uiPriority w:val="15"/>
    <w:qFormat/>
    <w:rsid w:val="00446C1A"/>
    <w:pPr>
      <w:spacing w:before="80"/>
      <w:jc w:val="center"/>
    </w:pPr>
    <w:rPr>
      <w:i w:val="0"/>
      <w:iCs/>
    </w:rPr>
  </w:style>
  <w:style w:type="character" w:customStyle="1" w:styleId="FuenteCar">
    <w:name w:val="Fuente Car"/>
    <w:basedOn w:val="FigurasCar"/>
    <w:link w:val="Fuente"/>
    <w:uiPriority w:val="15"/>
    <w:rsid w:val="00446C1A"/>
    <w:rPr>
      <w:rFonts w:ascii="Arial Narrow" w:hAnsi="Arial Narrow"/>
      <w:i w:val="0"/>
      <w:iCs/>
      <w:kern w:val="0"/>
      <w:sz w:val="20"/>
      <w:szCs w:val="20"/>
      <w:lang w:val="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3842</Words>
  <Characters>21135</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FATIMA VARELA TERREROS</dc:creator>
  <cp:keywords/>
  <dc:description/>
  <cp:lastModifiedBy>NANCY FATIMA VARELA TERREROS</cp:lastModifiedBy>
  <cp:revision>2</cp:revision>
  <dcterms:created xsi:type="dcterms:W3CDTF">2026-09-06T15:00:00Z</dcterms:created>
  <dcterms:modified xsi:type="dcterms:W3CDTF">2026-09-06T15:00:00Z</dcterms:modified>
</cp:coreProperties>
</file>