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C084B5" w14:textId="6A307BBB" w:rsidR="001348A0" w:rsidRDefault="001348A0" w:rsidP="001348A0">
      <w:pPr>
        <w:pStyle w:val="Captulo"/>
      </w:pPr>
      <w:r>
        <w:t>Capítulo XXX</w:t>
      </w:r>
    </w:p>
    <w:p w14:paraId="5D0CD7EA" w14:textId="3993E576" w:rsidR="0015066B" w:rsidRPr="00A61C8F" w:rsidRDefault="001348A0" w:rsidP="0015066B">
      <w:pPr>
        <w:pStyle w:val="TtCap"/>
        <w:rPr>
          <w:color w:val="auto"/>
        </w:rPr>
      </w:pPr>
      <w:r w:rsidRPr="00A61C8F">
        <w:rPr>
          <w:color w:val="auto"/>
        </w:rPr>
        <w:t>título</w:t>
      </w:r>
      <w:r w:rsidR="0015066B" w:rsidRPr="00A61C8F">
        <w:rPr>
          <w:color w:val="auto"/>
        </w:rPr>
        <w:t xml:space="preserve"> de un artícu</w:t>
      </w:r>
      <w:r w:rsidR="00A61C8F" w:rsidRPr="00A61C8F">
        <w:rPr>
          <w:color w:val="auto"/>
        </w:rPr>
        <w:t>Lo</w:t>
      </w:r>
    </w:p>
    <w:p w14:paraId="61883E9B" w14:textId="77777777" w:rsidR="00A61C8F" w:rsidRPr="00A61C8F" w:rsidRDefault="00A61C8F" w:rsidP="0015066B">
      <w:pPr>
        <w:pStyle w:val="Autor"/>
        <w:rPr>
          <w:caps/>
          <w:smallCaps w:val="0"/>
          <w:color w:val="auto"/>
          <w:spacing w:val="-2"/>
          <w:sz w:val="26"/>
          <w:szCs w:val="26"/>
        </w:rPr>
      </w:pPr>
      <w:r w:rsidRPr="00A61C8F">
        <w:rPr>
          <w:caps/>
          <w:smallCaps w:val="0"/>
          <w:color w:val="auto"/>
          <w:spacing w:val="-2"/>
          <w:sz w:val="26"/>
          <w:szCs w:val="26"/>
        </w:rPr>
        <w:t>Determinación del tipo de aditivos aliment</w:t>
      </w:r>
      <w:r w:rsidRPr="00A61C8F">
        <w:rPr>
          <w:caps/>
          <w:smallCaps w:val="0"/>
          <w:color w:val="auto"/>
          <w:spacing w:val="-2"/>
          <w:sz w:val="26"/>
          <w:szCs w:val="26"/>
        </w:rPr>
        <w:t>i</w:t>
      </w:r>
      <w:r w:rsidRPr="00A61C8F">
        <w:rPr>
          <w:caps/>
          <w:smallCaps w:val="0"/>
          <w:color w:val="auto"/>
          <w:spacing w:val="-2"/>
          <w:sz w:val="26"/>
          <w:szCs w:val="26"/>
        </w:rPr>
        <w:t>cios presentes en los snacks y bebidas que se comercializan en la UCSG y establecer la propuesta de aditivos alimenticios</w:t>
      </w:r>
    </w:p>
    <w:p w14:paraId="1E8D5439" w14:textId="42D69A26" w:rsidR="00A61C8F" w:rsidRPr="00A61C8F" w:rsidRDefault="00A61C8F" w:rsidP="0015066B">
      <w:pPr>
        <w:pStyle w:val="Autor"/>
        <w:rPr>
          <w:color w:val="auto"/>
        </w:rPr>
      </w:pPr>
      <w:r w:rsidRPr="00A61C8F">
        <w:rPr>
          <w:caps/>
          <w:smallCaps w:val="0"/>
          <w:color w:val="auto"/>
          <w:spacing w:val="-2"/>
          <w:sz w:val="26"/>
          <w:szCs w:val="26"/>
        </w:rPr>
        <w:t>natur</w:t>
      </w:r>
      <w:r w:rsidRPr="00A61C8F">
        <w:rPr>
          <w:caps/>
          <w:smallCaps w:val="0"/>
          <w:color w:val="auto"/>
          <w:spacing w:val="-2"/>
          <w:sz w:val="26"/>
          <w:szCs w:val="26"/>
        </w:rPr>
        <w:t>a</w:t>
      </w:r>
      <w:r w:rsidRPr="00A61C8F">
        <w:rPr>
          <w:caps/>
          <w:smallCaps w:val="0"/>
          <w:color w:val="auto"/>
          <w:spacing w:val="-2"/>
          <w:sz w:val="26"/>
          <w:szCs w:val="26"/>
        </w:rPr>
        <w:t xml:space="preserve">les </w:t>
      </w:r>
    </w:p>
    <w:p w14:paraId="402F2AE6" w14:textId="142A924D" w:rsidR="0015066B" w:rsidRDefault="00A61C8F" w:rsidP="0015066B">
      <w:pPr>
        <w:pStyle w:val="Autor"/>
      </w:pPr>
      <w:r>
        <w:t>ALFONSO KUFFÓ GARCÍA</w:t>
      </w:r>
    </w:p>
    <w:p w14:paraId="45F0C8E5" w14:textId="3FCE51BE" w:rsidR="009C0DFA" w:rsidRDefault="00A61C8F" w:rsidP="0015066B">
      <w:pPr>
        <w:pStyle w:val="Adscripcin"/>
      </w:pPr>
      <w:r>
        <w:t>Universidad Católica de Santiago de Guayaquil</w:t>
      </w:r>
    </w:p>
    <w:p w14:paraId="6A02D415" w14:textId="49E3DF0D" w:rsidR="0015066B" w:rsidRDefault="0015066B" w:rsidP="0015066B">
      <w:pPr>
        <w:pStyle w:val="Adscripcin"/>
      </w:pPr>
      <w:r>
        <w:t xml:space="preserve"> </w:t>
      </w:r>
    </w:p>
    <w:p w14:paraId="7FB42A6F" w14:textId="3ED2B897" w:rsidR="009C0DFA" w:rsidRPr="00C45F7D" w:rsidRDefault="00721EBE" w:rsidP="00C45F7D">
      <w:pPr>
        <w:pStyle w:val="Ttulo1"/>
        <w:rPr>
          <w:color w:val="FF0000"/>
        </w:rPr>
      </w:pPr>
      <w:r w:rsidRPr="00C45F7D">
        <w:rPr>
          <w:color w:val="FF0000"/>
        </w:rPr>
        <w:t xml:space="preserve">1. </w:t>
      </w:r>
      <w:r w:rsidR="0015066B" w:rsidRPr="00C45F7D">
        <w:rPr>
          <w:color w:val="FF0000"/>
        </w:rPr>
        <w:t>Introducción</w:t>
      </w:r>
    </w:p>
    <w:p w14:paraId="5C98078A" w14:textId="77777777" w:rsidR="00A61C8F" w:rsidRDefault="00A61C8F" w:rsidP="00A61C8F">
      <w:pPr>
        <w:pStyle w:val="Ttulo2"/>
        <w:rPr>
          <w:smallCaps w:val="0"/>
          <w:color w:val="FF0000"/>
          <w:szCs w:val="22"/>
          <w14:numForm w14:val="oldStyle"/>
        </w:rPr>
      </w:pPr>
      <w:r w:rsidRPr="00A61C8F">
        <w:rPr>
          <w:smallCaps w:val="0"/>
          <w:color w:val="FF0000"/>
          <w:szCs w:val="22"/>
          <w14:numForm w14:val="oldStyle"/>
        </w:rPr>
        <w:t>Los organismos internacionales responsables de la alimentación h</w:t>
      </w:r>
      <w:r w:rsidRPr="00A61C8F">
        <w:rPr>
          <w:smallCaps w:val="0"/>
          <w:color w:val="FF0000"/>
          <w:szCs w:val="22"/>
          <w14:numForm w14:val="oldStyle"/>
        </w:rPr>
        <w:t>u</w:t>
      </w:r>
      <w:r w:rsidRPr="00A61C8F">
        <w:rPr>
          <w:smallCaps w:val="0"/>
          <w:color w:val="FF0000"/>
          <w:szCs w:val="22"/>
          <w14:numForm w14:val="oldStyle"/>
        </w:rPr>
        <w:t>mana como la Organización de las Naciones Unidas para la Aliment</w:t>
      </w:r>
      <w:r w:rsidRPr="00A61C8F">
        <w:rPr>
          <w:smallCaps w:val="0"/>
          <w:color w:val="FF0000"/>
          <w:szCs w:val="22"/>
          <w14:numForm w14:val="oldStyle"/>
        </w:rPr>
        <w:t>a</w:t>
      </w:r>
      <w:r w:rsidRPr="00A61C8F">
        <w:rPr>
          <w:smallCaps w:val="0"/>
          <w:color w:val="FF0000"/>
          <w:szCs w:val="22"/>
          <w14:numForm w14:val="oldStyle"/>
        </w:rPr>
        <w:t>ción y la Agricultura (FAO) y sus representantes a nivel nacional c</w:t>
      </w:r>
      <w:r w:rsidRPr="00A61C8F">
        <w:rPr>
          <w:smallCaps w:val="0"/>
          <w:color w:val="FF0000"/>
          <w:szCs w:val="22"/>
          <w14:numForm w14:val="oldStyle"/>
        </w:rPr>
        <w:t>o</w:t>
      </w:r>
      <w:r w:rsidRPr="00A61C8F">
        <w:rPr>
          <w:smallCaps w:val="0"/>
          <w:color w:val="FF0000"/>
          <w:szCs w:val="22"/>
          <w14:numForm w14:val="oldStyle"/>
        </w:rPr>
        <w:t>mo es el  Agencia Nacional de Regulación, Control y Vigilancia San</w:t>
      </w:r>
      <w:r w:rsidRPr="00A61C8F">
        <w:rPr>
          <w:smallCaps w:val="0"/>
          <w:color w:val="FF0000"/>
          <w:szCs w:val="22"/>
          <w14:numForm w14:val="oldStyle"/>
        </w:rPr>
        <w:t>i</w:t>
      </w:r>
      <w:r w:rsidRPr="00A61C8F">
        <w:rPr>
          <w:smallCaps w:val="0"/>
          <w:color w:val="FF0000"/>
          <w:szCs w:val="22"/>
          <w14:numForm w14:val="oldStyle"/>
        </w:rPr>
        <w:t>taria (ARCSA), se encuentran siempre vigilante de los alimentos que las poblaciones consumen, para lo cual informan sobre los posibles agentes contaminantes que están presentes en los productos aliment</w:t>
      </w:r>
      <w:r w:rsidRPr="00A61C8F">
        <w:rPr>
          <w:smallCaps w:val="0"/>
          <w:color w:val="FF0000"/>
          <w:szCs w:val="22"/>
          <w14:numForm w14:val="oldStyle"/>
        </w:rPr>
        <w:t>i</w:t>
      </w:r>
      <w:r w:rsidRPr="00A61C8F">
        <w:rPr>
          <w:smallCaps w:val="0"/>
          <w:color w:val="FF0000"/>
          <w:szCs w:val="22"/>
          <w14:numForm w14:val="oldStyle"/>
        </w:rPr>
        <w:t>cios tanto c</w:t>
      </w:r>
      <w:r>
        <w:rPr>
          <w:smallCaps w:val="0"/>
          <w:color w:val="FF0000"/>
          <w:szCs w:val="22"/>
          <w14:numForm w14:val="oldStyle"/>
        </w:rPr>
        <w:t>omo materia prima y procesados.</w:t>
      </w:r>
    </w:p>
    <w:p w14:paraId="460F4086" w14:textId="77777777" w:rsidR="00A61C8F" w:rsidRDefault="00A61C8F" w:rsidP="00A61C8F">
      <w:pPr>
        <w:pStyle w:val="Ttulo2"/>
        <w:rPr>
          <w:smallCaps w:val="0"/>
          <w:color w:val="FF0000"/>
          <w:szCs w:val="22"/>
          <w14:numForm w14:val="oldStyle"/>
        </w:rPr>
      </w:pPr>
      <w:r w:rsidRPr="00A61C8F">
        <w:rPr>
          <w:smallCaps w:val="0"/>
          <w:color w:val="FF0000"/>
          <w:szCs w:val="22"/>
          <w14:numForm w14:val="oldStyle"/>
        </w:rPr>
        <w:t>En el Ecuador se han emitido alarmas sobre presencia de plomo, ca</w:t>
      </w:r>
      <w:r w:rsidRPr="00A61C8F">
        <w:rPr>
          <w:smallCaps w:val="0"/>
          <w:color w:val="FF0000"/>
          <w:szCs w:val="22"/>
          <w14:numForm w14:val="oldStyle"/>
        </w:rPr>
        <w:t>d</w:t>
      </w:r>
      <w:r w:rsidRPr="00A61C8F">
        <w:rPr>
          <w:smallCaps w:val="0"/>
          <w:color w:val="FF0000"/>
          <w:szCs w:val="22"/>
          <w14:numForm w14:val="oldStyle"/>
        </w:rPr>
        <w:t>mio, mercurio, metanol, Salmonella entre otros agentes biol</w:t>
      </w:r>
      <w:r w:rsidRPr="00A61C8F">
        <w:rPr>
          <w:smallCaps w:val="0"/>
          <w:color w:val="FF0000"/>
          <w:szCs w:val="22"/>
          <w14:numForm w14:val="oldStyle"/>
        </w:rPr>
        <w:t>ó</w:t>
      </w:r>
      <w:r w:rsidRPr="00A61C8F">
        <w:rPr>
          <w:smallCaps w:val="0"/>
          <w:color w:val="FF0000"/>
          <w:szCs w:val="22"/>
          <w14:numForm w14:val="oldStyle"/>
        </w:rPr>
        <w:t>gicos y químicos, por lo cual es importante el trabajo del ARCSA a la cual se debe sumar las universidades con sus carreras afines para poder d</w:t>
      </w:r>
      <w:r w:rsidRPr="00A61C8F">
        <w:rPr>
          <w:smallCaps w:val="0"/>
          <w:color w:val="FF0000"/>
          <w:szCs w:val="22"/>
          <w14:numForm w14:val="oldStyle"/>
        </w:rPr>
        <w:t>e</w:t>
      </w:r>
      <w:r w:rsidRPr="00A61C8F">
        <w:rPr>
          <w:smallCaps w:val="0"/>
          <w:color w:val="FF0000"/>
          <w:szCs w:val="22"/>
          <w14:numForm w14:val="oldStyle"/>
        </w:rPr>
        <w:t>terminar o dar alertas de posibles agentes contaminantes que se pr</w:t>
      </w:r>
      <w:r w:rsidRPr="00A61C8F">
        <w:rPr>
          <w:smallCaps w:val="0"/>
          <w:color w:val="FF0000"/>
          <w:szCs w:val="22"/>
          <w14:numForm w14:val="oldStyle"/>
        </w:rPr>
        <w:t>e</w:t>
      </w:r>
      <w:r w:rsidRPr="00A61C8F">
        <w:rPr>
          <w:smallCaps w:val="0"/>
          <w:color w:val="FF0000"/>
          <w:szCs w:val="22"/>
          <w14:numForm w14:val="oldStyle"/>
        </w:rPr>
        <w:t xml:space="preserve">sentan en los alimentos. </w:t>
      </w:r>
    </w:p>
    <w:p w14:paraId="32D0F6E7" w14:textId="77777777" w:rsidR="00A61C8F" w:rsidRDefault="00A61C8F" w:rsidP="00A61C8F">
      <w:pPr>
        <w:pStyle w:val="Ttulo2"/>
        <w:rPr>
          <w:smallCaps w:val="0"/>
          <w:color w:val="FF0000"/>
          <w:szCs w:val="22"/>
          <w14:numForm w14:val="oldStyle"/>
        </w:rPr>
      </w:pPr>
      <w:r w:rsidRPr="00A61C8F">
        <w:rPr>
          <w:smallCaps w:val="0"/>
          <w:color w:val="FF0000"/>
          <w:szCs w:val="22"/>
          <w14:numForm w14:val="oldStyle"/>
        </w:rPr>
        <w:t>Hace poco tiempo la FAO, la FDA y el ARCSA, dieron la inform</w:t>
      </w:r>
      <w:r w:rsidRPr="00A61C8F">
        <w:rPr>
          <w:smallCaps w:val="0"/>
          <w:color w:val="FF0000"/>
          <w:szCs w:val="22"/>
          <w14:numForm w14:val="oldStyle"/>
        </w:rPr>
        <w:t>a</w:t>
      </w:r>
      <w:r w:rsidRPr="00A61C8F">
        <w:rPr>
          <w:smallCaps w:val="0"/>
          <w:color w:val="FF0000"/>
          <w:szCs w:val="22"/>
          <w14:numForm w14:val="oldStyle"/>
        </w:rPr>
        <w:t>ción sobre la presencia de colorantes tipo alimenticios que ya no p</w:t>
      </w:r>
      <w:r w:rsidRPr="00A61C8F">
        <w:rPr>
          <w:smallCaps w:val="0"/>
          <w:color w:val="FF0000"/>
          <w:szCs w:val="22"/>
          <w14:numForm w14:val="oldStyle"/>
        </w:rPr>
        <w:t>o</w:t>
      </w:r>
      <w:r w:rsidRPr="00A61C8F">
        <w:rPr>
          <w:smallCaps w:val="0"/>
          <w:color w:val="FF0000"/>
          <w:szCs w:val="22"/>
          <w14:numForm w14:val="oldStyle"/>
        </w:rPr>
        <w:t>drán ser usados, siendo estos una gran mayoría de productos proces</w:t>
      </w:r>
      <w:r w:rsidRPr="00A61C8F">
        <w:rPr>
          <w:smallCaps w:val="0"/>
          <w:color w:val="FF0000"/>
          <w:szCs w:val="22"/>
          <w14:numForm w14:val="oldStyle"/>
        </w:rPr>
        <w:t>a</w:t>
      </w:r>
      <w:r w:rsidRPr="00A61C8F">
        <w:rPr>
          <w:smallCaps w:val="0"/>
          <w:color w:val="FF0000"/>
          <w:szCs w:val="22"/>
          <w14:numForm w14:val="oldStyle"/>
        </w:rPr>
        <w:t>dos que se consume a diario, entre los col</w:t>
      </w:r>
      <w:r w:rsidRPr="00A61C8F">
        <w:rPr>
          <w:smallCaps w:val="0"/>
          <w:color w:val="FF0000"/>
          <w:szCs w:val="22"/>
          <w14:numForm w14:val="oldStyle"/>
        </w:rPr>
        <w:t>o</w:t>
      </w:r>
      <w:r w:rsidRPr="00A61C8F">
        <w:rPr>
          <w:smallCaps w:val="0"/>
          <w:color w:val="FF0000"/>
          <w:szCs w:val="22"/>
          <w14:numForm w14:val="oldStyle"/>
        </w:rPr>
        <w:t xml:space="preserve">rantes que serán eliminados </w:t>
      </w:r>
      <w:r w:rsidRPr="00A61C8F">
        <w:rPr>
          <w:smallCaps w:val="0"/>
          <w:color w:val="FF0000"/>
          <w:szCs w:val="22"/>
          <w14:numForm w14:val="oldStyle"/>
        </w:rPr>
        <w:lastRenderedPageBreak/>
        <w:t>están Verde No. 3, Amarillo No. 5 y 6; Azul No. 1 y 2, Rojo Cítrico N°2, Naranja B, Rojo N°40.</w:t>
      </w:r>
    </w:p>
    <w:p w14:paraId="478AFA6B" w14:textId="77777777" w:rsidR="004A67B6" w:rsidRDefault="00A61C8F" w:rsidP="00A61C8F">
      <w:pPr>
        <w:pStyle w:val="Ttulo2"/>
        <w:rPr>
          <w:smallCaps w:val="0"/>
          <w:color w:val="FF0000"/>
          <w:szCs w:val="22"/>
          <w14:numForm w14:val="oldStyle"/>
        </w:rPr>
      </w:pPr>
      <w:r w:rsidRPr="00A61C8F">
        <w:rPr>
          <w:smallCaps w:val="0"/>
          <w:color w:val="FF0000"/>
          <w:szCs w:val="22"/>
          <w14:numForm w14:val="oldStyle"/>
        </w:rPr>
        <w:t>Aunque no solo en los productos procesados está el tema de colora</w:t>
      </w:r>
      <w:r w:rsidRPr="00A61C8F">
        <w:rPr>
          <w:smallCaps w:val="0"/>
          <w:color w:val="FF0000"/>
          <w:szCs w:val="22"/>
          <w14:numForm w14:val="oldStyle"/>
        </w:rPr>
        <w:t>n</w:t>
      </w:r>
      <w:r w:rsidRPr="00A61C8F">
        <w:rPr>
          <w:smallCaps w:val="0"/>
          <w:color w:val="FF0000"/>
          <w:szCs w:val="22"/>
          <w14:numForm w14:val="oldStyle"/>
        </w:rPr>
        <w:t>tes, sino la utilización de aditivos alimenticios como son los conse</w:t>
      </w:r>
      <w:r w:rsidRPr="00A61C8F">
        <w:rPr>
          <w:smallCaps w:val="0"/>
          <w:color w:val="FF0000"/>
          <w:szCs w:val="22"/>
          <w14:numForm w14:val="oldStyle"/>
        </w:rPr>
        <w:t>r</w:t>
      </w:r>
      <w:r w:rsidRPr="00A61C8F">
        <w:rPr>
          <w:smallCaps w:val="0"/>
          <w:color w:val="FF0000"/>
          <w:szCs w:val="22"/>
          <w14:numForm w14:val="oldStyle"/>
        </w:rPr>
        <w:t>vantes, edulcorantes, antioxidantes, acidulantes, espesantes, aromat</w:t>
      </w:r>
      <w:r w:rsidRPr="00A61C8F">
        <w:rPr>
          <w:smallCaps w:val="0"/>
          <w:color w:val="FF0000"/>
          <w:szCs w:val="22"/>
          <w14:numForm w14:val="oldStyle"/>
        </w:rPr>
        <w:t>i</w:t>
      </w:r>
      <w:r w:rsidRPr="00A61C8F">
        <w:rPr>
          <w:smallCaps w:val="0"/>
          <w:color w:val="FF0000"/>
          <w:szCs w:val="22"/>
          <w14:numForm w14:val="oldStyle"/>
        </w:rPr>
        <w:t>zantes y/o saborizantes, emulsionantes, anti aglomerantes, potenciad</w:t>
      </w:r>
      <w:r w:rsidRPr="00A61C8F">
        <w:rPr>
          <w:smallCaps w:val="0"/>
          <w:color w:val="FF0000"/>
          <w:szCs w:val="22"/>
          <w14:numForm w14:val="oldStyle"/>
        </w:rPr>
        <w:t>o</w:t>
      </w:r>
      <w:r w:rsidRPr="00A61C8F">
        <w:rPr>
          <w:smallCaps w:val="0"/>
          <w:color w:val="FF0000"/>
          <w:szCs w:val="22"/>
          <w14:numForm w14:val="oldStyle"/>
        </w:rPr>
        <w:t>res del sabor, agentes de soporte y aglutinantes, esta suma de produ</w:t>
      </w:r>
      <w:r w:rsidRPr="00A61C8F">
        <w:rPr>
          <w:smallCaps w:val="0"/>
          <w:color w:val="FF0000"/>
          <w:szCs w:val="22"/>
          <w14:numForm w14:val="oldStyle"/>
        </w:rPr>
        <w:t>c</w:t>
      </w:r>
      <w:r w:rsidRPr="00A61C8F">
        <w:rPr>
          <w:smallCaps w:val="0"/>
          <w:color w:val="FF0000"/>
          <w:szCs w:val="22"/>
          <w14:numForm w14:val="oldStyle"/>
        </w:rPr>
        <w:t>tos que en la mayoría vienen de procesos químicos, extracción de m</w:t>
      </w:r>
      <w:r w:rsidRPr="00A61C8F">
        <w:rPr>
          <w:smallCaps w:val="0"/>
          <w:color w:val="FF0000"/>
          <w:szCs w:val="22"/>
          <w14:numForm w14:val="oldStyle"/>
        </w:rPr>
        <w:t>i</w:t>
      </w:r>
      <w:r w:rsidRPr="00A61C8F">
        <w:rPr>
          <w:smallCaps w:val="0"/>
          <w:color w:val="FF0000"/>
          <w:szCs w:val="22"/>
          <w14:numForm w14:val="oldStyle"/>
        </w:rPr>
        <w:t>nerales y algunos formados sintéticamente son usados para generar un producto alimenticio con ciertas característica para pote</w:t>
      </w:r>
      <w:r w:rsidRPr="00A61C8F">
        <w:rPr>
          <w:smallCaps w:val="0"/>
          <w:color w:val="FF0000"/>
          <w:szCs w:val="22"/>
          <w14:numForm w14:val="oldStyle"/>
        </w:rPr>
        <w:t>n</w:t>
      </w:r>
      <w:r w:rsidRPr="00A61C8F">
        <w:rPr>
          <w:smallCaps w:val="0"/>
          <w:color w:val="FF0000"/>
          <w:szCs w:val="22"/>
          <w14:numForm w14:val="oldStyle"/>
        </w:rPr>
        <w:t>ciar sabores, que sean agradables y</w:t>
      </w:r>
      <w:r w:rsidR="004A67B6">
        <w:rPr>
          <w:smallCaps w:val="0"/>
          <w:color w:val="FF0000"/>
          <w:szCs w:val="22"/>
          <w14:numForm w14:val="oldStyle"/>
        </w:rPr>
        <w:t xml:space="preserve"> degustables al ser consumidos.</w:t>
      </w:r>
    </w:p>
    <w:p w14:paraId="0276521A" w14:textId="77777777" w:rsidR="004A67B6" w:rsidRDefault="00A61C8F" w:rsidP="00A61C8F">
      <w:pPr>
        <w:pStyle w:val="Ttulo2"/>
        <w:rPr>
          <w:smallCaps w:val="0"/>
          <w:color w:val="FF0000"/>
          <w:szCs w:val="22"/>
          <w14:numForm w14:val="oldStyle"/>
        </w:rPr>
      </w:pPr>
      <w:r w:rsidRPr="00A61C8F">
        <w:rPr>
          <w:smallCaps w:val="0"/>
          <w:color w:val="FF0000"/>
          <w:szCs w:val="22"/>
          <w14:numForm w14:val="oldStyle"/>
        </w:rPr>
        <w:t xml:space="preserve">Las empresas de los </w:t>
      </w:r>
      <w:proofErr w:type="spellStart"/>
      <w:r w:rsidRPr="00A61C8F">
        <w:rPr>
          <w:smallCaps w:val="0"/>
          <w:color w:val="FF0000"/>
          <w:szCs w:val="22"/>
          <w14:numForm w14:val="oldStyle"/>
        </w:rPr>
        <w:t>snacks</w:t>
      </w:r>
      <w:proofErr w:type="spellEnd"/>
      <w:r w:rsidRPr="00A61C8F">
        <w:rPr>
          <w:smallCaps w:val="0"/>
          <w:color w:val="FF0000"/>
          <w:szCs w:val="22"/>
          <w14:numForm w14:val="oldStyle"/>
        </w:rPr>
        <w:t xml:space="preserve"> y de bebidas son las principales en usar estos aditivos al</w:t>
      </w:r>
      <w:r w:rsidRPr="00A61C8F">
        <w:rPr>
          <w:smallCaps w:val="0"/>
          <w:color w:val="FF0000"/>
          <w:szCs w:val="22"/>
          <w14:numForm w14:val="oldStyle"/>
        </w:rPr>
        <w:t>i</w:t>
      </w:r>
      <w:r w:rsidRPr="00A61C8F">
        <w:rPr>
          <w:smallCaps w:val="0"/>
          <w:color w:val="FF0000"/>
          <w:szCs w:val="22"/>
          <w14:numForm w14:val="oldStyle"/>
        </w:rPr>
        <w:t>menticios que en algunos casos y en investigaciones mediante la observación directa se ha visualizado alrededor de 17 el</w:t>
      </w:r>
      <w:r w:rsidRPr="00A61C8F">
        <w:rPr>
          <w:smallCaps w:val="0"/>
          <w:color w:val="FF0000"/>
          <w:szCs w:val="22"/>
          <w14:numForm w14:val="oldStyle"/>
        </w:rPr>
        <w:t>e</w:t>
      </w:r>
      <w:r w:rsidRPr="00A61C8F">
        <w:rPr>
          <w:smallCaps w:val="0"/>
          <w:color w:val="FF0000"/>
          <w:szCs w:val="22"/>
          <w14:numForm w14:val="oldStyle"/>
        </w:rPr>
        <w:t>mentos entre materia prima y aditivos alimentarios que forman parte de los ingr</w:t>
      </w:r>
      <w:r w:rsidRPr="00A61C8F">
        <w:rPr>
          <w:smallCaps w:val="0"/>
          <w:color w:val="FF0000"/>
          <w:szCs w:val="22"/>
          <w14:numForm w14:val="oldStyle"/>
        </w:rPr>
        <w:t>e</w:t>
      </w:r>
      <w:r w:rsidRPr="00A61C8F">
        <w:rPr>
          <w:smallCaps w:val="0"/>
          <w:color w:val="FF0000"/>
          <w:szCs w:val="22"/>
          <w14:numForm w14:val="oldStyle"/>
        </w:rPr>
        <w:t>dientes de determinados productos, algunos de estos son considerados de tox</w:t>
      </w:r>
      <w:r w:rsidR="004A67B6">
        <w:rPr>
          <w:smallCaps w:val="0"/>
          <w:color w:val="FF0000"/>
          <w:szCs w:val="22"/>
          <w14:numForm w14:val="oldStyle"/>
        </w:rPr>
        <w:t>icidad alta para el ser humano.</w:t>
      </w:r>
    </w:p>
    <w:p w14:paraId="5BBC85FD" w14:textId="77777777" w:rsidR="004A67B6" w:rsidRDefault="00A61C8F" w:rsidP="00A61C8F">
      <w:pPr>
        <w:pStyle w:val="Ttulo2"/>
        <w:rPr>
          <w:smallCaps w:val="0"/>
          <w:color w:val="FF0000"/>
          <w:szCs w:val="22"/>
          <w14:numForm w14:val="oldStyle"/>
        </w:rPr>
      </w:pPr>
      <w:r w:rsidRPr="00A61C8F">
        <w:rPr>
          <w:smallCaps w:val="0"/>
          <w:color w:val="FF0000"/>
          <w:szCs w:val="22"/>
          <w14:numForm w14:val="oldStyle"/>
        </w:rPr>
        <w:t>Con los antecede</w:t>
      </w:r>
      <w:r w:rsidRPr="00A61C8F">
        <w:rPr>
          <w:smallCaps w:val="0"/>
          <w:color w:val="FF0000"/>
          <w:szCs w:val="22"/>
          <w14:numForm w14:val="oldStyle"/>
        </w:rPr>
        <w:t>n</w:t>
      </w:r>
      <w:r w:rsidRPr="00A61C8F">
        <w:rPr>
          <w:smallCaps w:val="0"/>
          <w:color w:val="FF0000"/>
          <w:szCs w:val="22"/>
          <w14:numForm w14:val="oldStyle"/>
        </w:rPr>
        <w:t>tes expuestos la presente propuesta busca identificar la presencia de los aditivos alimenticios en snack y bebidas que se expenden en la UCSG, determinar la cantidad presente en el snack y el nivel de toxicidad alta, media y baja. Con la información se plante</w:t>
      </w:r>
      <w:r w:rsidRPr="00A61C8F">
        <w:rPr>
          <w:smallCaps w:val="0"/>
          <w:color w:val="FF0000"/>
          <w:szCs w:val="22"/>
          <w14:numForm w14:val="oldStyle"/>
        </w:rPr>
        <w:t>a</w:t>
      </w:r>
      <w:r w:rsidRPr="00A61C8F">
        <w:rPr>
          <w:smallCaps w:val="0"/>
          <w:color w:val="FF0000"/>
          <w:szCs w:val="22"/>
          <w14:numForm w14:val="oldStyle"/>
        </w:rPr>
        <w:t>rá en la segunda fase las diferentes alternativas naturales usando veg</w:t>
      </w:r>
      <w:r w:rsidRPr="00A61C8F">
        <w:rPr>
          <w:smallCaps w:val="0"/>
          <w:color w:val="FF0000"/>
          <w:szCs w:val="22"/>
          <w14:numForm w14:val="oldStyle"/>
        </w:rPr>
        <w:t>e</w:t>
      </w:r>
      <w:r w:rsidRPr="00A61C8F">
        <w:rPr>
          <w:smallCaps w:val="0"/>
          <w:color w:val="FF0000"/>
          <w:szCs w:val="22"/>
          <w14:numForm w14:val="oldStyle"/>
        </w:rPr>
        <w:t>tales, frutas y especies animales para la elaboración de un aditivo n</w:t>
      </w:r>
      <w:r w:rsidRPr="00A61C8F">
        <w:rPr>
          <w:smallCaps w:val="0"/>
          <w:color w:val="FF0000"/>
          <w:szCs w:val="22"/>
          <w14:numForm w14:val="oldStyle"/>
        </w:rPr>
        <w:t>a</w:t>
      </w:r>
      <w:r w:rsidRPr="00A61C8F">
        <w:rPr>
          <w:smallCaps w:val="0"/>
          <w:color w:val="FF0000"/>
          <w:szCs w:val="22"/>
          <w14:numForm w14:val="oldStyle"/>
        </w:rPr>
        <w:t>tural para ser usado en la elaboración de snack y bebidas, con el fin de obtener un alimento inocuo y porque la normativa de prohibición de estos adit</w:t>
      </w:r>
      <w:r w:rsidRPr="00A61C8F">
        <w:rPr>
          <w:smallCaps w:val="0"/>
          <w:color w:val="FF0000"/>
          <w:szCs w:val="22"/>
          <w14:numForm w14:val="oldStyle"/>
        </w:rPr>
        <w:t>i</w:t>
      </w:r>
      <w:r w:rsidRPr="00A61C8F">
        <w:rPr>
          <w:smallCaps w:val="0"/>
          <w:color w:val="FF0000"/>
          <w:szCs w:val="22"/>
          <w14:numForm w14:val="oldStyle"/>
        </w:rPr>
        <w:t>vos químicos, sobre todo los colorantes, tienen las empresas ecuatorianas hasta el 2026 para cambiarlas</w:t>
      </w:r>
    </w:p>
    <w:p w14:paraId="5D8DC444" w14:textId="73CC29D6" w:rsidR="00607EE3" w:rsidRDefault="00607EE3" w:rsidP="00607EE3">
      <w:pPr>
        <w:pStyle w:val="Ttulo1"/>
      </w:pPr>
      <w:r>
        <w:t>2. Objetivos</w:t>
      </w:r>
    </w:p>
    <w:p w14:paraId="2C7A832E" w14:textId="77777777" w:rsidR="004A67B6" w:rsidRPr="004A67B6" w:rsidRDefault="004A67B6" w:rsidP="004A67B6">
      <w:pPr>
        <w:rPr>
          <w:color w:val="FF0000"/>
        </w:rPr>
      </w:pPr>
      <w:r w:rsidRPr="004A67B6">
        <w:rPr>
          <w:color w:val="FF0000"/>
        </w:rPr>
        <w:t>Objetivo general</w:t>
      </w:r>
    </w:p>
    <w:p w14:paraId="73073853" w14:textId="2622BC4E" w:rsidR="004A67B6" w:rsidRPr="004A67B6" w:rsidRDefault="004A67B6" w:rsidP="004A67B6">
      <w:pPr>
        <w:rPr>
          <w:color w:val="FF0000"/>
        </w:rPr>
      </w:pPr>
      <w:r w:rsidRPr="004A67B6">
        <w:rPr>
          <w:color w:val="FF0000"/>
        </w:rPr>
        <w:t>Identificar los aditivos alimenticios que forman parte de los ingredie</w:t>
      </w:r>
      <w:r w:rsidRPr="004A67B6">
        <w:rPr>
          <w:color w:val="FF0000"/>
        </w:rPr>
        <w:t>n</w:t>
      </w:r>
      <w:r w:rsidRPr="004A67B6">
        <w:rPr>
          <w:color w:val="FF0000"/>
        </w:rPr>
        <w:t xml:space="preserve">tes de los snack y bebidas que se expenden en la UCSG, evaluar el </w:t>
      </w:r>
      <w:r w:rsidRPr="004A67B6">
        <w:rPr>
          <w:color w:val="FF0000"/>
        </w:rPr>
        <w:lastRenderedPageBreak/>
        <w:t>nivel de toxicidad de cada aditivo y generar una alternativa que sea natural y sana.</w:t>
      </w:r>
    </w:p>
    <w:p w14:paraId="7708C654" w14:textId="77777777" w:rsidR="004A67B6" w:rsidRPr="004A67B6" w:rsidRDefault="004A67B6" w:rsidP="004A67B6">
      <w:pPr>
        <w:rPr>
          <w:color w:val="FF0000"/>
        </w:rPr>
      </w:pPr>
    </w:p>
    <w:p w14:paraId="26AD8039" w14:textId="77777777" w:rsidR="004A67B6" w:rsidRPr="004A67B6" w:rsidRDefault="004A67B6" w:rsidP="004A67B6">
      <w:pPr>
        <w:rPr>
          <w:color w:val="FF0000"/>
        </w:rPr>
      </w:pPr>
      <w:r w:rsidRPr="004A67B6">
        <w:rPr>
          <w:color w:val="FF0000"/>
        </w:rPr>
        <w:t>Objetivos específicos</w:t>
      </w:r>
    </w:p>
    <w:p w14:paraId="691CE059" w14:textId="6ED96D0E" w:rsidR="004A67B6" w:rsidRPr="004A67B6" w:rsidRDefault="004A67B6" w:rsidP="004A67B6">
      <w:pPr>
        <w:rPr>
          <w:color w:val="FF0000"/>
        </w:rPr>
      </w:pPr>
      <w:r w:rsidRPr="004A67B6">
        <w:rPr>
          <w:color w:val="FF0000"/>
        </w:rPr>
        <w:t xml:space="preserve">Determinar el tipo y cantidad en la formulación del aditivo alimenticio presente en los </w:t>
      </w:r>
      <w:proofErr w:type="spellStart"/>
      <w:r w:rsidRPr="004A67B6">
        <w:rPr>
          <w:color w:val="FF0000"/>
        </w:rPr>
        <w:t>snacks</w:t>
      </w:r>
      <w:proofErr w:type="spellEnd"/>
      <w:r w:rsidRPr="004A67B6">
        <w:rPr>
          <w:color w:val="FF0000"/>
        </w:rPr>
        <w:t xml:space="preserve"> y bebidas comercializados en la UCSG</w:t>
      </w:r>
    </w:p>
    <w:p w14:paraId="534C30EB" w14:textId="0D2661E5" w:rsidR="004A67B6" w:rsidRPr="004A67B6" w:rsidRDefault="004A67B6" w:rsidP="004A67B6">
      <w:pPr>
        <w:rPr>
          <w:color w:val="FF0000"/>
        </w:rPr>
      </w:pPr>
      <w:r w:rsidRPr="004A67B6">
        <w:rPr>
          <w:color w:val="FF0000"/>
        </w:rPr>
        <w:t>Analizar el nivel de toxicidad alta, media y baja de los aditivos al</w:t>
      </w:r>
      <w:r w:rsidRPr="004A67B6">
        <w:rPr>
          <w:color w:val="FF0000"/>
        </w:rPr>
        <w:t>i</w:t>
      </w:r>
      <w:r w:rsidRPr="004A67B6">
        <w:rPr>
          <w:color w:val="FF0000"/>
        </w:rPr>
        <w:t>menticios según normativas por el INEM y fuentes autorizadas a nivel internacional.</w:t>
      </w:r>
    </w:p>
    <w:p w14:paraId="24D5238B" w14:textId="7CAEF902" w:rsidR="004A67B6" w:rsidRDefault="004A67B6" w:rsidP="004A67B6">
      <w:pPr>
        <w:rPr>
          <w:color w:val="FF0000"/>
        </w:rPr>
      </w:pPr>
      <w:r w:rsidRPr="004A67B6">
        <w:rPr>
          <w:color w:val="FF0000"/>
        </w:rPr>
        <w:t xml:space="preserve">Generar un esquema por producto sobre los ingredientes que forman parte de los </w:t>
      </w:r>
      <w:proofErr w:type="spellStart"/>
      <w:r w:rsidRPr="004A67B6">
        <w:rPr>
          <w:color w:val="FF0000"/>
        </w:rPr>
        <w:t>snacks</w:t>
      </w:r>
      <w:proofErr w:type="spellEnd"/>
      <w:r w:rsidRPr="004A67B6">
        <w:rPr>
          <w:color w:val="FF0000"/>
        </w:rPr>
        <w:t xml:space="preserve"> y bebidas presentando el porcentaje de materia prima y aditivos alimenticios.</w:t>
      </w:r>
    </w:p>
    <w:p w14:paraId="2708A763" w14:textId="4D768474" w:rsidR="005A43E3" w:rsidRPr="005A43E3" w:rsidRDefault="005A43E3" w:rsidP="005A43E3">
      <w:pPr>
        <w:pStyle w:val="Ttulo1"/>
      </w:pPr>
      <w:r>
        <w:t>3. Metodología</w:t>
      </w:r>
    </w:p>
    <w:p w14:paraId="2037208C" w14:textId="77777777" w:rsidR="009B2378" w:rsidRPr="009B2378" w:rsidRDefault="009B2378" w:rsidP="009B2378">
      <w:pPr>
        <w:pStyle w:val="Citalarga"/>
        <w:ind w:left="0"/>
        <w:rPr>
          <w:sz w:val="23"/>
          <w:szCs w:val="22"/>
        </w:rPr>
      </w:pPr>
      <w:r w:rsidRPr="009B2378">
        <w:rPr>
          <w:sz w:val="23"/>
          <w:szCs w:val="22"/>
        </w:rPr>
        <w:t>La investigación se realizó en los predios de la Universidad Católica de Santiago de Guayaquil y el levantamiento de la información de los snack y bebidas que se expenden a la c</w:t>
      </w:r>
      <w:r w:rsidRPr="009B2378">
        <w:rPr>
          <w:sz w:val="23"/>
          <w:szCs w:val="22"/>
        </w:rPr>
        <w:t>o</w:t>
      </w:r>
      <w:r w:rsidRPr="009B2378">
        <w:rPr>
          <w:sz w:val="23"/>
          <w:szCs w:val="22"/>
        </w:rPr>
        <w:t xml:space="preserve">munidad universitaria que sería la población que consume de forma diaria </w:t>
      </w:r>
      <w:proofErr w:type="spellStart"/>
      <w:r w:rsidRPr="009B2378">
        <w:rPr>
          <w:sz w:val="23"/>
          <w:szCs w:val="22"/>
        </w:rPr>
        <w:t>snacks</w:t>
      </w:r>
      <w:proofErr w:type="spellEnd"/>
      <w:r w:rsidRPr="009B2378">
        <w:rPr>
          <w:sz w:val="23"/>
          <w:szCs w:val="22"/>
        </w:rPr>
        <w:t>.</w:t>
      </w:r>
    </w:p>
    <w:p w14:paraId="54684709" w14:textId="2B1F5E6B" w:rsidR="009B2378" w:rsidRPr="009B2378" w:rsidRDefault="009B2378" w:rsidP="009B2378">
      <w:pPr>
        <w:pStyle w:val="Citalarga"/>
        <w:ind w:left="0"/>
        <w:rPr>
          <w:sz w:val="23"/>
          <w:szCs w:val="22"/>
        </w:rPr>
      </w:pPr>
      <w:r>
        <w:rPr>
          <w:sz w:val="23"/>
          <w:szCs w:val="22"/>
        </w:rPr>
        <w:t>S</w:t>
      </w:r>
      <w:r w:rsidRPr="009B2378">
        <w:rPr>
          <w:sz w:val="23"/>
          <w:szCs w:val="22"/>
        </w:rPr>
        <w:t>e identificó alrededor de 25 snack (sólido) y 5 bebidas (líqu</w:t>
      </w:r>
      <w:r w:rsidRPr="009B2378">
        <w:rPr>
          <w:sz w:val="23"/>
          <w:szCs w:val="22"/>
        </w:rPr>
        <w:t>i</w:t>
      </w:r>
      <w:r w:rsidRPr="009B2378">
        <w:rPr>
          <w:sz w:val="23"/>
          <w:szCs w:val="22"/>
        </w:rPr>
        <w:t>do) que dentro de la información de ingredientes se e</w:t>
      </w:r>
      <w:r w:rsidRPr="009B2378">
        <w:rPr>
          <w:sz w:val="23"/>
          <w:szCs w:val="22"/>
        </w:rPr>
        <w:t>n</w:t>
      </w:r>
      <w:r w:rsidRPr="009B2378">
        <w:rPr>
          <w:sz w:val="23"/>
          <w:szCs w:val="22"/>
        </w:rPr>
        <w:t>cuentran los aditivos alimenticios que forman de la formul</w:t>
      </w:r>
      <w:r w:rsidRPr="009B2378">
        <w:rPr>
          <w:sz w:val="23"/>
          <w:szCs w:val="22"/>
        </w:rPr>
        <w:t>a</w:t>
      </w:r>
      <w:r w:rsidRPr="009B2378">
        <w:rPr>
          <w:sz w:val="23"/>
          <w:szCs w:val="22"/>
        </w:rPr>
        <w:t xml:space="preserve">ción en los </w:t>
      </w:r>
      <w:proofErr w:type="spellStart"/>
      <w:r w:rsidRPr="009B2378">
        <w:rPr>
          <w:sz w:val="23"/>
          <w:szCs w:val="22"/>
        </w:rPr>
        <w:t>snacks</w:t>
      </w:r>
      <w:proofErr w:type="spellEnd"/>
      <w:r w:rsidRPr="009B2378">
        <w:rPr>
          <w:sz w:val="23"/>
          <w:szCs w:val="22"/>
        </w:rPr>
        <w:t xml:space="preserve"> y bebidas.</w:t>
      </w:r>
    </w:p>
    <w:p w14:paraId="44BD595D" w14:textId="6D760902" w:rsidR="009B2378" w:rsidRPr="009B2378" w:rsidRDefault="009B2378" w:rsidP="009B2378">
      <w:pPr>
        <w:pStyle w:val="Citalarga"/>
        <w:ind w:left="0"/>
        <w:rPr>
          <w:sz w:val="23"/>
          <w:szCs w:val="22"/>
        </w:rPr>
      </w:pPr>
      <w:r w:rsidRPr="009B2378">
        <w:rPr>
          <w:sz w:val="23"/>
          <w:szCs w:val="22"/>
        </w:rPr>
        <w:t>A continuación, describimos el proceso metodológico</w:t>
      </w:r>
    </w:p>
    <w:p w14:paraId="1B016828" w14:textId="472A52E2" w:rsidR="009B2378" w:rsidRPr="009B2378" w:rsidRDefault="009B2378" w:rsidP="009B2378">
      <w:pPr>
        <w:pStyle w:val="Citalarga"/>
        <w:ind w:left="0"/>
        <w:rPr>
          <w:sz w:val="23"/>
          <w:szCs w:val="22"/>
        </w:rPr>
      </w:pPr>
      <w:r>
        <w:rPr>
          <w:sz w:val="23"/>
          <w:szCs w:val="22"/>
        </w:rPr>
        <w:t xml:space="preserve">Enfoque de la investigación: </w:t>
      </w:r>
      <w:r w:rsidRPr="009B2378">
        <w:rPr>
          <w:sz w:val="23"/>
          <w:szCs w:val="22"/>
        </w:rPr>
        <w:t>El enfoque es cuantitativo con apoyo en análisis d</w:t>
      </w:r>
      <w:r w:rsidRPr="009B2378">
        <w:rPr>
          <w:sz w:val="23"/>
          <w:szCs w:val="22"/>
        </w:rPr>
        <w:t>o</w:t>
      </w:r>
      <w:r w:rsidRPr="009B2378">
        <w:rPr>
          <w:sz w:val="23"/>
          <w:szCs w:val="22"/>
        </w:rPr>
        <w:t>cumental, porque se recopiló y se procesó datos numéricos y verificables para identificar la presencia, cantidad y tipo de aditivos alimenticios en productos tipo snack y bebida donde en sus ingredie</w:t>
      </w:r>
      <w:r w:rsidRPr="009B2378">
        <w:rPr>
          <w:sz w:val="23"/>
          <w:szCs w:val="22"/>
        </w:rPr>
        <w:t>n</w:t>
      </w:r>
      <w:r w:rsidRPr="009B2378">
        <w:rPr>
          <w:sz w:val="23"/>
          <w:szCs w:val="22"/>
        </w:rPr>
        <w:t>tes estén presentes los aditivos alimenticios usados en las industrias.</w:t>
      </w:r>
    </w:p>
    <w:p w14:paraId="0D170147" w14:textId="77777777" w:rsidR="009B2378" w:rsidRDefault="009B2378" w:rsidP="009B2378">
      <w:pPr>
        <w:pStyle w:val="Citalarga"/>
        <w:ind w:left="0"/>
        <w:rPr>
          <w:sz w:val="23"/>
          <w:szCs w:val="22"/>
        </w:rPr>
      </w:pPr>
      <w:r w:rsidRPr="009B2378">
        <w:rPr>
          <w:sz w:val="23"/>
          <w:szCs w:val="22"/>
        </w:rPr>
        <w:t>Tipo de investigación</w:t>
      </w:r>
      <w:r>
        <w:rPr>
          <w:sz w:val="23"/>
          <w:szCs w:val="22"/>
        </w:rPr>
        <w:t xml:space="preserve">: </w:t>
      </w:r>
      <w:r w:rsidRPr="009B2378">
        <w:rPr>
          <w:sz w:val="23"/>
          <w:szCs w:val="22"/>
        </w:rPr>
        <w:t>Descriptiva, porque se busca caracter</w:t>
      </w:r>
      <w:r w:rsidRPr="009B2378">
        <w:rPr>
          <w:sz w:val="23"/>
          <w:szCs w:val="22"/>
        </w:rPr>
        <w:t>i</w:t>
      </w:r>
      <w:r w:rsidRPr="009B2378">
        <w:rPr>
          <w:sz w:val="23"/>
          <w:szCs w:val="22"/>
        </w:rPr>
        <w:t xml:space="preserve">zar en nivel de toxicidad Alta, Media y Baja de los aditivos presentes en los </w:t>
      </w:r>
      <w:proofErr w:type="spellStart"/>
      <w:r w:rsidRPr="009B2378">
        <w:rPr>
          <w:sz w:val="23"/>
          <w:szCs w:val="22"/>
        </w:rPr>
        <w:t>snacks</w:t>
      </w:r>
      <w:proofErr w:type="spellEnd"/>
      <w:r w:rsidRPr="009B2378">
        <w:rPr>
          <w:sz w:val="23"/>
          <w:szCs w:val="22"/>
        </w:rPr>
        <w:t xml:space="preserve"> y bebidas consumidos dentro de la universidad.</w:t>
      </w:r>
    </w:p>
    <w:p w14:paraId="40764E7B" w14:textId="77777777" w:rsidR="009B2378" w:rsidRDefault="009B2378" w:rsidP="009B2378">
      <w:pPr>
        <w:pStyle w:val="Citalarga"/>
        <w:ind w:left="0"/>
        <w:rPr>
          <w:sz w:val="23"/>
          <w:szCs w:val="22"/>
        </w:rPr>
      </w:pPr>
      <w:r w:rsidRPr="009B2378">
        <w:rPr>
          <w:sz w:val="23"/>
          <w:szCs w:val="22"/>
        </w:rPr>
        <w:t xml:space="preserve">Analítica, porque se pretende relacionar el tipo y frecuencia de los aditivos alimenticios en los </w:t>
      </w:r>
      <w:proofErr w:type="spellStart"/>
      <w:r w:rsidRPr="009B2378">
        <w:rPr>
          <w:sz w:val="23"/>
          <w:szCs w:val="22"/>
        </w:rPr>
        <w:t>snacks</w:t>
      </w:r>
      <w:proofErr w:type="spellEnd"/>
      <w:r w:rsidRPr="009B2378">
        <w:rPr>
          <w:sz w:val="23"/>
          <w:szCs w:val="22"/>
        </w:rPr>
        <w:t>.</w:t>
      </w:r>
    </w:p>
    <w:p w14:paraId="0BDD3CDD" w14:textId="43691310" w:rsidR="009B2378" w:rsidRPr="009B2378" w:rsidRDefault="009B2378" w:rsidP="009B2378">
      <w:pPr>
        <w:pStyle w:val="Citalarga"/>
        <w:ind w:left="0"/>
        <w:rPr>
          <w:sz w:val="23"/>
          <w:szCs w:val="22"/>
        </w:rPr>
      </w:pPr>
      <w:r w:rsidRPr="009B2378">
        <w:rPr>
          <w:sz w:val="23"/>
          <w:szCs w:val="22"/>
        </w:rPr>
        <w:lastRenderedPageBreak/>
        <w:t>Diseño de investigación</w:t>
      </w:r>
      <w:r>
        <w:rPr>
          <w:sz w:val="23"/>
          <w:szCs w:val="22"/>
        </w:rPr>
        <w:t xml:space="preserve">: </w:t>
      </w:r>
      <w:r w:rsidRPr="009B2378">
        <w:rPr>
          <w:sz w:val="23"/>
          <w:szCs w:val="22"/>
        </w:rPr>
        <w:t>Se utilizó un diseño No experimental, tran</w:t>
      </w:r>
      <w:r w:rsidRPr="009B2378">
        <w:rPr>
          <w:sz w:val="23"/>
          <w:szCs w:val="22"/>
        </w:rPr>
        <w:t>s</w:t>
      </w:r>
      <w:r w:rsidRPr="009B2378">
        <w:rPr>
          <w:sz w:val="23"/>
          <w:szCs w:val="22"/>
        </w:rPr>
        <w:t>versal</w:t>
      </w:r>
      <w:r>
        <w:rPr>
          <w:sz w:val="23"/>
          <w:szCs w:val="22"/>
        </w:rPr>
        <w:t xml:space="preserve">. </w:t>
      </w:r>
      <w:r w:rsidRPr="009B2378">
        <w:rPr>
          <w:sz w:val="23"/>
          <w:szCs w:val="22"/>
        </w:rPr>
        <w:tab/>
        <w:t>No Experimental, debido que no se manipulan vari</w:t>
      </w:r>
      <w:r w:rsidRPr="009B2378">
        <w:rPr>
          <w:sz w:val="23"/>
          <w:szCs w:val="22"/>
        </w:rPr>
        <w:t>a</w:t>
      </w:r>
      <w:r w:rsidRPr="009B2378">
        <w:rPr>
          <w:sz w:val="23"/>
          <w:szCs w:val="22"/>
        </w:rPr>
        <w:t>bles, solo fue de observación, lectura de los ingredientes que forman el snack, registro en una tabla de Excel y luego su análisis.</w:t>
      </w:r>
      <w:r>
        <w:rPr>
          <w:sz w:val="23"/>
          <w:szCs w:val="22"/>
        </w:rPr>
        <w:t xml:space="preserve"> </w:t>
      </w:r>
      <w:r w:rsidRPr="009B2378">
        <w:rPr>
          <w:sz w:val="23"/>
          <w:szCs w:val="22"/>
        </w:rPr>
        <w:t xml:space="preserve">Transversal, porque los datos se </w:t>
      </w:r>
      <w:proofErr w:type="gramStart"/>
      <w:r w:rsidRPr="009B2378">
        <w:rPr>
          <w:sz w:val="23"/>
          <w:szCs w:val="22"/>
        </w:rPr>
        <w:t>recolectó</w:t>
      </w:r>
      <w:proofErr w:type="gramEnd"/>
      <w:r w:rsidRPr="009B2378">
        <w:rPr>
          <w:sz w:val="23"/>
          <w:szCs w:val="22"/>
        </w:rPr>
        <w:t xml:space="preserve"> en un único momento, debido que las fórmulas de los productos no ca</w:t>
      </w:r>
      <w:r w:rsidRPr="009B2378">
        <w:rPr>
          <w:sz w:val="23"/>
          <w:szCs w:val="22"/>
        </w:rPr>
        <w:t>m</w:t>
      </w:r>
      <w:r w:rsidRPr="009B2378">
        <w:rPr>
          <w:sz w:val="23"/>
          <w:szCs w:val="22"/>
        </w:rPr>
        <w:t>bia.</w:t>
      </w:r>
      <w:r>
        <w:rPr>
          <w:sz w:val="23"/>
          <w:szCs w:val="22"/>
        </w:rPr>
        <w:t xml:space="preserve"> </w:t>
      </w:r>
      <w:r w:rsidRPr="009B2378">
        <w:rPr>
          <w:sz w:val="23"/>
          <w:szCs w:val="22"/>
        </w:rPr>
        <w:t>En tema económico se invirtió $23,75 dólares entre snack y bebidas.</w:t>
      </w:r>
    </w:p>
    <w:p w14:paraId="3598A7FD" w14:textId="77777777" w:rsidR="009B2378" w:rsidRDefault="009B2378" w:rsidP="009B2378">
      <w:pPr>
        <w:pStyle w:val="Citalarga"/>
        <w:ind w:left="0"/>
        <w:rPr>
          <w:sz w:val="23"/>
          <w:szCs w:val="22"/>
        </w:rPr>
      </w:pPr>
      <w:r w:rsidRPr="009B2378">
        <w:rPr>
          <w:sz w:val="23"/>
          <w:szCs w:val="22"/>
        </w:rPr>
        <w:t>Población y muestra</w:t>
      </w:r>
      <w:r>
        <w:rPr>
          <w:sz w:val="23"/>
          <w:szCs w:val="22"/>
        </w:rPr>
        <w:t xml:space="preserve">: </w:t>
      </w:r>
      <w:r w:rsidRPr="009B2378">
        <w:rPr>
          <w:sz w:val="23"/>
          <w:szCs w:val="22"/>
        </w:rPr>
        <w:t>Población: snack y bebidas comercial</w:t>
      </w:r>
      <w:r w:rsidRPr="009B2378">
        <w:rPr>
          <w:sz w:val="23"/>
          <w:szCs w:val="22"/>
        </w:rPr>
        <w:t>i</w:t>
      </w:r>
      <w:r w:rsidRPr="009B2378">
        <w:rPr>
          <w:sz w:val="23"/>
          <w:szCs w:val="22"/>
        </w:rPr>
        <w:t>zados en la UCSG (bares, cafeterías, almacenes de abasto)</w:t>
      </w:r>
      <w:r>
        <w:rPr>
          <w:sz w:val="23"/>
          <w:szCs w:val="22"/>
        </w:rPr>
        <w:t>.</w:t>
      </w:r>
    </w:p>
    <w:p w14:paraId="08180A8C" w14:textId="77777777" w:rsidR="009B2378" w:rsidRDefault="009B2378" w:rsidP="009B2378">
      <w:pPr>
        <w:pStyle w:val="Citalarga"/>
        <w:ind w:left="0"/>
        <w:rPr>
          <w:sz w:val="23"/>
          <w:szCs w:val="22"/>
        </w:rPr>
      </w:pPr>
      <w:r w:rsidRPr="009B2378">
        <w:rPr>
          <w:sz w:val="23"/>
          <w:szCs w:val="22"/>
        </w:rPr>
        <w:t>Muestra: Productos seleccionados por muestreo intencionado (aqu</w:t>
      </w:r>
      <w:r w:rsidRPr="009B2378">
        <w:rPr>
          <w:sz w:val="23"/>
          <w:szCs w:val="22"/>
        </w:rPr>
        <w:t>e</w:t>
      </w:r>
      <w:r w:rsidRPr="009B2378">
        <w:rPr>
          <w:sz w:val="23"/>
          <w:szCs w:val="22"/>
        </w:rPr>
        <w:t>llos con mayor consu</w:t>
      </w:r>
      <w:r>
        <w:rPr>
          <w:sz w:val="23"/>
          <w:szCs w:val="22"/>
        </w:rPr>
        <w:t>mo)</w:t>
      </w:r>
    </w:p>
    <w:p w14:paraId="6C20BB2D" w14:textId="0843AE1B" w:rsidR="009B2378" w:rsidRPr="009B2378" w:rsidRDefault="009B2378" w:rsidP="00E5006B">
      <w:pPr>
        <w:pStyle w:val="Citalarga"/>
        <w:ind w:left="0"/>
        <w:rPr>
          <w:sz w:val="23"/>
          <w:szCs w:val="22"/>
        </w:rPr>
      </w:pPr>
      <w:r w:rsidRPr="009B2378">
        <w:rPr>
          <w:sz w:val="23"/>
          <w:szCs w:val="22"/>
        </w:rPr>
        <w:t>Técnicas e instrumentos de recolección de datos</w:t>
      </w:r>
      <w:r>
        <w:rPr>
          <w:sz w:val="23"/>
          <w:szCs w:val="22"/>
        </w:rPr>
        <w:t xml:space="preserve">: </w:t>
      </w:r>
      <w:r w:rsidRPr="009B2378">
        <w:rPr>
          <w:sz w:val="23"/>
          <w:szCs w:val="22"/>
        </w:rPr>
        <w:t>Análisis doc</w:t>
      </w:r>
      <w:r w:rsidRPr="009B2378">
        <w:rPr>
          <w:sz w:val="23"/>
          <w:szCs w:val="22"/>
        </w:rPr>
        <w:t>u</w:t>
      </w:r>
      <w:r w:rsidRPr="009B2378">
        <w:rPr>
          <w:sz w:val="23"/>
          <w:szCs w:val="22"/>
        </w:rPr>
        <w:t>mental de etiquetas nutricionales</w:t>
      </w:r>
      <w:r>
        <w:rPr>
          <w:sz w:val="23"/>
          <w:szCs w:val="22"/>
        </w:rPr>
        <w:t xml:space="preserve">. </w:t>
      </w:r>
      <w:r w:rsidRPr="009B2378">
        <w:rPr>
          <w:sz w:val="23"/>
          <w:szCs w:val="22"/>
        </w:rPr>
        <w:t>Se adquirieron los snack y beb</w:t>
      </w:r>
      <w:r w:rsidRPr="009B2378">
        <w:rPr>
          <w:sz w:val="23"/>
          <w:szCs w:val="22"/>
        </w:rPr>
        <w:t>i</w:t>
      </w:r>
      <w:r w:rsidRPr="009B2378">
        <w:rPr>
          <w:sz w:val="23"/>
          <w:szCs w:val="22"/>
        </w:rPr>
        <w:t>das que se comercializan en la universidad y cuya ficha técnica se ident</w:t>
      </w:r>
      <w:r w:rsidRPr="009B2378">
        <w:rPr>
          <w:sz w:val="23"/>
          <w:szCs w:val="22"/>
        </w:rPr>
        <w:t>i</w:t>
      </w:r>
      <w:r w:rsidRPr="009B2378">
        <w:rPr>
          <w:sz w:val="23"/>
          <w:szCs w:val="22"/>
        </w:rPr>
        <w:t>fique aditivos alimentarios.</w:t>
      </w:r>
      <w:r w:rsidRPr="009B2378">
        <w:rPr>
          <w:sz w:val="23"/>
          <w:szCs w:val="22"/>
        </w:rPr>
        <w:tab/>
        <w:t>Se clasificó los tipos de aditivos:</w:t>
      </w:r>
      <w:r w:rsidR="00E5006B">
        <w:rPr>
          <w:sz w:val="23"/>
          <w:szCs w:val="22"/>
        </w:rPr>
        <w:t xml:space="preserve"> </w:t>
      </w:r>
      <w:r w:rsidRPr="009B2378">
        <w:rPr>
          <w:sz w:val="23"/>
          <w:szCs w:val="22"/>
        </w:rPr>
        <w:t>Pote</w:t>
      </w:r>
      <w:r w:rsidRPr="009B2378">
        <w:rPr>
          <w:sz w:val="23"/>
          <w:szCs w:val="22"/>
        </w:rPr>
        <w:t>n</w:t>
      </w:r>
      <w:r w:rsidR="00E5006B">
        <w:rPr>
          <w:sz w:val="23"/>
          <w:szCs w:val="22"/>
        </w:rPr>
        <w:t xml:space="preserve">ciadores de sabor; Conservantes; </w:t>
      </w:r>
      <w:r w:rsidRPr="009B2378">
        <w:rPr>
          <w:sz w:val="23"/>
          <w:szCs w:val="22"/>
        </w:rPr>
        <w:t>Antioxidantes</w:t>
      </w:r>
      <w:r w:rsidR="00E5006B">
        <w:rPr>
          <w:sz w:val="23"/>
          <w:szCs w:val="22"/>
        </w:rPr>
        <w:t xml:space="preserve">; </w:t>
      </w:r>
      <w:r w:rsidRPr="009B2378">
        <w:rPr>
          <w:sz w:val="23"/>
          <w:szCs w:val="22"/>
        </w:rPr>
        <w:t>Estabilizadores</w:t>
      </w:r>
      <w:r w:rsidR="00E5006B">
        <w:rPr>
          <w:sz w:val="23"/>
          <w:szCs w:val="22"/>
        </w:rPr>
        <w:t xml:space="preserve">: </w:t>
      </w:r>
      <w:r w:rsidRPr="009B2378">
        <w:rPr>
          <w:sz w:val="23"/>
          <w:szCs w:val="22"/>
        </w:rPr>
        <w:t>Espesa</w:t>
      </w:r>
      <w:r w:rsidRPr="009B2378">
        <w:rPr>
          <w:sz w:val="23"/>
          <w:szCs w:val="22"/>
        </w:rPr>
        <w:t>n</w:t>
      </w:r>
      <w:r w:rsidRPr="009B2378">
        <w:rPr>
          <w:sz w:val="23"/>
          <w:szCs w:val="22"/>
        </w:rPr>
        <w:t>tes</w:t>
      </w:r>
      <w:r w:rsidR="00E5006B">
        <w:rPr>
          <w:sz w:val="23"/>
          <w:szCs w:val="22"/>
        </w:rPr>
        <w:t xml:space="preserve">; </w:t>
      </w:r>
      <w:r w:rsidRPr="009B2378">
        <w:rPr>
          <w:sz w:val="23"/>
          <w:szCs w:val="22"/>
        </w:rPr>
        <w:t>Reguladores de acidez</w:t>
      </w:r>
      <w:r w:rsidR="00E5006B">
        <w:rPr>
          <w:sz w:val="23"/>
          <w:szCs w:val="22"/>
        </w:rPr>
        <w:t xml:space="preserve">; </w:t>
      </w:r>
      <w:r w:rsidRPr="009B2378">
        <w:rPr>
          <w:sz w:val="23"/>
          <w:szCs w:val="22"/>
        </w:rPr>
        <w:t>Emulsificantes</w:t>
      </w:r>
      <w:r w:rsidR="00E5006B">
        <w:rPr>
          <w:sz w:val="23"/>
          <w:szCs w:val="22"/>
        </w:rPr>
        <w:t xml:space="preserve">; </w:t>
      </w:r>
      <w:r w:rsidRPr="009B2378">
        <w:rPr>
          <w:sz w:val="23"/>
          <w:szCs w:val="22"/>
        </w:rPr>
        <w:t>Antiglutinantes</w:t>
      </w:r>
      <w:r w:rsidR="00E5006B">
        <w:rPr>
          <w:sz w:val="23"/>
          <w:szCs w:val="22"/>
        </w:rPr>
        <w:t xml:space="preserve">; </w:t>
      </w:r>
      <w:r w:rsidRPr="009B2378">
        <w:rPr>
          <w:sz w:val="23"/>
          <w:szCs w:val="22"/>
        </w:rPr>
        <w:t>Colora</w:t>
      </w:r>
      <w:r w:rsidRPr="009B2378">
        <w:rPr>
          <w:sz w:val="23"/>
          <w:szCs w:val="22"/>
        </w:rPr>
        <w:t>n</w:t>
      </w:r>
      <w:r w:rsidRPr="009B2378">
        <w:rPr>
          <w:sz w:val="23"/>
          <w:szCs w:val="22"/>
        </w:rPr>
        <w:t>tes</w:t>
      </w:r>
      <w:r w:rsidR="00E5006B">
        <w:rPr>
          <w:sz w:val="23"/>
          <w:szCs w:val="22"/>
        </w:rPr>
        <w:t xml:space="preserve">; </w:t>
      </w:r>
      <w:r w:rsidRPr="009B2378">
        <w:rPr>
          <w:sz w:val="23"/>
          <w:szCs w:val="22"/>
        </w:rPr>
        <w:t>Saborizantes artificiales</w:t>
      </w:r>
      <w:r w:rsidR="00E5006B">
        <w:rPr>
          <w:sz w:val="23"/>
          <w:szCs w:val="22"/>
        </w:rPr>
        <w:t>.</w:t>
      </w:r>
    </w:p>
    <w:p w14:paraId="72248456" w14:textId="43BBD90F" w:rsidR="009B2378" w:rsidRPr="009B2378" w:rsidRDefault="009B2378" w:rsidP="009C22D3">
      <w:pPr>
        <w:pStyle w:val="Citalarga"/>
        <w:ind w:left="0"/>
        <w:rPr>
          <w:sz w:val="23"/>
          <w:szCs w:val="22"/>
        </w:rPr>
      </w:pPr>
      <w:r w:rsidRPr="009B2378">
        <w:rPr>
          <w:sz w:val="23"/>
          <w:szCs w:val="22"/>
        </w:rPr>
        <w:t>El orden de las materias primas y aditivos alimenticios que se identif</w:t>
      </w:r>
      <w:r w:rsidRPr="009B2378">
        <w:rPr>
          <w:sz w:val="23"/>
          <w:szCs w:val="22"/>
        </w:rPr>
        <w:t>i</w:t>
      </w:r>
      <w:r w:rsidRPr="009B2378">
        <w:rPr>
          <w:sz w:val="23"/>
          <w:szCs w:val="22"/>
        </w:rPr>
        <w:t xml:space="preserve">ca en la lista de ingredientes se relaciona que van de mayor a menor se presentan en los snack en una sola muestra, es decir, en los productos adquiridos. </w:t>
      </w:r>
    </w:p>
    <w:p w14:paraId="7DF5BC3E" w14:textId="7BAB2B09" w:rsidR="009B2378" w:rsidRPr="009B2378" w:rsidRDefault="009B2378" w:rsidP="009C22D3">
      <w:pPr>
        <w:pStyle w:val="Citalarga"/>
        <w:ind w:left="0"/>
        <w:rPr>
          <w:sz w:val="23"/>
          <w:szCs w:val="22"/>
        </w:rPr>
      </w:pPr>
      <w:r w:rsidRPr="009B2378">
        <w:rPr>
          <w:sz w:val="23"/>
          <w:szCs w:val="22"/>
        </w:rPr>
        <w:t xml:space="preserve">Se clasificó </w:t>
      </w:r>
      <w:proofErr w:type="gramStart"/>
      <w:r w:rsidRPr="009B2378">
        <w:rPr>
          <w:sz w:val="23"/>
          <w:szCs w:val="22"/>
        </w:rPr>
        <w:t>a los aditivos en la escala de alta, media y baja basado</w:t>
      </w:r>
      <w:proofErr w:type="gramEnd"/>
      <w:r w:rsidRPr="009B2378">
        <w:rPr>
          <w:sz w:val="23"/>
          <w:szCs w:val="22"/>
        </w:rPr>
        <w:t xml:space="preserve"> en la página https://www.aditivos-alimentarios.com/ que es un referente valido para la identif</w:t>
      </w:r>
      <w:r w:rsidRPr="009B2378">
        <w:rPr>
          <w:sz w:val="23"/>
          <w:szCs w:val="22"/>
        </w:rPr>
        <w:t>i</w:t>
      </w:r>
      <w:r w:rsidRPr="009B2378">
        <w:rPr>
          <w:sz w:val="23"/>
          <w:szCs w:val="22"/>
        </w:rPr>
        <w:t>cación de la escala.</w:t>
      </w:r>
    </w:p>
    <w:p w14:paraId="57439108" w14:textId="128799FC" w:rsidR="009B2378" w:rsidRPr="009B2378" w:rsidRDefault="009B2378" w:rsidP="009C22D3">
      <w:pPr>
        <w:pStyle w:val="Citalarga"/>
        <w:ind w:left="0"/>
        <w:rPr>
          <w:sz w:val="23"/>
          <w:szCs w:val="22"/>
        </w:rPr>
      </w:pPr>
      <w:r w:rsidRPr="009B2378">
        <w:rPr>
          <w:sz w:val="23"/>
          <w:szCs w:val="22"/>
        </w:rPr>
        <w:t>Se investigó bajo las normas INEN sobre los rangos permit</w:t>
      </w:r>
      <w:r w:rsidRPr="009B2378">
        <w:rPr>
          <w:sz w:val="23"/>
          <w:szCs w:val="22"/>
        </w:rPr>
        <w:t>i</w:t>
      </w:r>
      <w:r w:rsidRPr="009B2378">
        <w:rPr>
          <w:sz w:val="23"/>
          <w:szCs w:val="22"/>
        </w:rPr>
        <w:t>dos.</w:t>
      </w:r>
    </w:p>
    <w:p w14:paraId="561FB925" w14:textId="5E8ECC3D" w:rsidR="009B2378" w:rsidRPr="009B2378" w:rsidRDefault="009B2378" w:rsidP="009C22D3">
      <w:pPr>
        <w:pStyle w:val="Citalarga"/>
        <w:ind w:left="0"/>
        <w:rPr>
          <w:sz w:val="23"/>
          <w:szCs w:val="22"/>
        </w:rPr>
      </w:pPr>
      <w:r w:rsidRPr="009B2378">
        <w:rPr>
          <w:sz w:val="23"/>
          <w:szCs w:val="22"/>
        </w:rPr>
        <w:t>Se registró la frecuencia con que cada aditivo aparece entre los pr</w:t>
      </w:r>
      <w:r w:rsidRPr="009B2378">
        <w:rPr>
          <w:sz w:val="23"/>
          <w:szCs w:val="22"/>
        </w:rPr>
        <w:t>o</w:t>
      </w:r>
      <w:r w:rsidRPr="009B2378">
        <w:rPr>
          <w:sz w:val="23"/>
          <w:szCs w:val="22"/>
        </w:rPr>
        <w:t>ductos analizados, esto permitió construir una tabla de aditivos más frecuentes y su presencia en los productos co</w:t>
      </w:r>
      <w:r w:rsidRPr="009B2378">
        <w:rPr>
          <w:sz w:val="23"/>
          <w:szCs w:val="22"/>
        </w:rPr>
        <w:t>n</w:t>
      </w:r>
      <w:r w:rsidRPr="009B2378">
        <w:rPr>
          <w:sz w:val="23"/>
          <w:szCs w:val="22"/>
        </w:rPr>
        <w:t>sumidos.</w:t>
      </w:r>
    </w:p>
    <w:p w14:paraId="7E5011AD" w14:textId="22C91706" w:rsidR="009B2378" w:rsidRPr="009B2378" w:rsidRDefault="009B2378" w:rsidP="009C22D3">
      <w:pPr>
        <w:pStyle w:val="Citalarga"/>
        <w:ind w:left="0"/>
        <w:rPr>
          <w:sz w:val="23"/>
          <w:szCs w:val="22"/>
        </w:rPr>
      </w:pPr>
      <w:r w:rsidRPr="009B2378">
        <w:rPr>
          <w:sz w:val="23"/>
          <w:szCs w:val="22"/>
        </w:rPr>
        <w:t>Procesamiento y análisis de los Datos</w:t>
      </w:r>
      <w:r w:rsidR="009C22D3">
        <w:rPr>
          <w:sz w:val="23"/>
          <w:szCs w:val="22"/>
        </w:rPr>
        <w:t xml:space="preserve">: </w:t>
      </w:r>
      <w:r w:rsidRPr="009B2378">
        <w:rPr>
          <w:sz w:val="23"/>
          <w:szCs w:val="22"/>
        </w:rPr>
        <w:t>Datos de etiquetas: se organizó en una tabla de Excel por tipo, producto y aditivo encontrados.</w:t>
      </w:r>
      <w:r w:rsidR="009C22D3">
        <w:rPr>
          <w:sz w:val="23"/>
          <w:szCs w:val="22"/>
        </w:rPr>
        <w:t xml:space="preserve"> </w:t>
      </w:r>
      <w:r w:rsidRPr="009B2378">
        <w:rPr>
          <w:sz w:val="23"/>
          <w:szCs w:val="22"/>
        </w:rPr>
        <w:t>Se estableció en los resultados la  categoría de riesgo por nivel de co</w:t>
      </w:r>
      <w:r w:rsidRPr="009B2378">
        <w:rPr>
          <w:sz w:val="23"/>
          <w:szCs w:val="22"/>
        </w:rPr>
        <w:t>n</w:t>
      </w:r>
      <w:r w:rsidRPr="009B2378">
        <w:rPr>
          <w:sz w:val="23"/>
          <w:szCs w:val="22"/>
        </w:rPr>
        <w:t>sumo por producto.</w:t>
      </w:r>
    </w:p>
    <w:p w14:paraId="50D6D28F" w14:textId="77777777" w:rsidR="00846459" w:rsidRDefault="00846459" w:rsidP="00846459">
      <w:pPr>
        <w:pStyle w:val="Ttulo1"/>
      </w:pPr>
      <w:r>
        <w:rPr>
          <w:caps w:val="0"/>
        </w:rPr>
        <w:lastRenderedPageBreak/>
        <w:t>4</w:t>
      </w:r>
      <w:r w:rsidRPr="00721EBE">
        <w:rPr>
          <w:caps w:val="0"/>
        </w:rPr>
        <w:t>.</w:t>
      </w:r>
      <w:r>
        <w:t xml:space="preserve"> resultados</w:t>
      </w:r>
    </w:p>
    <w:p w14:paraId="7E636FE6" w14:textId="77777777" w:rsidR="00846459" w:rsidRDefault="00846459" w:rsidP="00846459">
      <w:pPr>
        <w:pStyle w:val="Listadonmeros"/>
        <w:numPr>
          <w:ilvl w:val="0"/>
          <w:numId w:val="0"/>
        </w:numPr>
        <w:rPr>
          <w14:numForm w14:val="oldStyle"/>
        </w:rPr>
      </w:pPr>
      <w:r w:rsidRPr="00846459">
        <w:rPr>
          <w14:numForm w14:val="oldStyle"/>
        </w:rPr>
        <w:t>La investigación se realizó en el Campus UCSG en el periodo del Semestre A 2025, entre los meses de julio a agosto se realizó la inve</w:t>
      </w:r>
      <w:r w:rsidRPr="00846459">
        <w:rPr>
          <w14:numForm w14:val="oldStyle"/>
        </w:rPr>
        <w:t>s</w:t>
      </w:r>
      <w:r w:rsidRPr="00846459">
        <w:rPr>
          <w14:numForm w14:val="oldStyle"/>
        </w:rPr>
        <w:t xml:space="preserve">tigación de campo que consistió en adquirir los </w:t>
      </w:r>
      <w:proofErr w:type="spellStart"/>
      <w:r w:rsidRPr="00846459">
        <w:rPr>
          <w14:numForm w14:val="oldStyle"/>
        </w:rPr>
        <w:t>snacks</w:t>
      </w:r>
      <w:proofErr w:type="spellEnd"/>
      <w:r w:rsidRPr="00846459">
        <w:rPr>
          <w14:numForm w14:val="oldStyle"/>
        </w:rPr>
        <w:t xml:space="preserve"> que cumplían con la característica a simple lectura de la información de los ingr</w:t>
      </w:r>
      <w:r w:rsidRPr="00846459">
        <w:rPr>
          <w14:numForm w14:val="oldStyle"/>
        </w:rPr>
        <w:t>e</w:t>
      </w:r>
      <w:r w:rsidRPr="00846459">
        <w:rPr>
          <w14:numForm w14:val="oldStyle"/>
        </w:rPr>
        <w:t xml:space="preserve">dientes y la presencia de aditivos alimenticios, en un 95 % de los </w:t>
      </w:r>
      <w:proofErr w:type="spellStart"/>
      <w:r w:rsidRPr="00846459">
        <w:rPr>
          <w14:numForm w14:val="oldStyle"/>
        </w:rPr>
        <w:t>sn</w:t>
      </w:r>
      <w:r w:rsidRPr="00846459">
        <w:rPr>
          <w14:numForm w14:val="oldStyle"/>
        </w:rPr>
        <w:t>a</w:t>
      </w:r>
      <w:r w:rsidRPr="00846459">
        <w:rPr>
          <w14:numForm w14:val="oldStyle"/>
        </w:rPr>
        <w:t>cks</w:t>
      </w:r>
      <w:proofErr w:type="spellEnd"/>
      <w:r w:rsidRPr="00846459">
        <w:rPr>
          <w14:numForm w14:val="oldStyle"/>
        </w:rPr>
        <w:t xml:space="preserve"> en estudio tiene algún aditivo de </w:t>
      </w:r>
      <w:r>
        <w:rPr>
          <w14:numForm w14:val="oldStyle"/>
        </w:rPr>
        <w:t>alta, mediana y baja toxicidad.</w:t>
      </w:r>
    </w:p>
    <w:p w14:paraId="46AAAD01" w14:textId="77777777" w:rsidR="00846459" w:rsidRDefault="00846459" w:rsidP="00846459">
      <w:pPr>
        <w:pStyle w:val="Listadonmeros"/>
        <w:numPr>
          <w:ilvl w:val="0"/>
          <w:numId w:val="0"/>
        </w:numPr>
        <w:rPr>
          <w14:numForm w14:val="oldStyle"/>
        </w:rPr>
      </w:pPr>
      <w:r w:rsidRPr="00846459">
        <w:rPr>
          <w14:numForm w14:val="oldStyle"/>
        </w:rPr>
        <w:t>La segunda parte fue de laboratorio donde se identificó el tipo de snack, se contabilizó los ingredientes que se encuentran en los env</w:t>
      </w:r>
      <w:r w:rsidRPr="00846459">
        <w:rPr>
          <w14:numForm w14:val="oldStyle"/>
        </w:rPr>
        <w:t>a</w:t>
      </w:r>
      <w:r w:rsidRPr="00846459">
        <w:rPr>
          <w14:numForm w14:val="oldStyle"/>
        </w:rPr>
        <w:t>ses, esto es una norma de salud y requisito para poder ser comercial</w:t>
      </w:r>
      <w:r w:rsidRPr="00846459">
        <w:rPr>
          <w14:numForm w14:val="oldStyle"/>
        </w:rPr>
        <w:t>i</w:t>
      </w:r>
      <w:r w:rsidRPr="00846459">
        <w:rPr>
          <w14:numForm w14:val="oldStyle"/>
        </w:rPr>
        <w:t>zarlos, luego se los clasificó por orden en Potenciadores de sabor, conservantes, antioxida</w:t>
      </w:r>
      <w:r w:rsidRPr="00846459">
        <w:rPr>
          <w14:numForm w14:val="oldStyle"/>
        </w:rPr>
        <w:t>n</w:t>
      </w:r>
      <w:r w:rsidRPr="00846459">
        <w:rPr>
          <w14:numForm w14:val="oldStyle"/>
        </w:rPr>
        <w:t>tes, espesantes, emulsionante, reguladores de la acidez, anti aglutinante, colorantes, y sabores artificiales que en los pr</w:t>
      </w:r>
      <w:r w:rsidRPr="00846459">
        <w:rPr>
          <w14:numForm w14:val="oldStyle"/>
        </w:rPr>
        <w:t>o</w:t>
      </w:r>
      <w:r w:rsidRPr="00846459">
        <w:rPr>
          <w14:numForm w14:val="oldStyle"/>
        </w:rPr>
        <w:t>ductos no se indica algún sabor específico en cada uno de los 25 snack sólidos y 5 bebidas</w:t>
      </w:r>
      <w:r>
        <w:rPr>
          <w14:numForm w14:val="oldStyle"/>
        </w:rPr>
        <w:t>.</w:t>
      </w:r>
    </w:p>
    <w:p w14:paraId="5A032D28" w14:textId="77777777" w:rsidR="00846459" w:rsidRDefault="00846459" w:rsidP="00846459">
      <w:pPr>
        <w:pStyle w:val="Listadonmeros"/>
        <w:numPr>
          <w:ilvl w:val="0"/>
          <w:numId w:val="0"/>
        </w:numPr>
        <w:rPr>
          <w14:numForm w14:val="oldStyle"/>
        </w:rPr>
      </w:pPr>
      <w:r w:rsidRPr="00846459">
        <w:rPr>
          <w14:numForm w14:val="oldStyle"/>
        </w:rPr>
        <w:t>Se debe mencionar que para la lectura, ide</w:t>
      </w:r>
      <w:r w:rsidRPr="00846459">
        <w:rPr>
          <w14:numForm w14:val="oldStyle"/>
        </w:rPr>
        <w:t>n</w:t>
      </w:r>
      <w:r w:rsidRPr="00846459">
        <w:rPr>
          <w14:numForm w14:val="oldStyle"/>
        </w:rPr>
        <w:t>tificación y categorización fue realizado por los investigadores con col</w:t>
      </w:r>
      <w:r w:rsidRPr="00846459">
        <w:rPr>
          <w14:numForm w14:val="oldStyle"/>
        </w:rPr>
        <w:t>a</w:t>
      </w:r>
      <w:r w:rsidRPr="00846459">
        <w:rPr>
          <w14:numForm w14:val="oldStyle"/>
        </w:rPr>
        <w:t>boración de estudiantes de la carrera de Agroindustria.</w:t>
      </w:r>
    </w:p>
    <w:p w14:paraId="2FF703EE" w14:textId="77777777" w:rsidR="00846459" w:rsidRDefault="00846459" w:rsidP="00846459">
      <w:pPr>
        <w:pStyle w:val="Listadonmeros"/>
        <w:numPr>
          <w:ilvl w:val="0"/>
          <w:numId w:val="0"/>
        </w:numPr>
        <w:rPr>
          <w14:numForm w14:val="oldStyle"/>
        </w:rPr>
      </w:pPr>
      <w:r w:rsidRPr="00846459">
        <w:rPr>
          <w14:numForm w14:val="oldStyle"/>
        </w:rPr>
        <w:t>A continuación se presentan los resu</w:t>
      </w:r>
      <w:r w:rsidRPr="00846459">
        <w:rPr>
          <w14:numForm w14:val="oldStyle"/>
        </w:rPr>
        <w:t>l</w:t>
      </w:r>
      <w:r w:rsidRPr="00846459">
        <w:rPr>
          <w14:numForm w14:val="oldStyle"/>
        </w:rPr>
        <w:t>tados obtenido con su respectivo análisis y discusión de la presencia de los aditivos alimenticios pr</w:t>
      </w:r>
      <w:r w:rsidRPr="00846459">
        <w:rPr>
          <w14:numForm w14:val="oldStyle"/>
        </w:rPr>
        <w:t>e</w:t>
      </w:r>
      <w:r w:rsidRPr="00846459">
        <w:rPr>
          <w14:numForm w14:val="oldStyle"/>
        </w:rPr>
        <w:t>sentes en 25 snack sólidos y 5 bebidas que formaron parte de la inve</w:t>
      </w:r>
      <w:r w:rsidRPr="00846459">
        <w:rPr>
          <w14:numForm w14:val="oldStyle"/>
        </w:rPr>
        <w:t>s</w:t>
      </w:r>
      <w:r w:rsidRPr="00846459">
        <w:rPr>
          <w14:numForm w14:val="oldStyle"/>
        </w:rPr>
        <w:t>tigación.</w:t>
      </w:r>
    </w:p>
    <w:p w14:paraId="67350567" w14:textId="5D0E321E" w:rsidR="00846459" w:rsidRPr="00846459" w:rsidRDefault="00846459" w:rsidP="00846459">
      <w:pPr>
        <w:pStyle w:val="Listadonmeros"/>
        <w:numPr>
          <w:ilvl w:val="0"/>
          <w:numId w:val="0"/>
        </w:numPr>
        <w:rPr>
          <w14:numForm w14:val="oldStyle"/>
        </w:rPr>
      </w:pPr>
      <w:r w:rsidRPr="00846459">
        <w:rPr>
          <w14:numForm w14:val="oldStyle"/>
        </w:rPr>
        <w:t xml:space="preserve"> </w:t>
      </w:r>
      <w:r w:rsidR="00D25D6B">
        <w:rPr>
          <w14:numForm w14:val="oldStyle"/>
        </w:rPr>
        <w:t>4</w:t>
      </w:r>
      <w:r w:rsidRPr="00846459">
        <w:rPr>
          <w14:numForm w14:val="oldStyle"/>
        </w:rPr>
        <w:t>.1</w:t>
      </w:r>
      <w:r w:rsidRPr="00846459">
        <w:rPr>
          <w14:numForm w14:val="oldStyle"/>
        </w:rPr>
        <w:tab/>
        <w:t>Snack sólido.</w:t>
      </w:r>
    </w:p>
    <w:p w14:paraId="37DE7431" w14:textId="77777777" w:rsidR="0047663C" w:rsidRDefault="00846459" w:rsidP="0047663C">
      <w:pPr>
        <w:pStyle w:val="Listadonmeros"/>
        <w:numPr>
          <w:ilvl w:val="0"/>
          <w:numId w:val="0"/>
        </w:numPr>
        <w:rPr>
          <w14:numForm w14:val="oldStyle"/>
        </w:rPr>
      </w:pPr>
      <w:r w:rsidRPr="00846459">
        <w:rPr>
          <w14:numForm w14:val="oldStyle"/>
        </w:rPr>
        <w:t>La mayoría de los snack que se expenden en la UCSG tiene c</w:t>
      </w:r>
      <w:r w:rsidRPr="00846459">
        <w:rPr>
          <w14:numForm w14:val="oldStyle"/>
        </w:rPr>
        <w:t>o</w:t>
      </w:r>
      <w:r w:rsidRPr="00846459">
        <w:rPr>
          <w14:numForm w14:val="oldStyle"/>
        </w:rPr>
        <w:t xml:space="preserve">mo ingrediente principal maíz, </w:t>
      </w:r>
      <w:proofErr w:type="spellStart"/>
      <w:r w:rsidRPr="00846459">
        <w:rPr>
          <w14:numForm w14:val="oldStyle"/>
        </w:rPr>
        <w:t>gritz</w:t>
      </w:r>
      <w:proofErr w:type="spellEnd"/>
      <w:r w:rsidRPr="00846459">
        <w:rPr>
          <w14:numForm w14:val="oldStyle"/>
        </w:rPr>
        <w:t xml:space="preserve"> de maíz, harina de trigo, papas y solo uno es pellet de cerdo, para cocción se usa aceite vegetal, la mayoría aceite de palma, usan sal, azúcar, pimienta, derivados de la leche, po</w:t>
      </w:r>
      <w:r w:rsidRPr="00846459">
        <w:rPr>
          <w14:numForm w14:val="oldStyle"/>
        </w:rPr>
        <w:t>l</w:t>
      </w:r>
      <w:r w:rsidRPr="00846459">
        <w:rPr>
          <w14:numForm w14:val="oldStyle"/>
        </w:rPr>
        <w:t>vos de vegetales y otras especies, que en algunos productos no indic</w:t>
      </w:r>
      <w:r w:rsidRPr="00846459">
        <w:rPr>
          <w14:numForm w14:val="oldStyle"/>
        </w:rPr>
        <w:t>a</w:t>
      </w:r>
      <w:r w:rsidRPr="00846459">
        <w:rPr>
          <w14:numForm w14:val="oldStyle"/>
        </w:rPr>
        <w:t>ban cual, siendo ingredientes naturales o de procesos no contamina</w:t>
      </w:r>
      <w:r w:rsidRPr="00846459">
        <w:rPr>
          <w14:numForm w14:val="oldStyle"/>
        </w:rPr>
        <w:t>n</w:t>
      </w:r>
      <w:r w:rsidRPr="00846459">
        <w:rPr>
          <w14:numForm w14:val="oldStyle"/>
        </w:rPr>
        <w:t>tes.</w:t>
      </w:r>
    </w:p>
    <w:p w14:paraId="51050787" w14:textId="77777777" w:rsidR="0047663C" w:rsidRDefault="00846459" w:rsidP="0047663C">
      <w:pPr>
        <w:pStyle w:val="Listadonmeros"/>
        <w:numPr>
          <w:ilvl w:val="0"/>
          <w:numId w:val="0"/>
        </w:numPr>
        <w:rPr>
          <w14:numForm w14:val="oldStyle"/>
        </w:rPr>
      </w:pPr>
      <w:r w:rsidRPr="00846459">
        <w:rPr>
          <w14:numForm w14:val="oldStyle"/>
        </w:rPr>
        <w:t>Con relación a los aditivos dentro de los 25 snack se determinó la pr</w:t>
      </w:r>
      <w:r w:rsidRPr="00846459">
        <w:rPr>
          <w14:numForm w14:val="oldStyle"/>
        </w:rPr>
        <w:t>e</w:t>
      </w:r>
      <w:r w:rsidRPr="00846459">
        <w:rPr>
          <w14:numForm w14:val="oldStyle"/>
        </w:rPr>
        <w:t>sencia de 33 aditivos clasificados entre alta (c</w:t>
      </w:r>
      <w:r w:rsidRPr="00846459">
        <w:rPr>
          <w14:numForm w14:val="oldStyle"/>
        </w:rPr>
        <w:t>o</w:t>
      </w:r>
      <w:r w:rsidRPr="00846459">
        <w:rPr>
          <w14:numForm w14:val="oldStyle"/>
        </w:rPr>
        <w:t xml:space="preserve">lor rojo), media (color </w:t>
      </w:r>
      <w:r w:rsidRPr="00846459">
        <w:rPr>
          <w14:numForm w14:val="oldStyle"/>
        </w:rPr>
        <w:lastRenderedPageBreak/>
        <w:t>amarillo) y baja (color verde) toxicidad, se debe aclarar que los adit</w:t>
      </w:r>
      <w:r w:rsidRPr="00846459">
        <w:rPr>
          <w14:numForm w14:val="oldStyle"/>
        </w:rPr>
        <w:t>i</w:t>
      </w:r>
      <w:r w:rsidRPr="00846459">
        <w:rPr>
          <w14:numForm w14:val="oldStyle"/>
        </w:rPr>
        <w:t>vos de baja toxicidad son en su gran mayoría son extraído de forma natural, pero que a su vez, el uso y respectivo consumo puede causar algún problema en la salud.</w:t>
      </w:r>
    </w:p>
    <w:p w14:paraId="6C05C1F5" w14:textId="39713640" w:rsidR="00846459" w:rsidRDefault="00846459" w:rsidP="0047663C">
      <w:pPr>
        <w:pStyle w:val="Listadonmeros"/>
        <w:numPr>
          <w:ilvl w:val="0"/>
          <w:numId w:val="0"/>
        </w:numPr>
        <w:rPr>
          <w14:numForm w14:val="oldStyle"/>
        </w:rPr>
      </w:pPr>
      <w:r w:rsidRPr="00846459">
        <w:rPr>
          <w14:numForm w14:val="oldStyle"/>
        </w:rPr>
        <w:t xml:space="preserve">Aunque los aditivos encontrados en los productos, según la </w:t>
      </w:r>
      <w:proofErr w:type="spellStart"/>
      <w:r w:rsidRPr="00846459">
        <w:rPr>
          <w14:numForm w14:val="oldStyle"/>
        </w:rPr>
        <w:t>Food</w:t>
      </w:r>
      <w:proofErr w:type="spellEnd"/>
      <w:r w:rsidRPr="00846459">
        <w:rPr>
          <w14:numForm w14:val="oldStyle"/>
        </w:rPr>
        <w:t xml:space="preserve"> and </w:t>
      </w:r>
      <w:proofErr w:type="spellStart"/>
      <w:r w:rsidRPr="00846459">
        <w:rPr>
          <w14:numForm w14:val="oldStyle"/>
        </w:rPr>
        <w:t>Drug</w:t>
      </w:r>
      <w:proofErr w:type="spellEnd"/>
      <w:r w:rsidRPr="00846459">
        <w:rPr>
          <w14:numForm w14:val="oldStyle"/>
        </w:rPr>
        <w:t xml:space="preserve"> </w:t>
      </w:r>
      <w:proofErr w:type="spellStart"/>
      <w:r w:rsidRPr="00846459">
        <w:rPr>
          <w14:numForm w14:val="oldStyle"/>
        </w:rPr>
        <w:t>Administration</w:t>
      </w:r>
      <w:proofErr w:type="spellEnd"/>
      <w:r w:rsidRPr="00846459">
        <w:rPr>
          <w14:numForm w14:val="oldStyle"/>
        </w:rPr>
        <w:t xml:space="preserve"> - FDA y si mantiene los parám</w:t>
      </w:r>
      <w:r w:rsidRPr="00846459">
        <w:rPr>
          <w14:numForm w14:val="oldStyle"/>
        </w:rPr>
        <w:t>e</w:t>
      </w:r>
      <w:r w:rsidRPr="00846459">
        <w:rPr>
          <w14:numForm w14:val="oldStyle"/>
        </w:rPr>
        <w:t>tros indicados en las Normas INEN estos se pueden comercial</w:t>
      </w:r>
      <w:r w:rsidRPr="00846459">
        <w:rPr>
          <w14:numForm w14:val="oldStyle"/>
        </w:rPr>
        <w:t>i</w:t>
      </w:r>
      <w:r w:rsidRPr="00846459">
        <w:rPr>
          <w14:numForm w14:val="oldStyle"/>
        </w:rPr>
        <w:t>zar, pero el consumo constante del mismo producto o de otros productos a base de los adit</w:t>
      </w:r>
      <w:r w:rsidRPr="00846459">
        <w:rPr>
          <w14:numForm w14:val="oldStyle"/>
        </w:rPr>
        <w:t>i</w:t>
      </w:r>
      <w:r w:rsidRPr="00846459">
        <w:rPr>
          <w14:numForm w14:val="oldStyle"/>
        </w:rPr>
        <w:t>vos en un periodo  a mediano y largo plazo puede traer complicaci</w:t>
      </w:r>
      <w:r w:rsidRPr="00846459">
        <w:rPr>
          <w14:numForm w14:val="oldStyle"/>
        </w:rPr>
        <w:t>o</w:t>
      </w:r>
      <w:r w:rsidRPr="00846459">
        <w:rPr>
          <w14:numForm w14:val="oldStyle"/>
        </w:rPr>
        <w:t>nes al org</w:t>
      </w:r>
      <w:r w:rsidRPr="00846459">
        <w:rPr>
          <w14:numForm w14:val="oldStyle"/>
        </w:rPr>
        <w:t>a</w:t>
      </w:r>
      <w:r w:rsidRPr="00846459">
        <w:rPr>
          <w14:numForm w14:val="oldStyle"/>
        </w:rPr>
        <w:t>nismo, por ejemplo, la presencia del potenciador de sabor Glutamato monosódico E621, está presente en casi todos los snack, pero también en la salsa de tomate, en fideos instantáneos, en pastas sazonadoras y muchos otros productos usados inclusive en la prepar</w:t>
      </w:r>
      <w:r w:rsidRPr="00846459">
        <w:rPr>
          <w14:numForm w14:val="oldStyle"/>
        </w:rPr>
        <w:t>a</w:t>
      </w:r>
      <w:r w:rsidRPr="00846459">
        <w:rPr>
          <w14:numForm w14:val="oldStyle"/>
        </w:rPr>
        <w:t>ción de alimentos en casa que se pueden consumir en el mismo día, siendo la pregunta ¿Cuánto de este aditivo  E-621 se consume a di</w:t>
      </w:r>
      <w:r w:rsidRPr="00846459">
        <w:rPr>
          <w14:numForm w14:val="oldStyle"/>
        </w:rPr>
        <w:t>a</w:t>
      </w:r>
      <w:r w:rsidRPr="00846459">
        <w:rPr>
          <w14:numForm w14:val="oldStyle"/>
        </w:rPr>
        <w:t>rio?.</w:t>
      </w:r>
      <w:r w:rsidR="0047663C">
        <w:rPr>
          <w14:numForm w14:val="oldStyle"/>
        </w:rPr>
        <w:t xml:space="preserve"> </w:t>
      </w:r>
    </w:p>
    <w:p w14:paraId="169371DC" w14:textId="5E86A7F5" w:rsidR="00D25D6B" w:rsidRDefault="00D25D6B" w:rsidP="00D25D6B">
      <w:pPr>
        <w:pStyle w:val="Listadonmeros"/>
        <w:numPr>
          <w:ilvl w:val="0"/>
          <w:numId w:val="0"/>
        </w:numPr>
        <w:rPr>
          <w14:numForm w14:val="oldStyle"/>
        </w:rPr>
      </w:pPr>
      <w:r>
        <w:rPr>
          <w14:numForm w14:val="oldStyle"/>
        </w:rPr>
        <w:t>4</w:t>
      </w:r>
      <w:r w:rsidRPr="00D25D6B">
        <w:rPr>
          <w14:numForm w14:val="oldStyle"/>
        </w:rPr>
        <w:t>.1.1</w:t>
      </w:r>
      <w:r w:rsidRPr="00D25D6B">
        <w:rPr>
          <w14:numForm w14:val="oldStyle"/>
        </w:rPr>
        <w:tab/>
        <w:t>Potenciadores de sabor</w:t>
      </w:r>
    </w:p>
    <w:p w14:paraId="08A6A8A0" w14:textId="77777777" w:rsidR="00D25D6B" w:rsidRDefault="00D25D6B" w:rsidP="00D25D6B">
      <w:pPr>
        <w:pStyle w:val="Listadonmeros"/>
        <w:numPr>
          <w:ilvl w:val="0"/>
          <w:numId w:val="0"/>
        </w:numPr>
        <w:rPr>
          <w14:numForm w14:val="oldStyle"/>
        </w:rPr>
      </w:pPr>
      <w:r w:rsidRPr="00D25D6B">
        <w:rPr>
          <w14:numForm w14:val="oldStyle"/>
        </w:rPr>
        <w:t>Dentro del estudio se identificaron los siguientes: Glutamato monos</w:t>
      </w:r>
      <w:r w:rsidRPr="00D25D6B">
        <w:rPr>
          <w14:numForm w14:val="oldStyle"/>
        </w:rPr>
        <w:t>ó</w:t>
      </w:r>
      <w:r w:rsidRPr="00D25D6B">
        <w:rPr>
          <w14:numForm w14:val="oldStyle"/>
        </w:rPr>
        <w:t>dico – E621, Inosinato sódico – E631, Gualinato sódico – E627 y Cl</w:t>
      </w:r>
      <w:r w:rsidRPr="00D25D6B">
        <w:rPr>
          <w14:numForm w14:val="oldStyle"/>
        </w:rPr>
        <w:t>o</w:t>
      </w:r>
      <w:r w:rsidRPr="00D25D6B">
        <w:rPr>
          <w14:numForm w14:val="oldStyle"/>
        </w:rPr>
        <w:t>ruro potásico – E508, se encuentran prese</w:t>
      </w:r>
      <w:r w:rsidRPr="00D25D6B">
        <w:rPr>
          <w14:numForm w14:val="oldStyle"/>
        </w:rPr>
        <w:t>n</w:t>
      </w:r>
      <w:r w:rsidRPr="00D25D6B">
        <w:rPr>
          <w14:numForm w14:val="oldStyle"/>
        </w:rPr>
        <w:t>tes en 12 productos de los 25 snack del estudio, se determinó que dentro de los productos tienen más de 1 aditivo potenci</w:t>
      </w:r>
      <w:r w:rsidRPr="00D25D6B">
        <w:rPr>
          <w14:numForm w14:val="oldStyle"/>
        </w:rPr>
        <w:t>a</w:t>
      </w:r>
      <w:r w:rsidRPr="00D25D6B">
        <w:rPr>
          <w14:numForm w14:val="oldStyle"/>
        </w:rPr>
        <w:t>dor de sabor en sus ingredientes, como los snack SS004, SS015, SS019 y SS021 tiene en tres potenciadores, incl</w:t>
      </w:r>
      <w:r w:rsidRPr="00D25D6B">
        <w:rPr>
          <w14:numForm w14:val="oldStyle"/>
        </w:rPr>
        <w:t>u</w:t>
      </w:r>
      <w:r w:rsidRPr="00D25D6B">
        <w:rPr>
          <w14:numForm w14:val="oldStyle"/>
        </w:rPr>
        <w:t>so el snack SS010 tiene 4 p</w:t>
      </w:r>
      <w:r w:rsidRPr="00D25D6B">
        <w:rPr>
          <w14:numForm w14:val="oldStyle"/>
        </w:rPr>
        <w:t>o</w:t>
      </w:r>
      <w:r w:rsidRPr="00D25D6B">
        <w:rPr>
          <w14:numForm w14:val="oldStyle"/>
        </w:rPr>
        <w:t>tenciadores de sabor, tratan de resaltar el sabor Umami, que además es usado en sopas, caldos, condimentos y productos cárnicos, lo que permite reducir el contenido de sal sin pé</w:t>
      </w:r>
      <w:r w:rsidRPr="00D25D6B">
        <w:rPr>
          <w14:numForm w14:val="oldStyle"/>
        </w:rPr>
        <w:t>r</w:t>
      </w:r>
      <w:r w:rsidRPr="00D25D6B">
        <w:rPr>
          <w14:numForm w14:val="oldStyle"/>
        </w:rPr>
        <w:t xml:space="preserve">dida sensorial. (Codex </w:t>
      </w:r>
      <w:proofErr w:type="spellStart"/>
      <w:r w:rsidRPr="00D25D6B">
        <w:rPr>
          <w14:numForm w14:val="oldStyle"/>
        </w:rPr>
        <w:t>Alimentarius</w:t>
      </w:r>
      <w:proofErr w:type="spellEnd"/>
      <w:r w:rsidRPr="00D25D6B">
        <w:rPr>
          <w14:numForm w14:val="oldStyle"/>
        </w:rPr>
        <w:t>, 2020) y que es totalmente quím</w:t>
      </w:r>
      <w:r w:rsidRPr="00D25D6B">
        <w:rPr>
          <w14:numForm w14:val="oldStyle"/>
        </w:rPr>
        <w:t>i</w:t>
      </w:r>
      <w:r w:rsidRPr="00D25D6B">
        <w:rPr>
          <w14:numForm w14:val="oldStyle"/>
        </w:rPr>
        <w:t xml:space="preserve">co, con posibles daños a la salud como lo indica el estudio de </w:t>
      </w:r>
      <w:proofErr w:type="spellStart"/>
      <w:r w:rsidRPr="00D25D6B">
        <w:rPr>
          <w14:numForm w14:val="oldStyle"/>
        </w:rPr>
        <w:t>Associ</w:t>
      </w:r>
      <w:r w:rsidRPr="00D25D6B">
        <w:rPr>
          <w14:numForm w14:val="oldStyle"/>
        </w:rPr>
        <w:t>a</w:t>
      </w:r>
      <w:r w:rsidRPr="00D25D6B">
        <w:rPr>
          <w14:numForm w14:val="oldStyle"/>
        </w:rPr>
        <w:t>tion</w:t>
      </w:r>
      <w:proofErr w:type="spellEnd"/>
      <w:r w:rsidRPr="00D25D6B">
        <w:rPr>
          <w14:numForm w14:val="oldStyle"/>
        </w:rPr>
        <w:t xml:space="preserve"> </w:t>
      </w:r>
      <w:proofErr w:type="spellStart"/>
      <w:r w:rsidRPr="00D25D6B">
        <w:rPr>
          <w14:numForm w14:val="oldStyle"/>
        </w:rPr>
        <w:t>between</w:t>
      </w:r>
      <w:proofErr w:type="spellEnd"/>
      <w:r w:rsidRPr="00D25D6B">
        <w:rPr>
          <w14:numForm w14:val="oldStyle"/>
        </w:rPr>
        <w:t xml:space="preserve"> </w:t>
      </w:r>
      <w:proofErr w:type="spellStart"/>
      <w:r w:rsidRPr="00D25D6B">
        <w:rPr>
          <w14:numForm w14:val="oldStyle"/>
        </w:rPr>
        <w:t>monosodium</w:t>
      </w:r>
      <w:proofErr w:type="spellEnd"/>
      <w:r w:rsidRPr="00D25D6B">
        <w:rPr>
          <w14:numForm w14:val="oldStyle"/>
        </w:rPr>
        <w:t xml:space="preserve"> </w:t>
      </w:r>
      <w:proofErr w:type="spellStart"/>
      <w:r w:rsidRPr="00D25D6B">
        <w:rPr>
          <w14:numForm w14:val="oldStyle"/>
        </w:rPr>
        <w:t>glutamate</w:t>
      </w:r>
      <w:proofErr w:type="spellEnd"/>
      <w:r w:rsidRPr="00D25D6B">
        <w:rPr>
          <w14:numForm w14:val="oldStyle"/>
        </w:rPr>
        <w:t xml:space="preserve"> </w:t>
      </w:r>
      <w:proofErr w:type="spellStart"/>
      <w:r w:rsidRPr="00D25D6B">
        <w:rPr>
          <w14:numForm w14:val="oldStyle"/>
        </w:rPr>
        <w:t>consumption</w:t>
      </w:r>
      <w:proofErr w:type="spellEnd"/>
      <w:r w:rsidRPr="00D25D6B">
        <w:rPr>
          <w14:numForm w14:val="oldStyle"/>
        </w:rPr>
        <w:t xml:space="preserve"> and </w:t>
      </w:r>
      <w:proofErr w:type="spellStart"/>
      <w:r w:rsidRPr="00D25D6B">
        <w:rPr>
          <w14:numForm w14:val="oldStyle"/>
        </w:rPr>
        <w:t>gut</w:t>
      </w:r>
      <w:proofErr w:type="spellEnd"/>
      <w:r w:rsidRPr="00D25D6B">
        <w:rPr>
          <w14:numForm w14:val="oldStyle"/>
        </w:rPr>
        <w:t xml:space="preserve"> </w:t>
      </w:r>
      <w:proofErr w:type="spellStart"/>
      <w:r w:rsidRPr="00D25D6B">
        <w:rPr>
          <w14:numForm w14:val="oldStyle"/>
        </w:rPr>
        <w:t>microbiota</w:t>
      </w:r>
      <w:proofErr w:type="spellEnd"/>
      <w:r w:rsidRPr="00D25D6B">
        <w:rPr>
          <w14:numForm w14:val="oldStyle"/>
        </w:rPr>
        <w:t xml:space="preserve"> </w:t>
      </w:r>
      <w:proofErr w:type="spellStart"/>
      <w:r w:rsidRPr="00D25D6B">
        <w:rPr>
          <w14:numForm w14:val="oldStyle"/>
        </w:rPr>
        <w:t>composition</w:t>
      </w:r>
      <w:proofErr w:type="spellEnd"/>
      <w:r w:rsidRPr="00D25D6B">
        <w:rPr>
          <w14:numForm w14:val="oldStyle"/>
        </w:rPr>
        <w:t xml:space="preserve"> in </w:t>
      </w:r>
      <w:proofErr w:type="spellStart"/>
      <w:r w:rsidRPr="00D25D6B">
        <w:rPr>
          <w14:numForm w14:val="oldStyle"/>
        </w:rPr>
        <w:t>humans</w:t>
      </w:r>
      <w:proofErr w:type="spellEnd"/>
      <w:r w:rsidRPr="00D25D6B">
        <w:rPr>
          <w14:numForm w14:val="oldStyle"/>
        </w:rPr>
        <w:t xml:space="preserve">, se explora la relación entre ingesta de MSG (Glutamato monosódico) y cambios en la </w:t>
      </w:r>
      <w:proofErr w:type="spellStart"/>
      <w:r w:rsidRPr="00D25D6B">
        <w:rPr>
          <w14:numForm w14:val="oldStyle"/>
        </w:rPr>
        <w:t>microbiota</w:t>
      </w:r>
      <w:proofErr w:type="spellEnd"/>
      <w:r w:rsidRPr="00D25D6B">
        <w:rPr>
          <w14:numForm w14:val="oldStyle"/>
        </w:rPr>
        <w:t xml:space="preserve"> intestinal en p</w:t>
      </w:r>
      <w:r w:rsidRPr="00D25D6B">
        <w:rPr>
          <w14:numForm w14:val="oldStyle"/>
        </w:rPr>
        <w:t>o</w:t>
      </w:r>
      <w:r w:rsidRPr="00D25D6B">
        <w:rPr>
          <w14:numForm w14:val="oldStyle"/>
        </w:rPr>
        <w:t>blación humana; sugiere p</w:t>
      </w:r>
      <w:r w:rsidRPr="00D25D6B">
        <w:rPr>
          <w14:numForm w14:val="oldStyle"/>
        </w:rPr>
        <w:t>o</w:t>
      </w:r>
      <w:r w:rsidRPr="00D25D6B">
        <w:rPr>
          <w14:numForm w14:val="oldStyle"/>
        </w:rPr>
        <w:t xml:space="preserve">sibles alteraciones </w:t>
      </w:r>
      <w:proofErr w:type="gramStart"/>
      <w:r w:rsidRPr="00D25D6B">
        <w:rPr>
          <w14:numForm w14:val="oldStyle"/>
        </w:rPr>
        <w:t>microbianas</w:t>
      </w:r>
      <w:proofErr w:type="gramEnd"/>
      <w:r w:rsidRPr="00D25D6B">
        <w:rPr>
          <w14:numForm w14:val="oldStyle"/>
        </w:rPr>
        <w:t xml:space="preserve"> asociadas a patrones de consumo. (</w:t>
      </w:r>
      <w:proofErr w:type="spellStart"/>
      <w:r w:rsidRPr="00D25D6B">
        <w:rPr>
          <w14:numForm w14:val="oldStyle"/>
        </w:rPr>
        <w:t>Ahangari</w:t>
      </w:r>
      <w:proofErr w:type="spellEnd"/>
      <w:r w:rsidRPr="00D25D6B">
        <w:rPr>
          <w14:numForm w14:val="oldStyle"/>
        </w:rPr>
        <w:t>, H., et al. (2024)</w:t>
      </w:r>
    </w:p>
    <w:p w14:paraId="19079406" w14:textId="77777777" w:rsidR="00D25D6B" w:rsidRDefault="00D25D6B" w:rsidP="00D25D6B">
      <w:pPr>
        <w:pStyle w:val="Listadonmeros"/>
        <w:numPr>
          <w:ilvl w:val="0"/>
          <w:numId w:val="0"/>
        </w:numPr>
        <w:rPr>
          <w14:numForm w14:val="oldStyle"/>
        </w:rPr>
      </w:pPr>
    </w:p>
    <w:p w14:paraId="77C13E25" w14:textId="13E5A460" w:rsidR="00D25D6B" w:rsidRDefault="00D25D6B" w:rsidP="00D25D6B">
      <w:pPr>
        <w:pStyle w:val="Listadonmeros"/>
        <w:numPr>
          <w:ilvl w:val="0"/>
          <w:numId w:val="0"/>
        </w:numPr>
        <w:rPr>
          <w14:numForm w14:val="oldStyle"/>
        </w:rPr>
      </w:pPr>
      <w:r>
        <w:rPr>
          <w14:numForm w14:val="oldStyle"/>
        </w:rPr>
        <w:lastRenderedPageBreak/>
        <w:t>4</w:t>
      </w:r>
      <w:r w:rsidRPr="00D25D6B">
        <w:rPr>
          <w14:numForm w14:val="oldStyle"/>
        </w:rPr>
        <w:t>.1.2 Conservantes</w:t>
      </w:r>
    </w:p>
    <w:p w14:paraId="5E6B44F7" w14:textId="77777777" w:rsidR="00D25D6B" w:rsidRDefault="00D25D6B" w:rsidP="00D25D6B">
      <w:pPr>
        <w:pStyle w:val="Listadonmeros"/>
        <w:numPr>
          <w:ilvl w:val="0"/>
          <w:numId w:val="0"/>
        </w:numPr>
        <w:rPr>
          <w14:numForm w14:val="oldStyle"/>
        </w:rPr>
      </w:pPr>
      <w:r>
        <w:rPr>
          <w14:numForm w14:val="oldStyle"/>
        </w:rPr>
        <w:t>E</w:t>
      </w:r>
      <w:r w:rsidRPr="00D25D6B">
        <w:rPr>
          <w14:numForm w14:val="oldStyle"/>
        </w:rPr>
        <w:t>l estudio determinó que de los 25 snack, se ident</w:t>
      </w:r>
      <w:r w:rsidRPr="00D25D6B">
        <w:rPr>
          <w14:numForm w14:val="oldStyle"/>
        </w:rPr>
        <w:t>i</w:t>
      </w:r>
      <w:r w:rsidRPr="00D25D6B">
        <w:rPr>
          <w14:numForm w14:val="oldStyle"/>
        </w:rPr>
        <w:t>ficaron 7 de los cuales en 3 son de alta toxicidad y 4 de baja toxicidad. Entre los co</w:t>
      </w:r>
      <w:r w:rsidRPr="00D25D6B">
        <w:rPr>
          <w14:numForm w14:val="oldStyle"/>
        </w:rPr>
        <w:t>n</w:t>
      </w:r>
      <w:r w:rsidRPr="00D25D6B">
        <w:rPr>
          <w14:numForm w14:val="oldStyle"/>
        </w:rPr>
        <w:t>servantes encontrados son Ácido láctico – E270, Pr</w:t>
      </w:r>
      <w:r w:rsidRPr="00D25D6B">
        <w:rPr>
          <w14:numForm w14:val="oldStyle"/>
        </w:rPr>
        <w:t>o</w:t>
      </w:r>
      <w:r w:rsidRPr="00D25D6B">
        <w:rPr>
          <w14:numForm w14:val="oldStyle"/>
        </w:rPr>
        <w:t>pionato calcio – E282, Sorbato de Potásico – E202 y Ácido sórbico – E200. Los co</w:t>
      </w:r>
      <w:r w:rsidRPr="00D25D6B">
        <w:rPr>
          <w14:numForm w14:val="oldStyle"/>
        </w:rPr>
        <w:t>n</w:t>
      </w:r>
      <w:r w:rsidRPr="00D25D6B">
        <w:rPr>
          <w14:numForm w14:val="oldStyle"/>
        </w:rPr>
        <w:t>servantes mantienen el producto con más tiempo dentro de los emp</w:t>
      </w:r>
      <w:r w:rsidRPr="00D25D6B">
        <w:rPr>
          <w14:numForm w14:val="oldStyle"/>
        </w:rPr>
        <w:t>a</w:t>
      </w:r>
      <w:r w:rsidRPr="00D25D6B">
        <w:rPr>
          <w14:numForm w14:val="oldStyle"/>
        </w:rPr>
        <w:t>ques, una vez esté abierto el tiempo de caducidad se red</w:t>
      </w:r>
      <w:r w:rsidRPr="00D25D6B">
        <w:rPr>
          <w14:numForm w14:val="oldStyle"/>
        </w:rPr>
        <w:t>u</w:t>
      </w:r>
      <w:r w:rsidRPr="00D25D6B">
        <w:rPr>
          <w14:numForm w14:val="oldStyle"/>
        </w:rPr>
        <w:t>ce a casi pocos días. En los últimos años los conservantes químicos han reduc</w:t>
      </w:r>
      <w:r w:rsidRPr="00D25D6B">
        <w:rPr>
          <w14:numForm w14:val="oldStyle"/>
        </w:rPr>
        <w:t>i</w:t>
      </w:r>
      <w:r w:rsidRPr="00D25D6B">
        <w:rPr>
          <w14:numForm w14:val="oldStyle"/>
        </w:rPr>
        <w:t>do en los productos, se puede observar en las fechas de elaboración y caducidad que an</w:t>
      </w:r>
      <w:proofErr w:type="gramStart"/>
      <w:r w:rsidRPr="00D25D6B">
        <w:rPr>
          <w14:numForm w14:val="oldStyle"/>
        </w:rPr>
        <w:t>tes</w:t>
      </w:r>
      <w:proofErr w:type="gramEnd"/>
      <w:r w:rsidRPr="00D25D6B">
        <w:rPr>
          <w14:numForm w14:val="oldStyle"/>
        </w:rPr>
        <w:t xml:space="preserve"> era de meses hasta 6 meses ahora son m</w:t>
      </w:r>
      <w:r w:rsidRPr="00D25D6B">
        <w:rPr>
          <w14:numForm w14:val="oldStyle"/>
        </w:rPr>
        <w:t>e</w:t>
      </w:r>
      <w:r w:rsidRPr="00D25D6B">
        <w:rPr>
          <w14:numForm w14:val="oldStyle"/>
        </w:rPr>
        <w:t xml:space="preserve">nos de 2 meses, es decir, el producto conservante químico E282 que se obtiene de la neutralización del ácido </w:t>
      </w:r>
      <w:proofErr w:type="spellStart"/>
      <w:r w:rsidRPr="00D25D6B">
        <w:rPr>
          <w14:numForm w14:val="oldStyle"/>
        </w:rPr>
        <w:t>propiónico</w:t>
      </w:r>
      <w:proofErr w:type="spellEnd"/>
      <w:r w:rsidRPr="00D25D6B">
        <w:rPr>
          <w14:numForm w14:val="oldStyle"/>
        </w:rPr>
        <w:t xml:space="preserve"> con calcio ha disminuido considerablemente. Su uso principal está en panificación, donde inh</w:t>
      </w:r>
      <w:r w:rsidRPr="00D25D6B">
        <w:rPr>
          <w14:numForm w14:val="oldStyle"/>
        </w:rPr>
        <w:t>i</w:t>
      </w:r>
      <w:r w:rsidRPr="00D25D6B">
        <w:rPr>
          <w14:numForm w14:val="oldStyle"/>
        </w:rPr>
        <w:t>be el crecimiento de mohos y bacterias, extendiendo la vida útil del pan y productos horneados. Se considera seguro a los niveles autor</w:t>
      </w:r>
      <w:r w:rsidRPr="00D25D6B">
        <w:rPr>
          <w14:numForm w14:val="oldStyle"/>
        </w:rPr>
        <w:t>i</w:t>
      </w:r>
      <w:r w:rsidRPr="00D25D6B">
        <w:rPr>
          <w14:numForm w14:val="oldStyle"/>
        </w:rPr>
        <w:t>zados, aunque su exceso podría causar molestias gastrointestin</w:t>
      </w:r>
      <w:r w:rsidRPr="00D25D6B">
        <w:rPr>
          <w14:numForm w14:val="oldStyle"/>
        </w:rPr>
        <w:t>a</w:t>
      </w:r>
      <w:r w:rsidRPr="00D25D6B">
        <w:rPr>
          <w14:numForm w14:val="oldStyle"/>
        </w:rPr>
        <w:t xml:space="preserve">les en personas sensibles (EFSA, 2014; Codex </w:t>
      </w:r>
      <w:proofErr w:type="spellStart"/>
      <w:r w:rsidRPr="00D25D6B">
        <w:rPr>
          <w14:numForm w14:val="oldStyle"/>
        </w:rPr>
        <w:t>Alimentarius</w:t>
      </w:r>
      <w:proofErr w:type="spellEnd"/>
      <w:r w:rsidRPr="00D25D6B">
        <w:rPr>
          <w14:numForm w14:val="oldStyle"/>
        </w:rPr>
        <w:t>, 2020), además está siendo eliminado de los productos o cambiando por nat</w:t>
      </w:r>
      <w:r w:rsidRPr="00D25D6B">
        <w:rPr>
          <w14:numForm w14:val="oldStyle"/>
        </w:rPr>
        <w:t>u</w:t>
      </w:r>
      <w:r w:rsidRPr="00D25D6B">
        <w:rPr>
          <w14:numForm w14:val="oldStyle"/>
        </w:rPr>
        <w:t>rales como el E200 y 202 que son ampliamente usados como conse</w:t>
      </w:r>
      <w:r w:rsidRPr="00D25D6B">
        <w:rPr>
          <w14:numForm w14:val="oldStyle"/>
        </w:rPr>
        <w:t>r</w:t>
      </w:r>
      <w:r w:rsidRPr="00D25D6B">
        <w:rPr>
          <w14:numForm w14:val="oldStyle"/>
        </w:rPr>
        <w:t xml:space="preserve">vantes antimicrobianos en quesos, embutidos y bebidas. La EFSA concluyó que el ácido sórbico es seguro en los niveles permitidos, sin evidencia de </w:t>
      </w:r>
      <w:proofErr w:type="spellStart"/>
      <w:r w:rsidRPr="00D25D6B">
        <w:rPr>
          <w14:numForm w14:val="oldStyle"/>
        </w:rPr>
        <w:t>g</w:t>
      </w:r>
      <w:r w:rsidRPr="00D25D6B">
        <w:rPr>
          <w14:numForm w14:val="oldStyle"/>
        </w:rPr>
        <w:t>e</w:t>
      </w:r>
      <w:r w:rsidRPr="00D25D6B">
        <w:rPr>
          <w14:numForm w14:val="oldStyle"/>
        </w:rPr>
        <w:t>notoxicidad</w:t>
      </w:r>
      <w:proofErr w:type="spellEnd"/>
      <w:r w:rsidRPr="00D25D6B">
        <w:rPr>
          <w14:numForm w14:val="oldStyle"/>
        </w:rPr>
        <w:t>. Su eficacia depende del pH del alimento y de las condiciones de almacenamiento (EFSA, 2015; FDA, 20</w:t>
      </w:r>
      <w:r>
        <w:rPr>
          <w14:numForm w14:val="oldStyle"/>
        </w:rPr>
        <w:t>20)</w:t>
      </w:r>
    </w:p>
    <w:p w14:paraId="0AD16153" w14:textId="7D2CE0A9" w:rsidR="00D25D6B" w:rsidRDefault="00D25D6B" w:rsidP="00D25D6B">
      <w:pPr>
        <w:pStyle w:val="Listadonmeros"/>
        <w:numPr>
          <w:ilvl w:val="0"/>
          <w:numId w:val="0"/>
        </w:numPr>
        <w:rPr>
          <w14:numForm w14:val="oldStyle"/>
        </w:rPr>
      </w:pPr>
      <w:r>
        <w:rPr>
          <w14:numForm w14:val="oldStyle"/>
        </w:rPr>
        <w:t>4</w:t>
      </w:r>
      <w:r w:rsidRPr="00D25D6B">
        <w:rPr>
          <w14:numForm w14:val="oldStyle"/>
        </w:rPr>
        <w:t>.1.3</w:t>
      </w:r>
      <w:r w:rsidRPr="00D25D6B">
        <w:rPr>
          <w14:numForm w14:val="oldStyle"/>
        </w:rPr>
        <w:tab/>
        <w:t>Antioxidantes</w:t>
      </w:r>
    </w:p>
    <w:p w14:paraId="663E27E6" w14:textId="77777777" w:rsidR="00D25D6B" w:rsidRDefault="00D25D6B" w:rsidP="00D25D6B">
      <w:pPr>
        <w:pStyle w:val="Listadonmeros"/>
        <w:numPr>
          <w:ilvl w:val="0"/>
          <w:numId w:val="0"/>
        </w:numPr>
        <w:rPr>
          <w14:numForm w14:val="oldStyle"/>
        </w:rPr>
      </w:pPr>
      <w:r w:rsidRPr="00D25D6B">
        <w:rPr>
          <w14:numForm w14:val="oldStyle"/>
        </w:rPr>
        <w:t xml:space="preserve">Dentro de los 25 snack solo se determinó que uno de ellos SS014 tiene como antioxidantes TBHQ, </w:t>
      </w:r>
      <w:proofErr w:type="spellStart"/>
      <w:r w:rsidRPr="00D25D6B">
        <w:rPr>
          <w14:numForm w14:val="oldStyle"/>
        </w:rPr>
        <w:t>terc-butilhidroquinona</w:t>
      </w:r>
      <w:proofErr w:type="spellEnd"/>
      <w:r w:rsidRPr="00D25D6B">
        <w:rPr>
          <w14:numForm w14:val="oldStyle"/>
        </w:rPr>
        <w:t xml:space="preserve"> – E319, su código es impuesto por la Unión Eur</w:t>
      </w:r>
      <w:r w:rsidRPr="00D25D6B">
        <w:rPr>
          <w14:numForm w14:val="oldStyle"/>
        </w:rPr>
        <w:t>o</w:t>
      </w:r>
      <w:r w:rsidRPr="00D25D6B">
        <w:rPr>
          <w14:numForm w14:val="oldStyle"/>
        </w:rPr>
        <w:t>pea. Se obtiene por síntesis química a partir de hidroquinona. Es util</w:t>
      </w:r>
      <w:r w:rsidRPr="00D25D6B">
        <w:rPr>
          <w14:numForm w14:val="oldStyle"/>
        </w:rPr>
        <w:t>i</w:t>
      </w:r>
      <w:r w:rsidRPr="00D25D6B">
        <w:rPr>
          <w14:numForm w14:val="oldStyle"/>
        </w:rPr>
        <w:t>zado principalmente para estabilizar aceites y grasas, evitando la ra</w:t>
      </w:r>
      <w:r w:rsidRPr="00D25D6B">
        <w:rPr>
          <w14:numForm w14:val="oldStyle"/>
        </w:rPr>
        <w:t>n</w:t>
      </w:r>
      <w:r w:rsidRPr="00D25D6B">
        <w:rPr>
          <w14:numForm w14:val="oldStyle"/>
        </w:rPr>
        <w:t xml:space="preserve">cidez y extendiendo la vida útil de productos procesados. Diversos estudios han mostrado que a niveles altos puede tener efectos </w:t>
      </w:r>
      <w:proofErr w:type="spellStart"/>
      <w:r w:rsidRPr="00D25D6B">
        <w:rPr>
          <w14:numForm w14:val="oldStyle"/>
        </w:rPr>
        <w:t>citotóxicos</w:t>
      </w:r>
      <w:proofErr w:type="spellEnd"/>
      <w:r w:rsidRPr="00D25D6B">
        <w:rPr>
          <w14:numForm w14:val="oldStyle"/>
        </w:rPr>
        <w:t xml:space="preserve"> y </w:t>
      </w:r>
      <w:proofErr w:type="spellStart"/>
      <w:r w:rsidRPr="00D25D6B">
        <w:rPr>
          <w14:numForm w14:val="oldStyle"/>
        </w:rPr>
        <w:t>genotóxicos</w:t>
      </w:r>
      <w:proofErr w:type="spellEnd"/>
      <w:r w:rsidRPr="00D25D6B">
        <w:rPr>
          <w14:numForm w14:val="oldStyle"/>
        </w:rPr>
        <w:t xml:space="preserve"> en modelos exp</w:t>
      </w:r>
      <w:r w:rsidRPr="00D25D6B">
        <w:rPr>
          <w14:numForm w14:val="oldStyle"/>
        </w:rPr>
        <w:t>e</w:t>
      </w:r>
      <w:r w:rsidRPr="00D25D6B">
        <w:rPr>
          <w14:numForm w14:val="oldStyle"/>
        </w:rPr>
        <w:t>rimentales, aunque las agencias r</w:t>
      </w:r>
      <w:r w:rsidRPr="00D25D6B">
        <w:rPr>
          <w14:numForm w14:val="oldStyle"/>
        </w:rPr>
        <w:t>e</w:t>
      </w:r>
      <w:r w:rsidRPr="00D25D6B">
        <w:rPr>
          <w14:numForm w14:val="oldStyle"/>
        </w:rPr>
        <w:t>guladoras lo consideran seguro en las dosis autorizadas. Su uso en la industria se limita a concentraci</w:t>
      </w:r>
      <w:r w:rsidRPr="00D25D6B">
        <w:rPr>
          <w14:numForm w14:val="oldStyle"/>
        </w:rPr>
        <w:t>o</w:t>
      </w:r>
      <w:r w:rsidRPr="00D25D6B">
        <w:rPr>
          <w14:numForm w14:val="oldStyle"/>
        </w:rPr>
        <w:t>nes mínimas efectivas bajo buenas prácticas de manufactura (</w:t>
      </w:r>
      <w:proofErr w:type="spellStart"/>
      <w:r w:rsidRPr="00D25D6B">
        <w:rPr>
          <w14:numForm w14:val="oldStyle"/>
        </w:rPr>
        <w:t>Kheze</w:t>
      </w:r>
      <w:r w:rsidRPr="00D25D6B">
        <w:rPr>
          <w14:numForm w14:val="oldStyle"/>
        </w:rPr>
        <w:t>r</w:t>
      </w:r>
      <w:r w:rsidRPr="00D25D6B">
        <w:rPr>
          <w14:numForm w14:val="oldStyle"/>
        </w:rPr>
        <w:lastRenderedPageBreak/>
        <w:t>lou</w:t>
      </w:r>
      <w:proofErr w:type="spellEnd"/>
      <w:r w:rsidRPr="00D25D6B">
        <w:rPr>
          <w14:numForm w14:val="oldStyle"/>
        </w:rPr>
        <w:t xml:space="preserve"> et al., 2022; EFSA, 2019). Este producto soporta altas temperaturas por lo cual su uso es para proc</w:t>
      </w:r>
      <w:r w:rsidRPr="00D25D6B">
        <w:rPr>
          <w14:numForm w14:val="oldStyle"/>
        </w:rPr>
        <w:t>e</w:t>
      </w:r>
      <w:r w:rsidRPr="00D25D6B">
        <w:rPr>
          <w14:numForm w14:val="oldStyle"/>
        </w:rPr>
        <w:t>sos de horneados altos y de mayor tiempo. También se ubicó el antioxidante Lactato sódico – E325 adit</w:t>
      </w:r>
      <w:r w:rsidRPr="00D25D6B">
        <w:rPr>
          <w14:numForm w14:val="oldStyle"/>
        </w:rPr>
        <w:t>i</w:t>
      </w:r>
      <w:r w:rsidRPr="00D25D6B">
        <w:rPr>
          <w14:numForm w14:val="oldStyle"/>
        </w:rPr>
        <w:t xml:space="preserve">vo que también es regulador de la acidez, cuyo origen es de la síntesis de ácido láctico y de categoría de baja </w:t>
      </w:r>
      <w:r>
        <w:rPr>
          <w14:numForm w14:val="oldStyle"/>
        </w:rPr>
        <w:t>toxicidad.</w:t>
      </w:r>
    </w:p>
    <w:p w14:paraId="4780AC17" w14:textId="2F4065E3" w:rsidR="00D25D6B" w:rsidRDefault="00D25D6B" w:rsidP="00D25D6B">
      <w:pPr>
        <w:pStyle w:val="Listadonmeros"/>
        <w:numPr>
          <w:ilvl w:val="0"/>
          <w:numId w:val="0"/>
        </w:numPr>
        <w:rPr>
          <w14:numForm w14:val="oldStyle"/>
        </w:rPr>
      </w:pPr>
      <w:r>
        <w:rPr>
          <w14:numForm w14:val="oldStyle"/>
        </w:rPr>
        <w:t>4</w:t>
      </w:r>
      <w:r w:rsidRPr="00D25D6B">
        <w:rPr>
          <w14:numForm w14:val="oldStyle"/>
        </w:rPr>
        <w:t>.1.4</w:t>
      </w:r>
      <w:r w:rsidRPr="00D25D6B">
        <w:rPr>
          <w14:numForm w14:val="oldStyle"/>
        </w:rPr>
        <w:tab/>
        <w:t>Estabilizantes</w:t>
      </w:r>
    </w:p>
    <w:p w14:paraId="5C3FB75B" w14:textId="77777777" w:rsidR="00D25D6B" w:rsidRDefault="00D25D6B" w:rsidP="00D25D6B">
      <w:pPr>
        <w:pStyle w:val="Listadonmeros"/>
        <w:numPr>
          <w:ilvl w:val="0"/>
          <w:numId w:val="0"/>
        </w:numPr>
        <w:rPr>
          <w14:numForm w14:val="oldStyle"/>
        </w:rPr>
      </w:pPr>
      <w:r w:rsidRPr="00D25D6B">
        <w:rPr>
          <w14:numForm w14:val="oldStyle"/>
        </w:rPr>
        <w:t>Se identificó los estabilizadores Cloruro Potás</w:t>
      </w:r>
      <w:r w:rsidRPr="00D25D6B">
        <w:rPr>
          <w14:numForm w14:val="oldStyle"/>
        </w:rPr>
        <w:t>i</w:t>
      </w:r>
      <w:r w:rsidRPr="00D25D6B">
        <w:rPr>
          <w14:numForm w14:val="oldStyle"/>
        </w:rPr>
        <w:t>co – E508 en los snack SS013 y SS025 y Polisorbato 80 en los snack SS020 y SS021 con una categoría de Altamente tóxico, además estos cumplen funciones de emulsionantes. El principal uso es en la repo</w:t>
      </w:r>
      <w:r w:rsidRPr="00D25D6B">
        <w:rPr>
          <w14:numForm w14:val="oldStyle"/>
        </w:rPr>
        <w:t>s</w:t>
      </w:r>
      <w:r w:rsidRPr="00D25D6B">
        <w:rPr>
          <w14:numForm w14:val="oldStyle"/>
        </w:rPr>
        <w:t>tería o productos a base de harina con la finalidad de mantener la e</w:t>
      </w:r>
      <w:r w:rsidRPr="00D25D6B">
        <w:rPr>
          <w14:numForm w14:val="oldStyle"/>
        </w:rPr>
        <w:t>s</w:t>
      </w:r>
      <w:r w:rsidRPr="00D25D6B">
        <w:rPr>
          <w14:numForm w14:val="oldStyle"/>
        </w:rPr>
        <w:t>tructura del producto final y preservando las cualidades de sabor, olor, color, es decir, las cara</w:t>
      </w:r>
      <w:r w:rsidRPr="00D25D6B">
        <w:rPr>
          <w14:numForm w14:val="oldStyle"/>
        </w:rPr>
        <w:t>c</w:t>
      </w:r>
      <w:r w:rsidRPr="00D25D6B">
        <w:rPr>
          <w14:numForm w14:val="oldStyle"/>
        </w:rPr>
        <w:t>terísticas organolépticas y según la descri</w:t>
      </w:r>
      <w:r w:rsidRPr="00D25D6B">
        <w:rPr>
          <w14:numForm w14:val="oldStyle"/>
        </w:rPr>
        <w:t>p</w:t>
      </w:r>
      <w:r w:rsidRPr="00D25D6B">
        <w:rPr>
          <w14:numForm w14:val="oldStyle"/>
        </w:rPr>
        <w:t>ción se usa en galletas de sal, dulce y snack crujientes. Estos aditivos estabilizantes se encontr</w:t>
      </w:r>
      <w:r w:rsidRPr="00D25D6B">
        <w:rPr>
          <w14:numForm w14:val="oldStyle"/>
        </w:rPr>
        <w:t>a</w:t>
      </w:r>
      <w:r w:rsidRPr="00D25D6B">
        <w:rPr>
          <w14:numForm w14:val="oldStyle"/>
        </w:rPr>
        <w:t>ron en 5 snack que se comercializan en v</w:t>
      </w:r>
      <w:r w:rsidRPr="00D25D6B">
        <w:rPr>
          <w14:numForm w14:val="oldStyle"/>
        </w:rPr>
        <w:t>a</w:t>
      </w:r>
      <w:r w:rsidRPr="00D25D6B">
        <w:rPr>
          <w14:numForm w14:val="oldStyle"/>
        </w:rPr>
        <w:t>rios punt</w:t>
      </w:r>
      <w:r>
        <w:rPr>
          <w14:numForm w14:val="oldStyle"/>
        </w:rPr>
        <w:t>os de venta dentro de la UCSG.</w:t>
      </w:r>
    </w:p>
    <w:p w14:paraId="03244034" w14:textId="6767FF67" w:rsidR="00D25D6B" w:rsidRDefault="00D25D6B" w:rsidP="00D25D6B">
      <w:pPr>
        <w:pStyle w:val="Listadonmeros"/>
        <w:numPr>
          <w:ilvl w:val="0"/>
          <w:numId w:val="0"/>
        </w:numPr>
        <w:rPr>
          <w14:numForm w14:val="oldStyle"/>
        </w:rPr>
      </w:pPr>
      <w:r>
        <w:rPr>
          <w14:numForm w14:val="oldStyle"/>
        </w:rPr>
        <w:t>4.1.5</w:t>
      </w:r>
      <w:r w:rsidRPr="00D25D6B">
        <w:rPr>
          <w14:numForm w14:val="oldStyle"/>
        </w:rPr>
        <w:tab/>
        <w:t>Espesantes</w:t>
      </w:r>
    </w:p>
    <w:p w14:paraId="45D47D76" w14:textId="77777777" w:rsidR="00D25D6B" w:rsidRDefault="00D25D6B" w:rsidP="00D25D6B">
      <w:pPr>
        <w:pStyle w:val="Listadonmeros"/>
        <w:numPr>
          <w:ilvl w:val="0"/>
          <w:numId w:val="0"/>
        </w:numPr>
        <w:rPr>
          <w14:numForm w14:val="oldStyle"/>
        </w:rPr>
      </w:pPr>
      <w:r>
        <w:rPr>
          <w14:numForm w14:val="oldStyle"/>
        </w:rPr>
        <w:t>D</w:t>
      </w:r>
      <w:r w:rsidRPr="00D25D6B">
        <w:rPr>
          <w14:numForm w14:val="oldStyle"/>
        </w:rPr>
        <w:t>entro de los 25 snack en estudio solo se determinó que uno de estos usa como espesante Goma Santana – E415 que es un biopolímero de alto peso molecular, aunque la elaboración proviene de elementos orgánicos como es el proceso de fermentación de gluc</w:t>
      </w:r>
      <w:r w:rsidRPr="00D25D6B">
        <w:rPr>
          <w14:numForm w14:val="oldStyle"/>
        </w:rPr>
        <w:t>o</w:t>
      </w:r>
      <w:r w:rsidRPr="00D25D6B">
        <w:rPr>
          <w14:numForm w14:val="oldStyle"/>
        </w:rPr>
        <w:t xml:space="preserve">sa extraída de gramíneas usando bacterias procedentes de la familia de las </w:t>
      </w:r>
      <w:proofErr w:type="spellStart"/>
      <w:r w:rsidRPr="00D25D6B">
        <w:rPr>
          <w14:numForm w14:val="oldStyle"/>
        </w:rPr>
        <w:t>Xanth</w:t>
      </w:r>
      <w:r w:rsidRPr="00D25D6B">
        <w:rPr>
          <w14:numForm w14:val="oldStyle"/>
        </w:rPr>
        <w:t>o</w:t>
      </w:r>
      <w:r w:rsidRPr="00D25D6B">
        <w:rPr>
          <w14:numForm w14:val="oldStyle"/>
        </w:rPr>
        <w:t>monas</w:t>
      </w:r>
      <w:proofErr w:type="spellEnd"/>
      <w:r w:rsidRPr="00D25D6B">
        <w:rPr>
          <w14:numForm w14:val="oldStyle"/>
        </w:rPr>
        <w:t>. El uso detectado es en el snack SS018 producto frecuenteme</w:t>
      </w:r>
      <w:r w:rsidRPr="00D25D6B">
        <w:rPr>
          <w14:numForm w14:val="oldStyle"/>
        </w:rPr>
        <w:t>n</w:t>
      </w:r>
      <w:r w:rsidRPr="00D25D6B">
        <w:rPr>
          <w14:numForm w14:val="oldStyle"/>
        </w:rPr>
        <w:t>te usado en los refrigerios de los niños, siendo contradi</w:t>
      </w:r>
      <w:r w:rsidRPr="00D25D6B">
        <w:rPr>
          <w14:numForm w14:val="oldStyle"/>
        </w:rPr>
        <w:t>c</w:t>
      </w:r>
      <w:r w:rsidRPr="00D25D6B">
        <w:rPr>
          <w14:numForm w14:val="oldStyle"/>
        </w:rPr>
        <w:t>torio ya ido que en ciertos países europeos no se recomienda para n</w:t>
      </w:r>
      <w:r w:rsidRPr="00D25D6B">
        <w:rPr>
          <w14:numForm w14:val="oldStyle"/>
        </w:rPr>
        <w:t>i</w:t>
      </w:r>
      <w:r w:rsidRPr="00D25D6B">
        <w:rPr>
          <w14:numForm w14:val="oldStyle"/>
        </w:rPr>
        <w:t>ños debido que el dosis bajas ´provoca inflamación intestinal, la O</w:t>
      </w:r>
      <w:r w:rsidRPr="00D25D6B">
        <w:rPr>
          <w14:numForm w14:val="oldStyle"/>
        </w:rPr>
        <w:t>r</w:t>
      </w:r>
      <w:r w:rsidRPr="00D25D6B">
        <w:rPr>
          <w14:numForm w14:val="oldStyle"/>
        </w:rPr>
        <w:t>ganización Mundial del Gastroenterología indica que deben bajar el consumos de alimentos con estos productos e ins</w:t>
      </w:r>
      <w:r w:rsidRPr="00D25D6B">
        <w:rPr>
          <w14:numForm w14:val="oldStyle"/>
        </w:rPr>
        <w:t>u</w:t>
      </w:r>
      <w:r w:rsidRPr="00D25D6B">
        <w:rPr>
          <w14:numForm w14:val="oldStyle"/>
        </w:rPr>
        <w:t>mos alimenticios para así bajar las alteraciones digestivas como son gases, irritación y distención (</w:t>
      </w:r>
      <w:proofErr w:type="spellStart"/>
      <w:r w:rsidRPr="00D25D6B">
        <w:rPr>
          <w14:numForm w14:val="oldStyle"/>
        </w:rPr>
        <w:t>Makharia</w:t>
      </w:r>
      <w:proofErr w:type="spellEnd"/>
      <w:r w:rsidRPr="00D25D6B">
        <w:rPr>
          <w14:numForm w14:val="oldStyle"/>
        </w:rPr>
        <w:t>, G., Gi</w:t>
      </w:r>
      <w:r w:rsidRPr="00D25D6B">
        <w:rPr>
          <w14:numForm w14:val="oldStyle"/>
        </w:rPr>
        <w:t>b</w:t>
      </w:r>
      <w:r w:rsidRPr="00D25D6B">
        <w:rPr>
          <w14:numForm w14:val="oldStyle"/>
        </w:rPr>
        <w:t xml:space="preserve">son, P., </w:t>
      </w:r>
      <w:proofErr w:type="spellStart"/>
      <w:r w:rsidRPr="00D25D6B">
        <w:rPr>
          <w14:numForm w14:val="oldStyle"/>
        </w:rPr>
        <w:t>Bai</w:t>
      </w:r>
      <w:proofErr w:type="spellEnd"/>
      <w:r w:rsidRPr="00D25D6B">
        <w:rPr>
          <w14:numForm w14:val="oldStyle"/>
        </w:rPr>
        <w:t xml:space="preserve">, J., </w:t>
      </w:r>
      <w:proofErr w:type="spellStart"/>
      <w:r w:rsidRPr="00D25D6B">
        <w:rPr>
          <w14:numForm w14:val="oldStyle"/>
        </w:rPr>
        <w:t>Crowe</w:t>
      </w:r>
      <w:proofErr w:type="spellEnd"/>
      <w:r w:rsidRPr="00D25D6B">
        <w:rPr>
          <w14:numForm w14:val="oldStyle"/>
        </w:rPr>
        <w:t xml:space="preserve">, S., </w:t>
      </w:r>
      <w:proofErr w:type="spellStart"/>
      <w:r w:rsidRPr="00D25D6B">
        <w:rPr>
          <w14:numForm w14:val="oldStyle"/>
        </w:rPr>
        <w:t>Karakan</w:t>
      </w:r>
      <w:proofErr w:type="spellEnd"/>
      <w:r w:rsidRPr="00D25D6B">
        <w:rPr>
          <w14:numForm w14:val="oldStyle"/>
        </w:rPr>
        <w:t xml:space="preserve">, T., </w:t>
      </w:r>
      <w:proofErr w:type="spellStart"/>
      <w:r w:rsidRPr="00D25D6B">
        <w:rPr>
          <w14:numForm w14:val="oldStyle"/>
        </w:rPr>
        <w:t>Yeh</w:t>
      </w:r>
      <w:proofErr w:type="spellEnd"/>
      <w:r w:rsidRPr="00D25D6B">
        <w:rPr>
          <w14:numForm w14:val="oldStyle"/>
        </w:rPr>
        <w:t xml:space="preserve"> Le</w:t>
      </w:r>
      <w:r>
        <w:rPr>
          <w14:numForm w14:val="oldStyle"/>
        </w:rPr>
        <w:t xml:space="preserve">e, Y., ... &amp; </w:t>
      </w:r>
      <w:proofErr w:type="spellStart"/>
      <w:r>
        <w:rPr>
          <w14:numForm w14:val="oldStyle"/>
        </w:rPr>
        <w:t>LeMair</w:t>
      </w:r>
      <w:proofErr w:type="spellEnd"/>
      <w:r>
        <w:rPr>
          <w14:numForm w14:val="oldStyle"/>
        </w:rPr>
        <w:t>, A. (2022).</w:t>
      </w:r>
    </w:p>
    <w:p w14:paraId="7415C3DB" w14:textId="77777777" w:rsidR="00D25D6B" w:rsidRDefault="00D25D6B" w:rsidP="00D25D6B">
      <w:pPr>
        <w:pStyle w:val="Listadonmeros"/>
        <w:numPr>
          <w:ilvl w:val="0"/>
          <w:numId w:val="0"/>
        </w:numPr>
        <w:rPr>
          <w14:numForm w14:val="oldStyle"/>
        </w:rPr>
      </w:pPr>
    </w:p>
    <w:p w14:paraId="02079595" w14:textId="77777777" w:rsidR="00D25D6B" w:rsidRDefault="00D25D6B" w:rsidP="00D25D6B">
      <w:pPr>
        <w:pStyle w:val="Listadonmeros"/>
        <w:numPr>
          <w:ilvl w:val="0"/>
          <w:numId w:val="0"/>
        </w:numPr>
        <w:rPr>
          <w14:numForm w14:val="oldStyle"/>
        </w:rPr>
      </w:pPr>
    </w:p>
    <w:p w14:paraId="078600D9" w14:textId="7FF56B0E" w:rsidR="00D25D6B" w:rsidRDefault="00D25D6B" w:rsidP="00D25D6B">
      <w:pPr>
        <w:pStyle w:val="Listadonmeros"/>
        <w:numPr>
          <w:ilvl w:val="0"/>
          <w:numId w:val="0"/>
        </w:numPr>
        <w:rPr>
          <w14:numForm w14:val="oldStyle"/>
        </w:rPr>
      </w:pPr>
      <w:r>
        <w:rPr>
          <w14:numForm w14:val="oldStyle"/>
        </w:rPr>
        <w:lastRenderedPageBreak/>
        <w:t>4.1.6</w:t>
      </w:r>
      <w:r w:rsidRPr="00D25D6B">
        <w:rPr>
          <w14:numForm w14:val="oldStyle"/>
        </w:rPr>
        <w:tab/>
        <w:t>Reguladores de acidez</w:t>
      </w:r>
    </w:p>
    <w:p w14:paraId="53D61653" w14:textId="77777777" w:rsidR="00D25D6B" w:rsidRDefault="00D25D6B" w:rsidP="00D25D6B">
      <w:pPr>
        <w:pStyle w:val="Listadonmeros"/>
        <w:numPr>
          <w:ilvl w:val="0"/>
          <w:numId w:val="0"/>
        </w:numPr>
        <w:rPr>
          <w14:numForm w14:val="oldStyle"/>
        </w:rPr>
      </w:pPr>
      <w:r w:rsidRPr="00D25D6B">
        <w:rPr>
          <w14:numForm w14:val="oldStyle"/>
        </w:rPr>
        <w:t>En la investigación se determinó que de los 25 productos, 10 de ellos usan regulares de acidez debido a su co</w:t>
      </w:r>
      <w:r w:rsidRPr="00D25D6B">
        <w:rPr>
          <w14:numForm w14:val="oldStyle"/>
        </w:rPr>
        <w:t>n</w:t>
      </w:r>
      <w:r w:rsidRPr="00D25D6B">
        <w:rPr>
          <w14:numForm w14:val="oldStyle"/>
        </w:rPr>
        <w:t>sistencia y formulación que debe ser necesario mantener el pH del pr</w:t>
      </w:r>
      <w:r w:rsidRPr="00D25D6B">
        <w:rPr>
          <w14:numForm w14:val="oldStyle"/>
        </w:rPr>
        <w:t>o</w:t>
      </w:r>
      <w:r w:rsidRPr="00D25D6B">
        <w:rPr>
          <w14:numForm w14:val="oldStyle"/>
        </w:rPr>
        <w:t>ducto final en los niveles establecidos, como por ejemplo, algunos productos necesitan tener un pH ácido y así evitar la formación de bacterias. De los 10 productos usan reguladores de baja toxicidad, pero dos ellos usan Fosfatos sód</w:t>
      </w:r>
      <w:r w:rsidRPr="00D25D6B">
        <w:rPr>
          <w14:numForm w14:val="oldStyle"/>
        </w:rPr>
        <w:t>i</w:t>
      </w:r>
      <w:r w:rsidRPr="00D25D6B">
        <w:rPr>
          <w14:numForm w14:val="oldStyle"/>
        </w:rPr>
        <w:t>cos E 339 y 2 que usan Fosfatos cálcicos E341, son de mediana toxic</w:t>
      </w:r>
      <w:r w:rsidRPr="00D25D6B">
        <w:rPr>
          <w14:numForm w14:val="oldStyle"/>
        </w:rPr>
        <w:t>i</w:t>
      </w:r>
      <w:r w:rsidRPr="00D25D6B">
        <w:rPr>
          <w14:numForm w14:val="oldStyle"/>
        </w:rPr>
        <w:t>dad y estos se encuentran en el snack SS004 – SS022 y SS017 – SS025, respectivamente. Los otros regulares de acidez son de obte</w:t>
      </w:r>
      <w:r w:rsidRPr="00D25D6B">
        <w:rPr>
          <w14:numForm w14:val="oldStyle"/>
        </w:rPr>
        <w:t>n</w:t>
      </w:r>
      <w:r w:rsidRPr="00D25D6B">
        <w:rPr>
          <w14:numForm w14:val="oldStyle"/>
        </w:rPr>
        <w:t>ción orgánica o provenientes de elementos c</w:t>
      </w:r>
      <w:r w:rsidRPr="00D25D6B">
        <w:rPr>
          <w14:numForm w14:val="oldStyle"/>
        </w:rPr>
        <w:t>o</w:t>
      </w:r>
      <w:r w:rsidRPr="00D25D6B">
        <w:rPr>
          <w14:numForm w14:val="oldStyle"/>
        </w:rPr>
        <w:t>mo plantas o sus frutos y que son de baja toxicidad existen indicaci</w:t>
      </w:r>
      <w:r w:rsidRPr="00D25D6B">
        <w:rPr>
          <w14:numForm w14:val="oldStyle"/>
        </w:rPr>
        <w:t>o</w:t>
      </w:r>
      <w:r w:rsidRPr="00D25D6B">
        <w:rPr>
          <w14:numForm w14:val="oldStyle"/>
        </w:rPr>
        <w:t>nes que el uso frecuente así sea en baja</w:t>
      </w:r>
      <w:r>
        <w:rPr>
          <w14:numForm w14:val="oldStyle"/>
        </w:rPr>
        <w:t>s dosis puede generar alergias.</w:t>
      </w:r>
    </w:p>
    <w:p w14:paraId="2FE6E860" w14:textId="03D54E40" w:rsidR="00D25D6B" w:rsidRDefault="00D25D6B" w:rsidP="00D25D6B">
      <w:pPr>
        <w:pStyle w:val="Listadonmeros"/>
        <w:numPr>
          <w:ilvl w:val="0"/>
          <w:numId w:val="0"/>
        </w:numPr>
        <w:rPr>
          <w14:numForm w14:val="oldStyle"/>
        </w:rPr>
      </w:pPr>
      <w:r>
        <w:rPr>
          <w14:numForm w14:val="oldStyle"/>
        </w:rPr>
        <w:t>4.1.7</w:t>
      </w:r>
      <w:r w:rsidRPr="00D25D6B">
        <w:rPr>
          <w14:numForm w14:val="oldStyle"/>
        </w:rPr>
        <w:t xml:space="preserve"> Emulsificantes</w:t>
      </w:r>
    </w:p>
    <w:p w14:paraId="536848BF" w14:textId="77777777" w:rsidR="00D25D6B" w:rsidRDefault="00D25D6B" w:rsidP="00D25D6B">
      <w:pPr>
        <w:pStyle w:val="Listadonmeros"/>
        <w:numPr>
          <w:ilvl w:val="0"/>
          <w:numId w:val="0"/>
        </w:numPr>
        <w:rPr>
          <w14:numForm w14:val="oldStyle"/>
        </w:rPr>
      </w:pPr>
      <w:r w:rsidRPr="00D25D6B">
        <w:rPr>
          <w14:numForm w14:val="oldStyle"/>
        </w:rPr>
        <w:t>Se ubicaron 5 Emulsificantes dentro de los 25 snack del estudio, en algunos casos se han utilizado hasta tres Emulsifica</w:t>
      </w:r>
      <w:r w:rsidRPr="00D25D6B">
        <w:rPr>
          <w14:numForm w14:val="oldStyle"/>
        </w:rPr>
        <w:t>n</w:t>
      </w:r>
      <w:r w:rsidRPr="00D25D6B">
        <w:rPr>
          <w14:numForm w14:val="oldStyle"/>
        </w:rPr>
        <w:t xml:space="preserve">tes en el mismo producto. Dentro de la categoría tendemos al Polisorbato 80 – E433 que además se usa como estabilizante, de nivel altamente toxico, </w:t>
      </w:r>
      <w:proofErr w:type="spellStart"/>
      <w:r w:rsidRPr="00D25D6B">
        <w:rPr>
          <w14:numForm w14:val="oldStyle"/>
        </w:rPr>
        <w:t>M</w:t>
      </w:r>
      <w:r w:rsidRPr="00D25D6B">
        <w:rPr>
          <w14:numForm w14:val="oldStyle"/>
        </w:rPr>
        <w:t>o</w:t>
      </w:r>
      <w:r w:rsidRPr="00D25D6B">
        <w:rPr>
          <w14:numForm w14:val="oldStyle"/>
        </w:rPr>
        <w:t>noglicerido</w:t>
      </w:r>
      <w:proofErr w:type="spellEnd"/>
      <w:r w:rsidRPr="00D25D6B">
        <w:rPr>
          <w14:numForm w14:val="oldStyle"/>
        </w:rPr>
        <w:t xml:space="preserve"> - E471 y Esteres </w:t>
      </w:r>
      <w:proofErr w:type="spellStart"/>
      <w:r w:rsidRPr="00D25D6B">
        <w:rPr>
          <w14:numForm w14:val="oldStyle"/>
        </w:rPr>
        <w:t>poliglecéridos</w:t>
      </w:r>
      <w:proofErr w:type="spellEnd"/>
      <w:r w:rsidRPr="00D25D6B">
        <w:rPr>
          <w14:numForm w14:val="oldStyle"/>
        </w:rPr>
        <w:t xml:space="preserve"> - E475 de toxicidad media, y Lecitina - E322 y </w:t>
      </w:r>
      <w:proofErr w:type="spellStart"/>
      <w:r w:rsidRPr="00D25D6B">
        <w:rPr>
          <w14:numForm w14:val="oldStyle"/>
        </w:rPr>
        <w:t>Polirricinolato</w:t>
      </w:r>
      <w:proofErr w:type="spellEnd"/>
      <w:r w:rsidRPr="00D25D6B">
        <w:rPr>
          <w14:numForm w14:val="oldStyle"/>
        </w:rPr>
        <w:t xml:space="preserve"> de poliglicerol - E476 de baja tox</w:t>
      </w:r>
      <w:r w:rsidRPr="00D25D6B">
        <w:rPr>
          <w14:numForm w14:val="oldStyle"/>
        </w:rPr>
        <w:t>i</w:t>
      </w:r>
      <w:r w:rsidRPr="00D25D6B">
        <w:rPr>
          <w14:numForm w14:val="oldStyle"/>
        </w:rPr>
        <w:t>cidad. En la investigación se determinó que el snack SS018 utiliza tres Emulsificantes E433, E475 y E476, estos aditivos se usan en pastelería y productos de dulcería, en dosis baja puede provocar reacciones c</w:t>
      </w:r>
      <w:r w:rsidRPr="00D25D6B">
        <w:rPr>
          <w14:numForm w14:val="oldStyle"/>
        </w:rPr>
        <w:t>u</w:t>
      </w:r>
      <w:r w:rsidRPr="00D25D6B">
        <w:rPr>
          <w14:numForm w14:val="oldStyle"/>
        </w:rPr>
        <w:t>táneas e infecciones en vías urinarias, pero el problema radica que dependiendo del organismo el consumo excesivo de productos que contengan este aditivo pued</w:t>
      </w:r>
      <w:r>
        <w:rPr>
          <w14:numForm w14:val="oldStyle"/>
        </w:rPr>
        <w:t>e haber problemas cancerígenos.</w:t>
      </w:r>
    </w:p>
    <w:p w14:paraId="28792119" w14:textId="77777777" w:rsidR="00D25D6B" w:rsidRDefault="00D25D6B" w:rsidP="00D25D6B">
      <w:pPr>
        <w:pStyle w:val="Listadonmeros"/>
        <w:numPr>
          <w:ilvl w:val="0"/>
          <w:numId w:val="0"/>
        </w:numPr>
        <w:rPr>
          <w14:numForm w14:val="oldStyle"/>
        </w:rPr>
      </w:pPr>
      <w:r>
        <w:rPr>
          <w14:numForm w14:val="oldStyle"/>
        </w:rPr>
        <w:t>4.1. 8</w:t>
      </w:r>
      <w:r w:rsidRPr="00D25D6B">
        <w:rPr>
          <w14:numForm w14:val="oldStyle"/>
        </w:rPr>
        <w:tab/>
        <w:t>Antiglutinantes</w:t>
      </w:r>
    </w:p>
    <w:p w14:paraId="246DF187" w14:textId="77777777" w:rsidR="00D25D6B" w:rsidRDefault="00D25D6B" w:rsidP="00D25D6B">
      <w:pPr>
        <w:pStyle w:val="Listadonmeros"/>
        <w:numPr>
          <w:ilvl w:val="0"/>
          <w:numId w:val="0"/>
        </w:numPr>
        <w:rPr>
          <w14:numForm w14:val="oldStyle"/>
        </w:rPr>
      </w:pPr>
      <w:r w:rsidRPr="00D25D6B">
        <w:rPr>
          <w14:numForm w14:val="oldStyle"/>
        </w:rPr>
        <w:t>Se ubicó 6 aditivos Antiglutinantes y que a su vez han sido ut</w:t>
      </w:r>
      <w:r w:rsidRPr="00D25D6B">
        <w:rPr>
          <w14:numForm w14:val="oldStyle"/>
        </w:rPr>
        <w:t>i</w:t>
      </w:r>
      <w:r w:rsidRPr="00D25D6B">
        <w:rPr>
          <w14:numForm w14:val="oldStyle"/>
        </w:rPr>
        <w:t>lizados en 15 de los 25 snack, siendo el Silicato de calcio - E552, Silicato de calcio - E556 y Dióxido de Silicio - E551 los más utilizados en los 15 snack que fueron estudiados y estos son de toxicidad alta, permitidos en la industria alimenticia a nivel mu</w:t>
      </w:r>
      <w:r w:rsidRPr="00D25D6B">
        <w:rPr>
          <w14:numForm w14:val="oldStyle"/>
        </w:rPr>
        <w:t>n</w:t>
      </w:r>
      <w:r w:rsidRPr="00D25D6B">
        <w:rPr>
          <w14:numForm w14:val="oldStyle"/>
        </w:rPr>
        <w:t>dial. Como por ejemplo el E551 se utiliza principalmente como antiapelmazante en polvos aliment</w:t>
      </w:r>
      <w:r w:rsidRPr="00D25D6B">
        <w:rPr>
          <w14:numForm w14:val="oldStyle"/>
        </w:rPr>
        <w:t>i</w:t>
      </w:r>
      <w:r w:rsidRPr="00D25D6B">
        <w:rPr>
          <w14:numForm w14:val="oldStyle"/>
        </w:rPr>
        <w:lastRenderedPageBreak/>
        <w:t>cios como leche en polvo, especias y suplementos. Se obtiene de fo</w:t>
      </w:r>
      <w:r w:rsidRPr="00D25D6B">
        <w:rPr>
          <w14:numForm w14:val="oldStyle"/>
        </w:rPr>
        <w:t>r</w:t>
      </w:r>
      <w:r w:rsidRPr="00D25D6B">
        <w:rPr>
          <w14:numForm w14:val="oldStyle"/>
        </w:rPr>
        <w:t>ma sintética a través de procesos de precip</w:t>
      </w:r>
      <w:r w:rsidRPr="00D25D6B">
        <w:rPr>
          <w14:numForm w14:val="oldStyle"/>
        </w:rPr>
        <w:t>i</w:t>
      </w:r>
      <w:r w:rsidRPr="00D25D6B">
        <w:rPr>
          <w14:numForm w14:val="oldStyle"/>
        </w:rPr>
        <w:t>tación o pirogénicos. Su uso permite mejorar el flujo de polvos y ev</w:t>
      </w:r>
      <w:r w:rsidRPr="00D25D6B">
        <w:rPr>
          <w14:numForm w14:val="oldStyle"/>
        </w:rPr>
        <w:t>i</w:t>
      </w:r>
      <w:r w:rsidRPr="00D25D6B">
        <w:rPr>
          <w14:numForm w14:val="oldStyle"/>
        </w:rPr>
        <w:t>tar aglomeraciones. La EFSA (2024) concluyó que E551 no plantea preocupaciones de segur</w:t>
      </w:r>
      <w:r w:rsidRPr="00D25D6B">
        <w:rPr>
          <w14:numForm w14:val="oldStyle"/>
        </w:rPr>
        <w:t>i</w:t>
      </w:r>
      <w:r w:rsidRPr="00D25D6B">
        <w:rPr>
          <w14:numForm w14:val="oldStyle"/>
        </w:rPr>
        <w:t>dad a los niveles de uso reportados, aunque recomienda controlar i</w:t>
      </w:r>
      <w:r w:rsidRPr="00D25D6B">
        <w:rPr>
          <w14:numForm w14:val="oldStyle"/>
        </w:rPr>
        <w:t>m</w:t>
      </w:r>
      <w:r w:rsidRPr="00D25D6B">
        <w:rPr>
          <w14:numForm w14:val="oldStyle"/>
        </w:rPr>
        <w:t>purezas como metales pesados. Por tanto, su consumo es considerado seguro en condiciones normales de uso (EFSA, 2024; FDA, 2020). De los 15 snack que usan estos activos hay 4 de ellos que usan dos Ant</w:t>
      </w:r>
      <w:r w:rsidRPr="00D25D6B">
        <w:rPr>
          <w14:numForm w14:val="oldStyle"/>
        </w:rPr>
        <w:t>i</w:t>
      </w:r>
      <w:r w:rsidRPr="00D25D6B">
        <w:rPr>
          <w14:numForm w14:val="oldStyle"/>
        </w:rPr>
        <w:t>glutinantes en su formulación los snack son SS010, SS015, SS019 y SS021, los tres primeros son de tipo a base de maíz y el ultimo a base papa, todos son por procesos de aglutinamiento para mantener la e</w:t>
      </w:r>
      <w:r w:rsidRPr="00D25D6B">
        <w:rPr>
          <w14:numForm w14:val="oldStyle"/>
        </w:rPr>
        <w:t>s</w:t>
      </w:r>
      <w:r w:rsidRPr="00D25D6B">
        <w:rPr>
          <w14:numForm w14:val="oldStyle"/>
        </w:rPr>
        <w:t>tructura del al</w:t>
      </w:r>
      <w:r w:rsidRPr="00D25D6B">
        <w:rPr>
          <w14:numForm w14:val="oldStyle"/>
        </w:rPr>
        <w:t>i</w:t>
      </w:r>
      <w:r w:rsidRPr="00D25D6B">
        <w:rPr>
          <w14:numForm w14:val="oldStyle"/>
        </w:rPr>
        <w:t>mento uniendo todo que lo reafirma en la prueba de adherencia más común en la industria al</w:t>
      </w:r>
      <w:r w:rsidRPr="00D25D6B">
        <w:rPr>
          <w14:numForm w14:val="oldStyle"/>
        </w:rPr>
        <w:t>i</w:t>
      </w:r>
      <w:r w:rsidRPr="00D25D6B">
        <w:rPr>
          <w14:numForm w14:val="oldStyle"/>
        </w:rPr>
        <w:t>mentaria (</w:t>
      </w:r>
      <w:proofErr w:type="spellStart"/>
      <w:r w:rsidRPr="00D25D6B">
        <w:rPr>
          <w14:numForm w14:val="oldStyle"/>
        </w:rPr>
        <w:t>Noren</w:t>
      </w:r>
      <w:proofErr w:type="spellEnd"/>
      <w:r w:rsidRPr="00D25D6B">
        <w:rPr>
          <w14:numForm w14:val="oldStyle"/>
        </w:rPr>
        <w:t xml:space="preserve"> et al., 2019). En esta prueba, se pone en contacto una sonda de cierto tamaño o forma con el material alimentario adhesivo durante un tiempo y una presión de contacto definidos antes de someterlo a temper</w:t>
      </w:r>
      <w:r w:rsidRPr="00D25D6B">
        <w:rPr>
          <w14:numForm w14:val="oldStyle"/>
        </w:rPr>
        <w:t>a</w:t>
      </w:r>
      <w:r w:rsidRPr="00D25D6B">
        <w:rPr>
          <w14:numForm w14:val="oldStyle"/>
        </w:rPr>
        <w:t>turas.</w:t>
      </w:r>
    </w:p>
    <w:p w14:paraId="64EB1354" w14:textId="77777777" w:rsidR="00D25D6B" w:rsidRDefault="00D25D6B" w:rsidP="00D25D6B">
      <w:pPr>
        <w:pStyle w:val="Listadonmeros"/>
        <w:numPr>
          <w:ilvl w:val="0"/>
          <w:numId w:val="0"/>
        </w:numPr>
        <w:rPr>
          <w14:numForm w14:val="oldStyle"/>
        </w:rPr>
      </w:pPr>
      <w:r>
        <w:rPr>
          <w14:numForm w14:val="oldStyle"/>
        </w:rPr>
        <w:t>4.1.9</w:t>
      </w:r>
      <w:r w:rsidRPr="00D25D6B">
        <w:rPr>
          <w14:numForm w14:val="oldStyle"/>
        </w:rPr>
        <w:tab/>
        <w:t>Colorantes</w:t>
      </w:r>
    </w:p>
    <w:p w14:paraId="670756FE" w14:textId="77777777" w:rsidR="00D25D6B" w:rsidRDefault="00D25D6B" w:rsidP="00D25D6B">
      <w:pPr>
        <w:pStyle w:val="Listadonmeros"/>
        <w:numPr>
          <w:ilvl w:val="0"/>
          <w:numId w:val="0"/>
        </w:numPr>
        <w:rPr>
          <w14:numForm w14:val="oldStyle"/>
        </w:rPr>
      </w:pPr>
      <w:r w:rsidRPr="00D25D6B">
        <w:rPr>
          <w14:numForm w14:val="oldStyle"/>
        </w:rPr>
        <w:t>Antes de hacer el diagnóstico sobre los colorantes usados en los snack de estudio, se ha dado una alerta de la suspensión total a nivel mundial de los colorantes artificiales o derivados del petróleo, incluida las e</w:t>
      </w:r>
      <w:r w:rsidRPr="00D25D6B">
        <w:rPr>
          <w14:numForm w14:val="oldStyle"/>
        </w:rPr>
        <w:t>m</w:t>
      </w:r>
      <w:r w:rsidRPr="00D25D6B">
        <w:rPr>
          <w14:numForm w14:val="oldStyle"/>
        </w:rPr>
        <w:t>presas ecuatorianas que hasta el 31 de diciembre de 2026 podrán usa</w:t>
      </w:r>
      <w:r w:rsidRPr="00D25D6B">
        <w:rPr>
          <w14:numForm w14:val="oldStyle"/>
        </w:rPr>
        <w:t>r</w:t>
      </w:r>
      <w:r w:rsidRPr="00D25D6B">
        <w:rPr>
          <w14:numForm w14:val="oldStyle"/>
        </w:rPr>
        <w:t>se, de esa fecha en ad</w:t>
      </w:r>
      <w:r w:rsidRPr="00D25D6B">
        <w:rPr>
          <w14:numForm w14:val="oldStyle"/>
        </w:rPr>
        <w:t>e</w:t>
      </w:r>
      <w:r w:rsidRPr="00D25D6B">
        <w:rPr>
          <w14:numForm w14:val="oldStyle"/>
        </w:rPr>
        <w:t>lante deben ser colorantes naturales obtenidos de procesos biológicos y usando diferentes vegetales, frutos, tubérc</w:t>
      </w:r>
      <w:r w:rsidRPr="00D25D6B">
        <w:rPr>
          <w14:numForm w14:val="oldStyle"/>
        </w:rPr>
        <w:t>u</w:t>
      </w:r>
      <w:r w:rsidRPr="00D25D6B">
        <w:rPr>
          <w14:numForm w14:val="oldStyle"/>
        </w:rPr>
        <w:t>los y especies para ser usados en los snack y en todos los alimentos procesados. La FDA solicita a las empresas alimentarias que sustit</w:t>
      </w:r>
      <w:r w:rsidRPr="00D25D6B">
        <w:rPr>
          <w14:numForm w14:val="oldStyle"/>
        </w:rPr>
        <w:t>u</w:t>
      </w:r>
      <w:r w:rsidRPr="00D25D6B">
        <w:rPr>
          <w14:numForm w14:val="oldStyle"/>
        </w:rPr>
        <w:t>yan los colorantes petroquímicos por ingredie</w:t>
      </w:r>
      <w:r w:rsidRPr="00D25D6B">
        <w:rPr>
          <w14:numForm w14:val="oldStyle"/>
        </w:rPr>
        <w:t>n</w:t>
      </w:r>
      <w:r w:rsidRPr="00D25D6B">
        <w:rPr>
          <w14:numForm w14:val="oldStyle"/>
        </w:rPr>
        <w:t>tes naturales como ya lo hacen en Europa y Canadá”, declaró el com</w:t>
      </w:r>
      <w:r w:rsidRPr="00D25D6B">
        <w:rPr>
          <w14:numForm w14:val="oldStyle"/>
        </w:rPr>
        <w:t>i</w:t>
      </w:r>
      <w:r w:rsidRPr="00D25D6B">
        <w:rPr>
          <w14:numForm w14:val="oldStyle"/>
        </w:rPr>
        <w:t xml:space="preserve">sionado de la FDA, Dr. </w:t>
      </w:r>
      <w:proofErr w:type="spellStart"/>
      <w:r w:rsidRPr="00D25D6B">
        <w:rPr>
          <w14:numForm w14:val="oldStyle"/>
        </w:rPr>
        <w:t>Marty</w:t>
      </w:r>
      <w:proofErr w:type="spellEnd"/>
      <w:r w:rsidRPr="00D25D6B">
        <w:rPr>
          <w14:numForm w14:val="oldStyle"/>
        </w:rPr>
        <w:t xml:space="preserve"> </w:t>
      </w:r>
      <w:proofErr w:type="spellStart"/>
      <w:r w:rsidRPr="00D25D6B">
        <w:rPr>
          <w14:numForm w14:val="oldStyle"/>
        </w:rPr>
        <w:t>Makary</w:t>
      </w:r>
      <w:proofErr w:type="spellEnd"/>
      <w:r w:rsidRPr="00D25D6B">
        <w:rPr>
          <w14:numForm w14:val="oldStyle"/>
        </w:rPr>
        <w:t>, MPH. “Tenemos una nueva epidemia de diabetes i</w:t>
      </w:r>
      <w:r w:rsidRPr="00D25D6B">
        <w:rPr>
          <w14:numForm w14:val="oldStyle"/>
        </w:rPr>
        <w:t>n</w:t>
      </w:r>
      <w:r w:rsidRPr="00D25D6B">
        <w:rPr>
          <w14:numForm w14:val="oldStyle"/>
        </w:rPr>
        <w:t>fantil, obesidad, d</w:t>
      </w:r>
      <w:r w:rsidRPr="00D25D6B">
        <w:rPr>
          <w14:numForm w14:val="oldStyle"/>
        </w:rPr>
        <w:t>e</w:t>
      </w:r>
      <w:r w:rsidRPr="00D25D6B">
        <w:rPr>
          <w14:numForm w14:val="oldStyle"/>
        </w:rPr>
        <w:t>presión y TDAH. Dada la creciente preocupación de médicos y padres sobre el posible papel de los colorantes aliment</w:t>
      </w:r>
      <w:r w:rsidRPr="00D25D6B">
        <w:rPr>
          <w14:numForm w14:val="oldStyle"/>
        </w:rPr>
        <w:t>a</w:t>
      </w:r>
      <w:r w:rsidRPr="00D25D6B">
        <w:rPr>
          <w14:numForm w14:val="oldStyle"/>
        </w:rPr>
        <w:t>rios derivados del petróleo, no deberíamos arriesgarnos y hacer todo lo posible para proteger la salud de nuestros niños (FDA, 2025).</w:t>
      </w:r>
    </w:p>
    <w:p w14:paraId="4E560820" w14:textId="77777777" w:rsidR="00D25D6B" w:rsidRDefault="00D25D6B" w:rsidP="00D25D6B">
      <w:pPr>
        <w:pStyle w:val="Listadonmeros"/>
        <w:numPr>
          <w:ilvl w:val="0"/>
          <w:numId w:val="0"/>
        </w:numPr>
        <w:rPr>
          <w14:numForm w14:val="oldStyle"/>
        </w:rPr>
      </w:pPr>
      <w:r w:rsidRPr="00D25D6B">
        <w:rPr>
          <w14:numForm w14:val="oldStyle"/>
        </w:rPr>
        <w:t>En el resultado obtenido en el uso de colorantes se encontraron 8 col</w:t>
      </w:r>
      <w:r w:rsidRPr="00D25D6B">
        <w:rPr>
          <w14:numForm w14:val="oldStyle"/>
        </w:rPr>
        <w:t>o</w:t>
      </w:r>
      <w:r w:rsidRPr="00D25D6B">
        <w:rPr>
          <w14:numForm w14:val="oldStyle"/>
        </w:rPr>
        <w:t xml:space="preserve">rantes dentro de 10 snack de los 25, muchos de ellos usan más de 1 </w:t>
      </w:r>
      <w:r w:rsidRPr="00D25D6B">
        <w:rPr>
          <w14:numForm w14:val="oldStyle"/>
        </w:rPr>
        <w:lastRenderedPageBreak/>
        <w:t>colorante incluso 2 snack y hasta 4 colorantes dentro de la formul</w:t>
      </w:r>
      <w:r w:rsidRPr="00D25D6B">
        <w:rPr>
          <w14:numForm w14:val="oldStyle"/>
        </w:rPr>
        <w:t>a</w:t>
      </w:r>
      <w:r w:rsidRPr="00D25D6B">
        <w:rPr>
          <w14:numForm w14:val="oldStyle"/>
        </w:rPr>
        <w:t>ción, los productos son; SS015 y SS019, los snack que usan tres col</w:t>
      </w:r>
      <w:r w:rsidRPr="00D25D6B">
        <w:rPr>
          <w14:numForm w14:val="oldStyle"/>
        </w:rPr>
        <w:t>o</w:t>
      </w:r>
      <w:r w:rsidRPr="00D25D6B">
        <w:rPr>
          <w14:numForm w14:val="oldStyle"/>
        </w:rPr>
        <w:t>rantes son: SS001, SS004, SS010, SS022. Los colorantes que se ident</w:t>
      </w:r>
      <w:r w:rsidRPr="00D25D6B">
        <w:rPr>
          <w14:numForm w14:val="oldStyle"/>
        </w:rPr>
        <w:t>i</w:t>
      </w:r>
      <w:r w:rsidRPr="00D25D6B">
        <w:rPr>
          <w14:numForm w14:val="oldStyle"/>
        </w:rPr>
        <w:t>ficaron de mayor a menor toxicidad son: Tartracina - E102, Amarillo 6 – E110, Dióxido de Titanio – E171 y Rojo Allura AC/40 – E129 de toxicidad alta; Caramelo III – E150c, Caramelo Amónico de Sulfito IV – E150d, Indigotina – E132 de toxicidad media y Licopeno E160d de toxicidad baja.</w:t>
      </w:r>
    </w:p>
    <w:p w14:paraId="58A908CE" w14:textId="77777777" w:rsidR="00D25D6B" w:rsidRDefault="00D25D6B" w:rsidP="00D25D6B">
      <w:pPr>
        <w:pStyle w:val="Listadonmeros"/>
        <w:numPr>
          <w:ilvl w:val="0"/>
          <w:numId w:val="0"/>
        </w:numPr>
        <w:rPr>
          <w14:numForm w14:val="oldStyle"/>
        </w:rPr>
      </w:pPr>
      <w:r w:rsidRPr="00D25D6B">
        <w:rPr>
          <w14:numForm w14:val="oldStyle"/>
        </w:rPr>
        <w:t>Seleccionaremos a dos de los más usados para el análisis, el E102 c</w:t>
      </w:r>
      <w:r w:rsidRPr="00D25D6B">
        <w:rPr>
          <w14:numForm w14:val="oldStyle"/>
        </w:rPr>
        <w:t>o</w:t>
      </w:r>
      <w:r w:rsidRPr="00D25D6B">
        <w:rPr>
          <w14:numForm w14:val="oldStyle"/>
        </w:rPr>
        <w:t>lorante azoico amarillo. Se obtiene por síntesis qu</w:t>
      </w:r>
      <w:r w:rsidRPr="00D25D6B">
        <w:rPr>
          <w14:numForm w14:val="oldStyle"/>
        </w:rPr>
        <w:t>í</w:t>
      </w:r>
      <w:r w:rsidRPr="00D25D6B">
        <w:rPr>
          <w14:numForm w14:val="oldStyle"/>
        </w:rPr>
        <w:t>mica de derivados de alquilbencenos, es usado ampliamente en refrescos, golosinas y postres, además de algunos snack. La EFSA reconoce que puede ca</w:t>
      </w:r>
      <w:r w:rsidRPr="00D25D6B">
        <w:rPr>
          <w14:numForm w14:val="oldStyle"/>
        </w:rPr>
        <w:t>u</w:t>
      </w:r>
      <w:r w:rsidRPr="00D25D6B">
        <w:rPr>
          <w14:numForm w14:val="oldStyle"/>
        </w:rPr>
        <w:t>sar reacciones de hipersensibilidad en individuos suscept</w:t>
      </w:r>
      <w:r w:rsidRPr="00D25D6B">
        <w:rPr>
          <w14:numForm w14:val="oldStyle"/>
        </w:rPr>
        <w:t>i</w:t>
      </w:r>
      <w:r w:rsidRPr="00D25D6B">
        <w:rPr>
          <w14:numForm w14:val="oldStyle"/>
        </w:rPr>
        <w:t>bles y existe evidencia de posibles efectos conductuales en niños cuando se comb</w:t>
      </w:r>
      <w:r w:rsidRPr="00D25D6B">
        <w:rPr>
          <w14:numForm w14:val="oldStyle"/>
        </w:rPr>
        <w:t>i</w:t>
      </w:r>
      <w:r w:rsidRPr="00D25D6B">
        <w:rPr>
          <w14:numForm w14:val="oldStyle"/>
        </w:rPr>
        <w:t>na con otros aditivos. No obstante, dentro de los lím</w:t>
      </w:r>
      <w:r w:rsidRPr="00D25D6B">
        <w:rPr>
          <w14:numForm w14:val="oldStyle"/>
        </w:rPr>
        <w:t>i</w:t>
      </w:r>
      <w:r w:rsidRPr="00D25D6B">
        <w:rPr>
          <w14:numForm w14:val="oldStyle"/>
        </w:rPr>
        <w:t>tes de ingesta diaria admisible (ADI) se considera seguro (</w:t>
      </w:r>
      <w:proofErr w:type="spellStart"/>
      <w:r w:rsidRPr="00D25D6B">
        <w:rPr>
          <w14:numForm w14:val="oldStyle"/>
        </w:rPr>
        <w:t>Amchova</w:t>
      </w:r>
      <w:proofErr w:type="spellEnd"/>
      <w:r w:rsidRPr="00D25D6B">
        <w:rPr>
          <w14:numForm w14:val="oldStyle"/>
        </w:rPr>
        <w:t xml:space="preserve"> et al., 2024; EFSA, 2016).</w:t>
      </w:r>
    </w:p>
    <w:p w14:paraId="12DDAC41" w14:textId="77777777" w:rsidR="00D25D6B" w:rsidRDefault="00D25D6B" w:rsidP="00D25D6B">
      <w:pPr>
        <w:pStyle w:val="Listadonmeros"/>
        <w:numPr>
          <w:ilvl w:val="0"/>
          <w:numId w:val="0"/>
        </w:numPr>
        <w:rPr>
          <w14:numForm w14:val="oldStyle"/>
        </w:rPr>
      </w:pPr>
      <w:r w:rsidRPr="00D25D6B">
        <w:rPr>
          <w14:numForm w14:val="oldStyle"/>
        </w:rPr>
        <w:t>El Rojo 40, conocido como Allura Red AC, es un col</w:t>
      </w:r>
      <w:r w:rsidRPr="00D25D6B">
        <w:rPr>
          <w14:numForm w14:val="oldStyle"/>
        </w:rPr>
        <w:t>o</w:t>
      </w:r>
      <w:r w:rsidRPr="00D25D6B">
        <w:rPr>
          <w14:numForm w14:val="oldStyle"/>
        </w:rPr>
        <w:t>rante azoico sintético identificado como E129. Se obtiene por sí</w:t>
      </w:r>
      <w:r w:rsidRPr="00D25D6B">
        <w:rPr>
          <w14:numForm w14:val="oldStyle"/>
        </w:rPr>
        <w:t>n</w:t>
      </w:r>
      <w:r w:rsidRPr="00D25D6B">
        <w:rPr>
          <w14:numForm w14:val="oldStyle"/>
        </w:rPr>
        <w:t>tesis química a partir de derivados del petróleo. Su uso es común en bebidas, golos</w:t>
      </w:r>
      <w:r w:rsidRPr="00D25D6B">
        <w:rPr>
          <w14:numForm w14:val="oldStyle"/>
        </w:rPr>
        <w:t>i</w:t>
      </w:r>
      <w:r w:rsidRPr="00D25D6B">
        <w:rPr>
          <w14:numForm w14:val="oldStyle"/>
        </w:rPr>
        <w:t>nas y productos lácteos. (EFSA, 2013). Se relaciona al rojo 40 con síntomas de alergia, problemas de comportamiento en niños, migr</w:t>
      </w:r>
      <w:r w:rsidRPr="00D25D6B">
        <w:rPr>
          <w14:numForm w14:val="oldStyle"/>
        </w:rPr>
        <w:t>a</w:t>
      </w:r>
      <w:r w:rsidRPr="00D25D6B">
        <w:rPr>
          <w14:numForm w14:val="oldStyle"/>
        </w:rPr>
        <w:t>ñas, dolor de c</w:t>
      </w:r>
      <w:r w:rsidRPr="00D25D6B">
        <w:rPr>
          <w14:numForm w14:val="oldStyle"/>
        </w:rPr>
        <w:t>a</w:t>
      </w:r>
      <w:r w:rsidRPr="00D25D6B">
        <w:rPr>
          <w14:numForm w14:val="oldStyle"/>
        </w:rPr>
        <w:t xml:space="preserve">beza, mareos y problemas gastrointestinales. Estudios recientes sugieren que puede interactuar con la </w:t>
      </w:r>
      <w:proofErr w:type="spellStart"/>
      <w:r w:rsidRPr="00D25D6B">
        <w:rPr>
          <w14:numForm w14:val="oldStyle"/>
        </w:rPr>
        <w:t>microbiota</w:t>
      </w:r>
      <w:proofErr w:type="spellEnd"/>
      <w:r w:rsidRPr="00D25D6B">
        <w:rPr>
          <w14:numForm w14:val="oldStyle"/>
        </w:rPr>
        <w:t xml:space="preserve"> intest</w:t>
      </w:r>
      <w:r w:rsidRPr="00D25D6B">
        <w:rPr>
          <w14:numForm w14:val="oldStyle"/>
        </w:rPr>
        <w:t>i</w:t>
      </w:r>
      <w:r w:rsidRPr="00D25D6B">
        <w:rPr>
          <w14:numForm w14:val="oldStyle"/>
        </w:rPr>
        <w:t xml:space="preserve">nal y generar efectos adversos en modelos animales, aunque la EFSA no encontró evidencia de </w:t>
      </w:r>
      <w:proofErr w:type="spellStart"/>
      <w:r w:rsidRPr="00D25D6B">
        <w:rPr>
          <w14:numForm w14:val="oldStyle"/>
        </w:rPr>
        <w:t>genotoxicidad</w:t>
      </w:r>
      <w:proofErr w:type="spellEnd"/>
      <w:r w:rsidRPr="00D25D6B">
        <w:rPr>
          <w14:numForm w14:val="oldStyle"/>
        </w:rPr>
        <w:t xml:space="preserve"> en humanos. Se rec</w:t>
      </w:r>
      <w:r w:rsidRPr="00D25D6B">
        <w:rPr>
          <w14:numForm w14:val="oldStyle"/>
        </w:rPr>
        <w:t>o</w:t>
      </w:r>
      <w:r w:rsidRPr="00D25D6B">
        <w:rPr>
          <w14:numForm w14:val="oldStyle"/>
        </w:rPr>
        <w:t>mienda un uso controlado, especialmente en productos dirigidos a niños (</w:t>
      </w:r>
      <w:proofErr w:type="spellStart"/>
      <w:r w:rsidRPr="00D25D6B">
        <w:rPr>
          <w14:numForm w14:val="oldStyle"/>
        </w:rPr>
        <w:t>Hofseth</w:t>
      </w:r>
      <w:proofErr w:type="spellEnd"/>
      <w:r w:rsidRPr="00D25D6B">
        <w:rPr>
          <w14:numForm w14:val="oldStyle"/>
        </w:rPr>
        <w:t xml:space="preserve"> et al., 2024; EFSA, 2013).</w:t>
      </w:r>
    </w:p>
    <w:p w14:paraId="5E6DD59A" w14:textId="77777777" w:rsidR="00D25D6B" w:rsidRDefault="00D25D6B" w:rsidP="00D25D6B">
      <w:pPr>
        <w:pStyle w:val="Listadonmeros"/>
        <w:numPr>
          <w:ilvl w:val="0"/>
          <w:numId w:val="0"/>
        </w:numPr>
        <w:rPr>
          <w14:numForm w14:val="oldStyle"/>
        </w:rPr>
      </w:pPr>
      <w:r>
        <w:rPr>
          <w14:numForm w14:val="oldStyle"/>
        </w:rPr>
        <w:t>4.1.10</w:t>
      </w:r>
      <w:r w:rsidRPr="00D25D6B">
        <w:rPr>
          <w14:numForm w14:val="oldStyle"/>
        </w:rPr>
        <w:tab/>
        <w:t>Sabores artificiales</w:t>
      </w:r>
    </w:p>
    <w:p w14:paraId="20C8E2BA" w14:textId="77777777" w:rsidR="00D25D6B" w:rsidRDefault="00D25D6B" w:rsidP="00D25D6B">
      <w:pPr>
        <w:pStyle w:val="Listadonmeros"/>
        <w:numPr>
          <w:ilvl w:val="0"/>
          <w:numId w:val="0"/>
        </w:numPr>
        <w:rPr>
          <w14:numForm w14:val="oldStyle"/>
        </w:rPr>
      </w:pPr>
      <w:r w:rsidRPr="00D25D6B">
        <w:rPr>
          <w14:numForm w14:val="oldStyle"/>
        </w:rPr>
        <w:t>Dentro del listado que se observa en los envases de los snack que existen o usan saborizantes artificiales que no tiene n</w:t>
      </w:r>
      <w:r w:rsidRPr="00D25D6B">
        <w:rPr>
          <w14:numForm w14:val="oldStyle"/>
        </w:rPr>
        <w:t>o</w:t>
      </w:r>
      <w:r w:rsidRPr="00D25D6B">
        <w:rPr>
          <w14:numForm w14:val="oldStyle"/>
        </w:rPr>
        <w:t>menclatura pero que están presentes, existen 15 snack que usan algún tipo de este adit</w:t>
      </w:r>
      <w:r w:rsidRPr="00D25D6B">
        <w:rPr>
          <w14:numForm w14:val="oldStyle"/>
        </w:rPr>
        <w:t>i</w:t>
      </w:r>
      <w:r w:rsidRPr="00D25D6B">
        <w:rPr>
          <w14:numForm w14:val="oldStyle"/>
        </w:rPr>
        <w:t>vo la mayoría son a sabor a qu</w:t>
      </w:r>
      <w:r w:rsidRPr="00D25D6B">
        <w:rPr>
          <w14:numForm w14:val="oldStyle"/>
        </w:rPr>
        <w:t>e</w:t>
      </w:r>
      <w:r w:rsidRPr="00D25D6B">
        <w:rPr>
          <w14:numForm w14:val="oldStyle"/>
        </w:rPr>
        <w:t>so, a pollo, fresa y vainilla, pero hay otros que solo dice saborizantes. Estos sab</w:t>
      </w:r>
      <w:r w:rsidRPr="00D25D6B">
        <w:rPr>
          <w14:numForm w14:val="oldStyle"/>
        </w:rPr>
        <w:t>o</w:t>
      </w:r>
      <w:r w:rsidRPr="00D25D6B">
        <w:rPr>
          <w14:numForm w14:val="oldStyle"/>
        </w:rPr>
        <w:t xml:space="preserve">rizantes son obtenidos de </w:t>
      </w:r>
      <w:r w:rsidRPr="00D25D6B">
        <w:rPr>
          <w14:numForm w14:val="oldStyle"/>
        </w:rPr>
        <w:lastRenderedPageBreak/>
        <w:t>derivados del petróleo y otras sustancias no naturales, cuya realización son hechas en laboratorios a través de pr</w:t>
      </w:r>
      <w:r w:rsidRPr="00D25D6B">
        <w:rPr>
          <w14:numForm w14:val="oldStyle"/>
        </w:rPr>
        <w:t>o</w:t>
      </w:r>
      <w:r w:rsidRPr="00D25D6B">
        <w:rPr>
          <w14:numForm w14:val="oldStyle"/>
        </w:rPr>
        <w:t>cesos químicos. El objetivo de estas sustancias es imitar a los saborizantes natur</w:t>
      </w:r>
      <w:r w:rsidRPr="00D25D6B">
        <w:rPr>
          <w14:numForm w14:val="oldStyle"/>
        </w:rPr>
        <w:t>a</w:t>
      </w:r>
      <w:r w:rsidRPr="00D25D6B">
        <w:rPr>
          <w14:numForm w14:val="oldStyle"/>
        </w:rPr>
        <w:t>les, es un aditivo alimentario capaz de modificar el sabor y el aroma de un alimento, estos aditivos se presentan en polvo o líquidos, por ejemplo a los e</w:t>
      </w:r>
      <w:r w:rsidRPr="00D25D6B">
        <w:rPr>
          <w14:numForm w14:val="oldStyle"/>
        </w:rPr>
        <w:t>m</w:t>
      </w:r>
      <w:r w:rsidRPr="00D25D6B">
        <w:rPr>
          <w14:numForm w14:val="oldStyle"/>
        </w:rPr>
        <w:t>butidos a base de carne de pollo, en su fórmula se adiciona saboriza</w:t>
      </w:r>
      <w:r w:rsidRPr="00D25D6B">
        <w:rPr>
          <w14:numForm w14:val="oldStyle"/>
        </w:rPr>
        <w:t>n</w:t>
      </w:r>
      <w:r w:rsidRPr="00D25D6B">
        <w:rPr>
          <w14:numForm w14:val="oldStyle"/>
        </w:rPr>
        <w:t>te a pollo, sino el embutido no tendría el sabor que se quiere dar a notar o ve</w:t>
      </w:r>
      <w:r w:rsidRPr="00D25D6B">
        <w:rPr>
          <w14:numForm w14:val="oldStyle"/>
        </w:rPr>
        <w:t>n</w:t>
      </w:r>
      <w:r w:rsidRPr="00D25D6B">
        <w:rPr>
          <w14:numForm w14:val="oldStyle"/>
        </w:rPr>
        <w:t>der. La forma de actuar de un saborizante es intensificando el sabor propio que posee un alimento, o confiriéndole un nu</w:t>
      </w:r>
      <w:r w:rsidRPr="00D25D6B">
        <w:rPr>
          <w14:numForm w14:val="oldStyle"/>
        </w:rPr>
        <w:t>e</w:t>
      </w:r>
      <w:r w:rsidRPr="00D25D6B">
        <w:rPr>
          <w14:numForm w14:val="oldStyle"/>
        </w:rPr>
        <w:t>vo sabor y/o aroma para hacerlo más gustoso y apetecible (</w:t>
      </w:r>
      <w:proofErr w:type="spellStart"/>
      <w:r w:rsidRPr="00D25D6B">
        <w:rPr>
          <w14:numForm w14:val="oldStyle"/>
        </w:rPr>
        <w:t>Ceupe</w:t>
      </w:r>
      <w:proofErr w:type="spellEnd"/>
      <w:r w:rsidRPr="00D25D6B">
        <w:rPr>
          <w14:numForm w14:val="oldStyle"/>
        </w:rPr>
        <w:t>, 2025)</w:t>
      </w:r>
    </w:p>
    <w:p w14:paraId="343A7C1E" w14:textId="77777777" w:rsidR="00D25D6B" w:rsidRDefault="00D25D6B" w:rsidP="00D25D6B">
      <w:pPr>
        <w:pStyle w:val="Listadonmeros"/>
        <w:numPr>
          <w:ilvl w:val="0"/>
          <w:numId w:val="0"/>
        </w:numPr>
        <w:rPr>
          <w14:numForm w14:val="oldStyle"/>
        </w:rPr>
      </w:pPr>
      <w:r w:rsidRPr="00D25D6B">
        <w:rPr>
          <w14:numForm w14:val="oldStyle"/>
        </w:rPr>
        <w:t>Como una conclusión general de los resultados obtenidos de los 25 snack en estudio, 11 de ellos mantienen aditivos al</w:t>
      </w:r>
      <w:r w:rsidRPr="00D25D6B">
        <w:rPr>
          <w14:numForm w14:val="oldStyle"/>
        </w:rPr>
        <w:t>i</w:t>
      </w:r>
      <w:r w:rsidRPr="00D25D6B">
        <w:rPr>
          <w14:numForm w14:val="oldStyle"/>
        </w:rPr>
        <w:t>menticios de alta y mediana toxicidad dentro de sus ingr</w:t>
      </w:r>
      <w:r w:rsidRPr="00D25D6B">
        <w:rPr>
          <w14:numForm w14:val="oldStyle"/>
        </w:rPr>
        <w:t>e</w:t>
      </w:r>
      <w:r w:rsidRPr="00D25D6B">
        <w:rPr>
          <w14:numForm w14:val="oldStyle"/>
        </w:rPr>
        <w:t>dientes que incluso el snack SS019 suma 31 ingredientes que incluye materia primas, aceites, sales, especias y aditivos alimenticios, podemos indicar que el consumo diario de este producto en un mediado plazo puede causar trastornos en la salud de quienes consumen este snack, además el estudio marco que solo 4 de ellos se pueden considerar saludables, en su formulación suma máx</w:t>
      </w:r>
      <w:r w:rsidRPr="00D25D6B">
        <w:rPr>
          <w14:numForm w14:val="oldStyle"/>
        </w:rPr>
        <w:t>i</w:t>
      </w:r>
      <w:r w:rsidRPr="00D25D6B">
        <w:rPr>
          <w14:numForm w14:val="oldStyle"/>
        </w:rPr>
        <w:t xml:space="preserve">mo de tres a cuatro ingredientes (materia prima, aceite, sal y alguna especia. </w:t>
      </w:r>
    </w:p>
    <w:p w14:paraId="27F3C9C6" w14:textId="42B85AC6" w:rsidR="00D25D6B" w:rsidRDefault="00D25D6B" w:rsidP="00D25D6B">
      <w:pPr>
        <w:pStyle w:val="Listadonmeros"/>
        <w:numPr>
          <w:ilvl w:val="0"/>
          <w:numId w:val="0"/>
        </w:numPr>
        <w:rPr>
          <w14:numForm w14:val="oldStyle"/>
        </w:rPr>
      </w:pPr>
      <w:r w:rsidRPr="00D25D6B">
        <w:rPr>
          <w14:numForm w14:val="oldStyle"/>
        </w:rPr>
        <w:t>Los organismos internacionales y nacionales marcan que la utilización de estos aditivos está dentro de los rangos permitidos en gramos, mil</w:t>
      </w:r>
      <w:r w:rsidRPr="00D25D6B">
        <w:rPr>
          <w14:numForm w14:val="oldStyle"/>
        </w:rPr>
        <w:t>i</w:t>
      </w:r>
      <w:r w:rsidRPr="00D25D6B">
        <w:rPr>
          <w14:numForm w14:val="oldStyle"/>
        </w:rPr>
        <w:t>gramos y micras, no afectando a la salud, pero la suma de los mismos y el hábito alimenticio constante de esos snack pueden tener varias afectaciones, además la mayoría de los aditivos altamente tóxicos vienen de derivados del petróleo, rocas minerales y acciones de fe</w:t>
      </w:r>
      <w:r w:rsidRPr="00D25D6B">
        <w:rPr>
          <w14:numForm w14:val="oldStyle"/>
        </w:rPr>
        <w:t>r</w:t>
      </w:r>
      <w:r w:rsidRPr="00D25D6B">
        <w:rPr>
          <w14:numForm w14:val="oldStyle"/>
        </w:rPr>
        <w:t>mentación.</w:t>
      </w:r>
    </w:p>
    <w:p w14:paraId="4E907CC2" w14:textId="77777777" w:rsidR="00D25D6B" w:rsidRDefault="00D25D6B" w:rsidP="0047663C">
      <w:pPr>
        <w:pStyle w:val="Listadonmeros"/>
        <w:numPr>
          <w:ilvl w:val="0"/>
          <w:numId w:val="0"/>
        </w:numPr>
      </w:pPr>
    </w:p>
    <w:p w14:paraId="357F2989" w14:textId="77777777" w:rsidR="00D25D6B" w:rsidRDefault="00D25D6B" w:rsidP="00D0381D">
      <w:pPr>
        <w:pStyle w:val="Figuras"/>
        <w:rPr>
          <w:rStyle w:val="negrita"/>
          <w:i w:val="0"/>
          <w:iCs/>
        </w:rPr>
      </w:pPr>
    </w:p>
    <w:p w14:paraId="6A692ACF" w14:textId="77777777" w:rsidR="00D25D6B" w:rsidRDefault="00D25D6B" w:rsidP="00D0381D">
      <w:pPr>
        <w:pStyle w:val="Figuras"/>
        <w:rPr>
          <w:rStyle w:val="negrita"/>
          <w:i w:val="0"/>
          <w:iCs/>
        </w:rPr>
      </w:pPr>
    </w:p>
    <w:p w14:paraId="5F9C3052" w14:textId="77777777" w:rsidR="00D25D6B" w:rsidRDefault="00D25D6B" w:rsidP="00D0381D">
      <w:pPr>
        <w:pStyle w:val="Figuras"/>
        <w:rPr>
          <w:rStyle w:val="negrita"/>
          <w:i w:val="0"/>
          <w:iCs/>
        </w:rPr>
      </w:pPr>
    </w:p>
    <w:p w14:paraId="05F6B3ED" w14:textId="77777777" w:rsidR="00D25D6B" w:rsidRDefault="00D25D6B" w:rsidP="00D0381D">
      <w:pPr>
        <w:pStyle w:val="Figuras"/>
        <w:rPr>
          <w:rStyle w:val="negrita"/>
          <w:i w:val="0"/>
          <w:iCs/>
        </w:rPr>
      </w:pPr>
    </w:p>
    <w:p w14:paraId="6461416B" w14:textId="77777777" w:rsidR="00D25D6B" w:rsidRDefault="00D25D6B" w:rsidP="00D0381D">
      <w:pPr>
        <w:pStyle w:val="Figuras"/>
        <w:rPr>
          <w:rStyle w:val="negrita"/>
          <w:i w:val="0"/>
          <w:iCs/>
        </w:rPr>
      </w:pPr>
    </w:p>
    <w:p w14:paraId="02179A2A" w14:textId="77777777" w:rsidR="00D25D6B" w:rsidRDefault="00D25D6B" w:rsidP="00D0381D">
      <w:pPr>
        <w:pStyle w:val="Figuras"/>
        <w:rPr>
          <w:rStyle w:val="negrita"/>
          <w:i w:val="0"/>
          <w:iCs/>
        </w:rPr>
      </w:pPr>
    </w:p>
    <w:p w14:paraId="13A598BD" w14:textId="77777777" w:rsidR="00D25D6B" w:rsidRDefault="00D25D6B" w:rsidP="00D0381D">
      <w:pPr>
        <w:pStyle w:val="Figuras"/>
        <w:rPr>
          <w:rStyle w:val="negrita"/>
          <w:i w:val="0"/>
          <w:iCs/>
        </w:rPr>
      </w:pPr>
    </w:p>
    <w:p w14:paraId="31F546C6" w14:textId="3973342E" w:rsidR="00D0381D" w:rsidRDefault="00D0381D" w:rsidP="00D25D6B">
      <w:pPr>
        <w:pStyle w:val="Figuras"/>
        <w:spacing w:before="0" w:after="0"/>
      </w:pPr>
      <w:r w:rsidRPr="00E649D6">
        <w:rPr>
          <w:rStyle w:val="negrita"/>
          <w:i w:val="0"/>
          <w:iCs/>
        </w:rPr>
        <w:lastRenderedPageBreak/>
        <w:t>TABLA 1</w:t>
      </w:r>
      <w:r>
        <w:t xml:space="preserve">. </w:t>
      </w:r>
      <w:r w:rsidR="0047663C">
        <w:t>S</w:t>
      </w:r>
      <w:r w:rsidR="0047663C" w:rsidRPr="0047663C">
        <w:t xml:space="preserve">e identifica los tipos de aditivos presentes en los 30 productos en la UCSG, </w:t>
      </w:r>
    </w:p>
    <w:tbl>
      <w:tblPr>
        <w:tblW w:w="7867"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30"/>
        <w:gridCol w:w="2942"/>
        <w:gridCol w:w="851"/>
        <w:gridCol w:w="2977"/>
        <w:gridCol w:w="576"/>
      </w:tblGrid>
      <w:tr w:rsidR="00D25D6B" w:rsidRPr="00D25D6B" w14:paraId="17E1ED8C" w14:textId="77777777" w:rsidTr="007547A3">
        <w:trPr>
          <w:trHeight w:val="315"/>
        </w:trPr>
        <w:tc>
          <w:tcPr>
            <w:tcW w:w="530" w:type="dxa"/>
            <w:shd w:val="clear" w:color="000000" w:fill="FFFFFF"/>
            <w:noWrap/>
            <w:vAlign w:val="bottom"/>
            <w:hideMark/>
          </w:tcPr>
          <w:p w14:paraId="1E96D4E2" w14:textId="77777777" w:rsidR="007547A3" w:rsidRPr="00D25D6B" w:rsidRDefault="007547A3" w:rsidP="00D25D6B">
            <w:pPr>
              <w:spacing w:before="0" w:after="0"/>
              <w:jc w:val="center"/>
              <w:rPr>
                <w:rFonts w:ascii="Arial" w:eastAsia="Times New Roman" w:hAnsi="Arial" w:cs="Arial"/>
                <w:b/>
                <w:bCs/>
                <w:color w:val="000000"/>
                <w:sz w:val="18"/>
                <w:szCs w:val="18"/>
                <w:lang w:val="es-EC" w:eastAsia="es-EC"/>
              </w:rPr>
            </w:pPr>
            <w:r w:rsidRPr="00D25D6B">
              <w:rPr>
                <w:rFonts w:ascii="Arial" w:eastAsia="Times New Roman" w:hAnsi="Arial" w:cs="Arial"/>
                <w:b/>
                <w:bCs/>
                <w:color w:val="000000"/>
                <w:sz w:val="18"/>
                <w:szCs w:val="18"/>
                <w:lang w:val="es-EC" w:eastAsia="es-EC"/>
              </w:rPr>
              <w:t>No.</w:t>
            </w:r>
          </w:p>
        </w:tc>
        <w:tc>
          <w:tcPr>
            <w:tcW w:w="2942" w:type="dxa"/>
            <w:shd w:val="clear" w:color="000000" w:fill="FFFFFF"/>
            <w:noWrap/>
            <w:vAlign w:val="bottom"/>
            <w:hideMark/>
          </w:tcPr>
          <w:p w14:paraId="1B71ACBC" w14:textId="77777777" w:rsidR="007547A3" w:rsidRPr="00D25D6B" w:rsidRDefault="007547A3" w:rsidP="00D25D6B">
            <w:pPr>
              <w:spacing w:before="0" w:after="0"/>
              <w:rPr>
                <w:rFonts w:ascii="Arial" w:eastAsia="Times New Roman" w:hAnsi="Arial" w:cs="Arial"/>
                <w:b/>
                <w:bCs/>
                <w:color w:val="000000"/>
                <w:sz w:val="18"/>
                <w:szCs w:val="18"/>
                <w:lang w:val="es-EC" w:eastAsia="es-EC"/>
              </w:rPr>
            </w:pPr>
            <w:r w:rsidRPr="00D25D6B">
              <w:rPr>
                <w:rFonts w:ascii="Arial" w:eastAsia="Times New Roman" w:hAnsi="Arial" w:cs="Arial"/>
                <w:b/>
                <w:bCs/>
                <w:color w:val="000000"/>
                <w:sz w:val="18"/>
                <w:szCs w:val="18"/>
                <w:lang w:val="es-EC" w:eastAsia="es-EC"/>
              </w:rPr>
              <w:t>Nombre del aditivo</w:t>
            </w:r>
          </w:p>
        </w:tc>
        <w:tc>
          <w:tcPr>
            <w:tcW w:w="851" w:type="dxa"/>
            <w:shd w:val="clear" w:color="000000" w:fill="FFFFFF"/>
            <w:noWrap/>
            <w:vAlign w:val="bottom"/>
            <w:hideMark/>
          </w:tcPr>
          <w:p w14:paraId="72FC5879" w14:textId="77777777" w:rsidR="007547A3" w:rsidRPr="00D25D6B" w:rsidRDefault="007547A3" w:rsidP="00D25D6B">
            <w:pPr>
              <w:spacing w:before="0" w:after="0"/>
              <w:rPr>
                <w:rFonts w:ascii="Arial" w:eastAsia="Times New Roman" w:hAnsi="Arial" w:cs="Arial"/>
                <w:b/>
                <w:bCs/>
                <w:color w:val="000000"/>
                <w:sz w:val="18"/>
                <w:szCs w:val="18"/>
                <w:lang w:val="es-EC" w:eastAsia="es-EC"/>
              </w:rPr>
            </w:pPr>
            <w:r w:rsidRPr="00D25D6B">
              <w:rPr>
                <w:rFonts w:ascii="Arial" w:eastAsia="Times New Roman" w:hAnsi="Arial" w:cs="Arial"/>
                <w:b/>
                <w:bCs/>
                <w:color w:val="000000"/>
                <w:sz w:val="18"/>
                <w:szCs w:val="18"/>
                <w:lang w:val="es-EC" w:eastAsia="es-EC"/>
              </w:rPr>
              <w:t>Código</w:t>
            </w:r>
          </w:p>
        </w:tc>
        <w:tc>
          <w:tcPr>
            <w:tcW w:w="2977" w:type="dxa"/>
            <w:shd w:val="clear" w:color="000000" w:fill="FFFFFF"/>
            <w:noWrap/>
            <w:vAlign w:val="bottom"/>
            <w:hideMark/>
          </w:tcPr>
          <w:p w14:paraId="55DB124A" w14:textId="77777777" w:rsidR="007547A3" w:rsidRPr="00D25D6B" w:rsidRDefault="007547A3" w:rsidP="00D25D6B">
            <w:pPr>
              <w:spacing w:before="0" w:after="0"/>
              <w:rPr>
                <w:rFonts w:ascii="Arial" w:eastAsia="Times New Roman" w:hAnsi="Arial" w:cs="Arial"/>
                <w:b/>
                <w:bCs/>
                <w:color w:val="000000"/>
                <w:sz w:val="18"/>
                <w:szCs w:val="18"/>
                <w:lang w:val="es-EC" w:eastAsia="es-EC"/>
              </w:rPr>
            </w:pPr>
            <w:r w:rsidRPr="00D25D6B">
              <w:rPr>
                <w:rFonts w:ascii="Arial" w:eastAsia="Times New Roman" w:hAnsi="Arial" w:cs="Arial"/>
                <w:b/>
                <w:bCs/>
                <w:color w:val="000000"/>
                <w:sz w:val="18"/>
                <w:szCs w:val="18"/>
                <w:lang w:val="es-EC" w:eastAsia="es-EC"/>
              </w:rPr>
              <w:t>Características</w:t>
            </w:r>
          </w:p>
        </w:tc>
        <w:tc>
          <w:tcPr>
            <w:tcW w:w="567" w:type="dxa"/>
            <w:shd w:val="clear" w:color="000000" w:fill="FFFFFF"/>
            <w:noWrap/>
            <w:vAlign w:val="bottom"/>
            <w:hideMark/>
          </w:tcPr>
          <w:p w14:paraId="50599625" w14:textId="77777777" w:rsidR="007547A3" w:rsidRPr="00D25D6B" w:rsidRDefault="007547A3" w:rsidP="00D25D6B">
            <w:pPr>
              <w:spacing w:before="0" w:after="0"/>
              <w:rPr>
                <w:rFonts w:ascii="Arial" w:eastAsia="Times New Roman" w:hAnsi="Arial" w:cs="Arial"/>
                <w:b/>
                <w:bCs/>
                <w:color w:val="000000"/>
                <w:sz w:val="18"/>
                <w:szCs w:val="18"/>
                <w:lang w:val="es-EC" w:eastAsia="es-EC"/>
              </w:rPr>
            </w:pPr>
            <w:r w:rsidRPr="00D25D6B">
              <w:rPr>
                <w:rFonts w:ascii="Arial" w:eastAsia="Times New Roman" w:hAnsi="Arial" w:cs="Arial"/>
                <w:b/>
                <w:bCs/>
                <w:color w:val="000000"/>
                <w:sz w:val="18"/>
                <w:szCs w:val="18"/>
                <w:lang w:val="es-EC" w:eastAsia="es-EC"/>
              </w:rPr>
              <w:t>Nivel</w:t>
            </w:r>
          </w:p>
        </w:tc>
      </w:tr>
      <w:tr w:rsidR="00D25D6B" w:rsidRPr="00D25D6B" w14:paraId="5C0F8F70" w14:textId="77777777" w:rsidTr="007547A3">
        <w:trPr>
          <w:trHeight w:val="300"/>
        </w:trPr>
        <w:tc>
          <w:tcPr>
            <w:tcW w:w="530" w:type="dxa"/>
            <w:shd w:val="clear" w:color="000000" w:fill="FFFFFF"/>
            <w:noWrap/>
            <w:vAlign w:val="bottom"/>
            <w:hideMark/>
          </w:tcPr>
          <w:p w14:paraId="5162E11C" w14:textId="77777777" w:rsidR="007547A3" w:rsidRPr="00D25D6B" w:rsidRDefault="007547A3" w:rsidP="00D25D6B">
            <w:pPr>
              <w:spacing w:before="0" w:after="0"/>
              <w:jc w:val="center"/>
              <w:rPr>
                <w:rFonts w:ascii="Arial" w:eastAsia="Times New Roman" w:hAnsi="Arial" w:cs="Arial"/>
                <w:color w:val="000000"/>
                <w:sz w:val="18"/>
                <w:szCs w:val="18"/>
                <w:lang w:val="es-EC" w:eastAsia="es-EC"/>
              </w:rPr>
            </w:pPr>
            <w:r w:rsidRPr="00D25D6B">
              <w:rPr>
                <w:rFonts w:ascii="Arial" w:eastAsia="Times New Roman" w:hAnsi="Arial" w:cs="Arial"/>
                <w:color w:val="000000"/>
                <w:sz w:val="18"/>
                <w:szCs w:val="18"/>
                <w:lang w:val="es-EC" w:eastAsia="es-EC"/>
              </w:rPr>
              <w:t>1</w:t>
            </w:r>
          </w:p>
        </w:tc>
        <w:tc>
          <w:tcPr>
            <w:tcW w:w="2942" w:type="dxa"/>
            <w:shd w:val="clear" w:color="000000" w:fill="FFFFFF"/>
            <w:noWrap/>
            <w:vAlign w:val="bottom"/>
            <w:hideMark/>
          </w:tcPr>
          <w:p w14:paraId="5962D36D" w14:textId="77777777" w:rsidR="007547A3" w:rsidRPr="00D25D6B" w:rsidRDefault="007547A3" w:rsidP="00D25D6B">
            <w:pPr>
              <w:spacing w:before="0" w:after="0"/>
              <w:rPr>
                <w:rFonts w:ascii="Arial" w:eastAsia="Times New Roman" w:hAnsi="Arial" w:cs="Arial"/>
                <w:color w:val="000000"/>
                <w:sz w:val="18"/>
                <w:szCs w:val="18"/>
                <w:lang w:val="es-EC" w:eastAsia="es-EC"/>
              </w:rPr>
            </w:pPr>
            <w:r w:rsidRPr="00D25D6B">
              <w:rPr>
                <w:rFonts w:ascii="Arial" w:eastAsia="Times New Roman" w:hAnsi="Arial" w:cs="Arial"/>
                <w:color w:val="000000"/>
                <w:sz w:val="18"/>
                <w:szCs w:val="18"/>
                <w:lang w:val="es-EC" w:eastAsia="es-EC"/>
              </w:rPr>
              <w:t>Glutamato monosódico</w:t>
            </w:r>
          </w:p>
        </w:tc>
        <w:tc>
          <w:tcPr>
            <w:tcW w:w="851" w:type="dxa"/>
            <w:shd w:val="clear" w:color="000000" w:fill="FFFFFF"/>
            <w:noWrap/>
            <w:vAlign w:val="bottom"/>
            <w:hideMark/>
          </w:tcPr>
          <w:p w14:paraId="3F55D7C9" w14:textId="77777777" w:rsidR="007547A3" w:rsidRPr="00D25D6B" w:rsidRDefault="007547A3" w:rsidP="00D25D6B">
            <w:pPr>
              <w:spacing w:before="0" w:after="0"/>
              <w:rPr>
                <w:rFonts w:ascii="Arial" w:eastAsia="Times New Roman" w:hAnsi="Arial" w:cs="Arial"/>
                <w:color w:val="000000"/>
                <w:sz w:val="18"/>
                <w:szCs w:val="18"/>
                <w:lang w:val="es-EC" w:eastAsia="es-EC"/>
              </w:rPr>
            </w:pPr>
            <w:r w:rsidRPr="00D25D6B">
              <w:rPr>
                <w:rFonts w:ascii="Arial" w:eastAsia="Times New Roman" w:hAnsi="Arial" w:cs="Arial"/>
                <w:color w:val="000000"/>
                <w:sz w:val="18"/>
                <w:szCs w:val="18"/>
                <w:lang w:val="es-EC" w:eastAsia="es-EC"/>
              </w:rPr>
              <w:t>E621</w:t>
            </w:r>
          </w:p>
        </w:tc>
        <w:tc>
          <w:tcPr>
            <w:tcW w:w="2977" w:type="dxa"/>
            <w:shd w:val="clear" w:color="000000" w:fill="FFFFFF"/>
            <w:noWrap/>
            <w:vAlign w:val="bottom"/>
            <w:hideMark/>
          </w:tcPr>
          <w:p w14:paraId="5B441608" w14:textId="77777777" w:rsidR="007547A3" w:rsidRPr="00D25D6B" w:rsidRDefault="007547A3" w:rsidP="00D25D6B">
            <w:pPr>
              <w:spacing w:before="0" w:after="0"/>
              <w:rPr>
                <w:rFonts w:ascii="Arial" w:eastAsia="Times New Roman" w:hAnsi="Arial" w:cs="Arial"/>
                <w:color w:val="000000"/>
                <w:sz w:val="18"/>
                <w:szCs w:val="18"/>
                <w:lang w:val="es-EC" w:eastAsia="es-EC"/>
              </w:rPr>
            </w:pPr>
            <w:r w:rsidRPr="00D25D6B">
              <w:rPr>
                <w:rFonts w:ascii="Arial" w:eastAsia="Times New Roman" w:hAnsi="Arial" w:cs="Arial"/>
                <w:color w:val="000000"/>
                <w:sz w:val="18"/>
                <w:szCs w:val="18"/>
                <w:lang w:val="es-EC" w:eastAsia="es-EC"/>
              </w:rPr>
              <w:t>Potenciador del sabor</w:t>
            </w:r>
          </w:p>
        </w:tc>
        <w:tc>
          <w:tcPr>
            <w:tcW w:w="567" w:type="dxa"/>
            <w:shd w:val="clear" w:color="000000" w:fill="FF0000"/>
            <w:noWrap/>
            <w:vAlign w:val="bottom"/>
            <w:hideMark/>
          </w:tcPr>
          <w:p w14:paraId="5E0E0CD7" w14:textId="77777777" w:rsidR="007547A3" w:rsidRPr="00D25D6B" w:rsidRDefault="007547A3" w:rsidP="00D25D6B">
            <w:pPr>
              <w:spacing w:before="0" w:after="0"/>
              <w:jc w:val="center"/>
              <w:rPr>
                <w:rFonts w:ascii="Arial" w:eastAsia="Times New Roman" w:hAnsi="Arial" w:cs="Arial"/>
                <w:color w:val="000000"/>
                <w:sz w:val="18"/>
                <w:szCs w:val="18"/>
                <w:lang w:val="es-EC" w:eastAsia="es-EC"/>
              </w:rPr>
            </w:pPr>
            <w:r w:rsidRPr="00D25D6B">
              <w:rPr>
                <w:rFonts w:ascii="Arial" w:eastAsia="Times New Roman" w:hAnsi="Arial" w:cs="Arial"/>
                <w:color w:val="000000"/>
                <w:sz w:val="18"/>
                <w:szCs w:val="18"/>
                <w:lang w:val="es-EC" w:eastAsia="es-EC"/>
              </w:rPr>
              <w:t>A</w:t>
            </w:r>
          </w:p>
        </w:tc>
      </w:tr>
      <w:tr w:rsidR="00D25D6B" w:rsidRPr="00D25D6B" w14:paraId="129EEA00" w14:textId="77777777" w:rsidTr="007547A3">
        <w:trPr>
          <w:trHeight w:val="300"/>
        </w:trPr>
        <w:tc>
          <w:tcPr>
            <w:tcW w:w="530" w:type="dxa"/>
            <w:shd w:val="clear" w:color="000000" w:fill="FFFFFF"/>
            <w:noWrap/>
            <w:vAlign w:val="bottom"/>
            <w:hideMark/>
          </w:tcPr>
          <w:p w14:paraId="5BFE94C7" w14:textId="77777777" w:rsidR="007547A3" w:rsidRPr="00D25D6B" w:rsidRDefault="007547A3" w:rsidP="00D25D6B">
            <w:pPr>
              <w:spacing w:before="0" w:after="0"/>
              <w:jc w:val="center"/>
              <w:rPr>
                <w:rFonts w:ascii="Arial" w:eastAsia="Times New Roman" w:hAnsi="Arial" w:cs="Arial"/>
                <w:color w:val="000000"/>
                <w:sz w:val="18"/>
                <w:szCs w:val="18"/>
                <w:lang w:val="es-EC" w:eastAsia="es-EC"/>
              </w:rPr>
            </w:pPr>
            <w:r w:rsidRPr="00D25D6B">
              <w:rPr>
                <w:rFonts w:ascii="Arial" w:eastAsia="Times New Roman" w:hAnsi="Arial" w:cs="Arial"/>
                <w:color w:val="000000"/>
                <w:sz w:val="18"/>
                <w:szCs w:val="18"/>
                <w:lang w:val="es-EC" w:eastAsia="es-EC"/>
              </w:rPr>
              <w:t>2</w:t>
            </w:r>
          </w:p>
        </w:tc>
        <w:tc>
          <w:tcPr>
            <w:tcW w:w="2942" w:type="dxa"/>
            <w:shd w:val="clear" w:color="000000" w:fill="FFFFFF"/>
            <w:noWrap/>
            <w:vAlign w:val="bottom"/>
            <w:hideMark/>
          </w:tcPr>
          <w:p w14:paraId="509E6F02" w14:textId="77777777" w:rsidR="007547A3" w:rsidRPr="00D25D6B" w:rsidRDefault="007547A3" w:rsidP="00D25D6B">
            <w:pPr>
              <w:spacing w:before="0" w:after="0"/>
              <w:rPr>
                <w:rFonts w:ascii="Arial" w:eastAsia="Times New Roman" w:hAnsi="Arial" w:cs="Arial"/>
                <w:color w:val="000000"/>
                <w:sz w:val="18"/>
                <w:szCs w:val="18"/>
                <w:lang w:val="es-EC" w:eastAsia="es-EC"/>
              </w:rPr>
            </w:pPr>
            <w:r w:rsidRPr="00D25D6B">
              <w:rPr>
                <w:rFonts w:ascii="Arial" w:eastAsia="Times New Roman" w:hAnsi="Arial" w:cs="Arial"/>
                <w:color w:val="000000"/>
                <w:sz w:val="18"/>
                <w:szCs w:val="18"/>
                <w:lang w:val="es-EC" w:eastAsia="es-EC"/>
              </w:rPr>
              <w:t>Terbutilhidroquinona</w:t>
            </w:r>
          </w:p>
        </w:tc>
        <w:tc>
          <w:tcPr>
            <w:tcW w:w="851" w:type="dxa"/>
            <w:shd w:val="clear" w:color="000000" w:fill="FFFFFF"/>
            <w:noWrap/>
            <w:vAlign w:val="bottom"/>
            <w:hideMark/>
          </w:tcPr>
          <w:p w14:paraId="69157BF6" w14:textId="77777777" w:rsidR="007547A3" w:rsidRPr="00D25D6B" w:rsidRDefault="007547A3" w:rsidP="00D25D6B">
            <w:pPr>
              <w:spacing w:before="0" w:after="0"/>
              <w:rPr>
                <w:rFonts w:ascii="Arial" w:eastAsia="Times New Roman" w:hAnsi="Arial" w:cs="Arial"/>
                <w:color w:val="000000"/>
                <w:sz w:val="18"/>
                <w:szCs w:val="18"/>
                <w:lang w:val="es-EC" w:eastAsia="es-EC"/>
              </w:rPr>
            </w:pPr>
            <w:r w:rsidRPr="00D25D6B">
              <w:rPr>
                <w:rFonts w:ascii="Arial" w:eastAsia="Times New Roman" w:hAnsi="Arial" w:cs="Arial"/>
                <w:color w:val="000000"/>
                <w:sz w:val="18"/>
                <w:szCs w:val="18"/>
                <w:lang w:val="es-EC" w:eastAsia="es-EC"/>
              </w:rPr>
              <w:t>E319</w:t>
            </w:r>
          </w:p>
        </w:tc>
        <w:tc>
          <w:tcPr>
            <w:tcW w:w="2977" w:type="dxa"/>
            <w:shd w:val="clear" w:color="000000" w:fill="FFFFFF"/>
            <w:noWrap/>
            <w:vAlign w:val="bottom"/>
            <w:hideMark/>
          </w:tcPr>
          <w:p w14:paraId="78417D35" w14:textId="77777777" w:rsidR="007547A3" w:rsidRPr="00D25D6B" w:rsidRDefault="007547A3" w:rsidP="00D25D6B">
            <w:pPr>
              <w:spacing w:before="0" w:after="0"/>
              <w:rPr>
                <w:rFonts w:ascii="Arial" w:eastAsia="Times New Roman" w:hAnsi="Arial" w:cs="Arial"/>
                <w:color w:val="000000"/>
                <w:sz w:val="18"/>
                <w:szCs w:val="18"/>
                <w:lang w:val="es-EC" w:eastAsia="es-EC"/>
              </w:rPr>
            </w:pPr>
            <w:r w:rsidRPr="00D25D6B">
              <w:rPr>
                <w:rFonts w:ascii="Arial" w:eastAsia="Times New Roman" w:hAnsi="Arial" w:cs="Arial"/>
                <w:color w:val="000000"/>
                <w:sz w:val="18"/>
                <w:szCs w:val="18"/>
                <w:lang w:val="es-EC" w:eastAsia="es-EC"/>
              </w:rPr>
              <w:t>Antioxidante</w:t>
            </w:r>
          </w:p>
        </w:tc>
        <w:tc>
          <w:tcPr>
            <w:tcW w:w="567" w:type="dxa"/>
            <w:shd w:val="clear" w:color="000000" w:fill="FF0000"/>
            <w:noWrap/>
            <w:vAlign w:val="bottom"/>
            <w:hideMark/>
          </w:tcPr>
          <w:p w14:paraId="036D493A" w14:textId="77777777" w:rsidR="007547A3" w:rsidRPr="00D25D6B" w:rsidRDefault="007547A3" w:rsidP="00D25D6B">
            <w:pPr>
              <w:spacing w:before="0" w:after="0"/>
              <w:jc w:val="center"/>
              <w:rPr>
                <w:rFonts w:ascii="Arial" w:eastAsia="Times New Roman" w:hAnsi="Arial" w:cs="Arial"/>
                <w:color w:val="000000"/>
                <w:sz w:val="18"/>
                <w:szCs w:val="18"/>
                <w:lang w:val="es-EC" w:eastAsia="es-EC"/>
              </w:rPr>
            </w:pPr>
            <w:r w:rsidRPr="00D25D6B">
              <w:rPr>
                <w:rFonts w:ascii="Arial" w:eastAsia="Times New Roman" w:hAnsi="Arial" w:cs="Arial"/>
                <w:color w:val="000000"/>
                <w:sz w:val="18"/>
                <w:szCs w:val="18"/>
                <w:lang w:val="es-EC" w:eastAsia="es-EC"/>
              </w:rPr>
              <w:t>A</w:t>
            </w:r>
          </w:p>
        </w:tc>
      </w:tr>
      <w:tr w:rsidR="00D25D6B" w:rsidRPr="00D25D6B" w14:paraId="669E680C" w14:textId="77777777" w:rsidTr="007547A3">
        <w:trPr>
          <w:trHeight w:val="300"/>
        </w:trPr>
        <w:tc>
          <w:tcPr>
            <w:tcW w:w="530" w:type="dxa"/>
            <w:shd w:val="clear" w:color="000000" w:fill="FFFFFF"/>
            <w:noWrap/>
            <w:vAlign w:val="bottom"/>
            <w:hideMark/>
          </w:tcPr>
          <w:p w14:paraId="7583B0C1" w14:textId="77777777" w:rsidR="007547A3" w:rsidRPr="00D25D6B" w:rsidRDefault="007547A3" w:rsidP="00D25D6B">
            <w:pPr>
              <w:spacing w:before="0" w:after="0"/>
              <w:jc w:val="center"/>
              <w:rPr>
                <w:rFonts w:ascii="Arial" w:eastAsia="Times New Roman" w:hAnsi="Arial" w:cs="Arial"/>
                <w:color w:val="000000"/>
                <w:sz w:val="18"/>
                <w:szCs w:val="18"/>
                <w:lang w:val="es-EC" w:eastAsia="es-EC"/>
              </w:rPr>
            </w:pPr>
            <w:r w:rsidRPr="00D25D6B">
              <w:rPr>
                <w:rFonts w:ascii="Arial" w:eastAsia="Times New Roman" w:hAnsi="Arial" w:cs="Arial"/>
                <w:color w:val="000000"/>
                <w:sz w:val="18"/>
                <w:szCs w:val="18"/>
                <w:lang w:val="es-EC" w:eastAsia="es-EC"/>
              </w:rPr>
              <w:t>3</w:t>
            </w:r>
          </w:p>
        </w:tc>
        <w:tc>
          <w:tcPr>
            <w:tcW w:w="2942" w:type="dxa"/>
            <w:shd w:val="clear" w:color="000000" w:fill="FFFFFF"/>
            <w:noWrap/>
            <w:vAlign w:val="bottom"/>
            <w:hideMark/>
          </w:tcPr>
          <w:p w14:paraId="5820C323" w14:textId="77777777" w:rsidR="007547A3" w:rsidRPr="00D25D6B" w:rsidRDefault="007547A3" w:rsidP="00D25D6B">
            <w:pPr>
              <w:spacing w:before="0" w:after="0"/>
              <w:rPr>
                <w:rFonts w:ascii="Arial" w:eastAsia="Times New Roman" w:hAnsi="Arial" w:cs="Arial"/>
                <w:color w:val="000000"/>
                <w:sz w:val="18"/>
                <w:szCs w:val="18"/>
                <w:lang w:val="es-EC" w:eastAsia="es-EC"/>
              </w:rPr>
            </w:pPr>
            <w:r w:rsidRPr="00D25D6B">
              <w:rPr>
                <w:rFonts w:ascii="Arial" w:eastAsia="Times New Roman" w:hAnsi="Arial" w:cs="Arial"/>
                <w:color w:val="000000"/>
                <w:sz w:val="18"/>
                <w:szCs w:val="18"/>
                <w:lang w:val="es-EC" w:eastAsia="es-EC"/>
              </w:rPr>
              <w:t>Tartracina</w:t>
            </w:r>
          </w:p>
        </w:tc>
        <w:tc>
          <w:tcPr>
            <w:tcW w:w="851" w:type="dxa"/>
            <w:shd w:val="clear" w:color="000000" w:fill="FFFFFF"/>
            <w:noWrap/>
            <w:vAlign w:val="bottom"/>
            <w:hideMark/>
          </w:tcPr>
          <w:p w14:paraId="7BEB0C9F" w14:textId="77777777" w:rsidR="007547A3" w:rsidRPr="00D25D6B" w:rsidRDefault="007547A3" w:rsidP="00D25D6B">
            <w:pPr>
              <w:spacing w:before="0" w:after="0"/>
              <w:rPr>
                <w:rFonts w:ascii="Arial" w:eastAsia="Times New Roman" w:hAnsi="Arial" w:cs="Arial"/>
                <w:color w:val="000000"/>
                <w:sz w:val="18"/>
                <w:szCs w:val="18"/>
                <w:lang w:val="es-EC" w:eastAsia="es-EC"/>
              </w:rPr>
            </w:pPr>
            <w:r w:rsidRPr="00D25D6B">
              <w:rPr>
                <w:rFonts w:ascii="Arial" w:eastAsia="Times New Roman" w:hAnsi="Arial" w:cs="Arial"/>
                <w:color w:val="000000"/>
                <w:sz w:val="18"/>
                <w:szCs w:val="18"/>
                <w:lang w:val="es-EC" w:eastAsia="es-EC"/>
              </w:rPr>
              <w:t>E102</w:t>
            </w:r>
          </w:p>
        </w:tc>
        <w:tc>
          <w:tcPr>
            <w:tcW w:w="2977" w:type="dxa"/>
            <w:shd w:val="clear" w:color="000000" w:fill="FFFFFF"/>
            <w:noWrap/>
            <w:vAlign w:val="bottom"/>
            <w:hideMark/>
          </w:tcPr>
          <w:p w14:paraId="03503A15" w14:textId="77777777" w:rsidR="007547A3" w:rsidRPr="00D25D6B" w:rsidRDefault="007547A3" w:rsidP="00D25D6B">
            <w:pPr>
              <w:spacing w:before="0" w:after="0"/>
              <w:rPr>
                <w:rFonts w:ascii="Arial" w:eastAsia="Times New Roman" w:hAnsi="Arial" w:cs="Arial"/>
                <w:color w:val="000000"/>
                <w:sz w:val="18"/>
                <w:szCs w:val="18"/>
                <w:lang w:val="es-EC" w:eastAsia="es-EC"/>
              </w:rPr>
            </w:pPr>
            <w:r w:rsidRPr="00D25D6B">
              <w:rPr>
                <w:rFonts w:ascii="Arial" w:eastAsia="Times New Roman" w:hAnsi="Arial" w:cs="Arial"/>
                <w:color w:val="000000"/>
                <w:sz w:val="18"/>
                <w:szCs w:val="18"/>
                <w:lang w:val="es-EC" w:eastAsia="es-EC"/>
              </w:rPr>
              <w:t>Colorante</w:t>
            </w:r>
          </w:p>
        </w:tc>
        <w:tc>
          <w:tcPr>
            <w:tcW w:w="567" w:type="dxa"/>
            <w:shd w:val="clear" w:color="000000" w:fill="FF0000"/>
            <w:noWrap/>
            <w:vAlign w:val="bottom"/>
            <w:hideMark/>
          </w:tcPr>
          <w:p w14:paraId="37D0F6F2" w14:textId="77777777" w:rsidR="007547A3" w:rsidRPr="00D25D6B" w:rsidRDefault="007547A3" w:rsidP="00D25D6B">
            <w:pPr>
              <w:spacing w:before="0" w:after="0"/>
              <w:jc w:val="center"/>
              <w:rPr>
                <w:rFonts w:ascii="Arial" w:eastAsia="Times New Roman" w:hAnsi="Arial" w:cs="Arial"/>
                <w:color w:val="000000"/>
                <w:sz w:val="18"/>
                <w:szCs w:val="18"/>
                <w:lang w:val="es-EC" w:eastAsia="es-EC"/>
              </w:rPr>
            </w:pPr>
            <w:r w:rsidRPr="00D25D6B">
              <w:rPr>
                <w:rFonts w:ascii="Arial" w:eastAsia="Times New Roman" w:hAnsi="Arial" w:cs="Arial"/>
                <w:color w:val="000000"/>
                <w:sz w:val="18"/>
                <w:szCs w:val="18"/>
                <w:lang w:val="es-EC" w:eastAsia="es-EC"/>
              </w:rPr>
              <w:t>A</w:t>
            </w:r>
          </w:p>
        </w:tc>
      </w:tr>
      <w:tr w:rsidR="00D25D6B" w:rsidRPr="00D25D6B" w14:paraId="6D6FC1BF" w14:textId="77777777" w:rsidTr="007547A3">
        <w:trPr>
          <w:trHeight w:val="300"/>
        </w:trPr>
        <w:tc>
          <w:tcPr>
            <w:tcW w:w="530" w:type="dxa"/>
            <w:shd w:val="clear" w:color="000000" w:fill="FFFFFF"/>
            <w:noWrap/>
            <w:vAlign w:val="bottom"/>
            <w:hideMark/>
          </w:tcPr>
          <w:p w14:paraId="660A85CC" w14:textId="77777777" w:rsidR="007547A3" w:rsidRPr="00D25D6B" w:rsidRDefault="007547A3" w:rsidP="00D25D6B">
            <w:pPr>
              <w:spacing w:before="0" w:after="0"/>
              <w:jc w:val="center"/>
              <w:rPr>
                <w:rFonts w:ascii="Arial" w:eastAsia="Times New Roman" w:hAnsi="Arial" w:cs="Arial"/>
                <w:color w:val="000000"/>
                <w:sz w:val="18"/>
                <w:szCs w:val="18"/>
                <w:lang w:val="es-EC" w:eastAsia="es-EC"/>
              </w:rPr>
            </w:pPr>
            <w:r w:rsidRPr="00D25D6B">
              <w:rPr>
                <w:rFonts w:ascii="Arial" w:eastAsia="Times New Roman" w:hAnsi="Arial" w:cs="Arial"/>
                <w:color w:val="000000"/>
                <w:sz w:val="18"/>
                <w:szCs w:val="18"/>
                <w:lang w:val="es-EC" w:eastAsia="es-EC"/>
              </w:rPr>
              <w:t>4</w:t>
            </w:r>
          </w:p>
        </w:tc>
        <w:tc>
          <w:tcPr>
            <w:tcW w:w="2942" w:type="dxa"/>
            <w:shd w:val="clear" w:color="000000" w:fill="FFFFFF"/>
            <w:noWrap/>
            <w:vAlign w:val="bottom"/>
            <w:hideMark/>
          </w:tcPr>
          <w:p w14:paraId="3CBBE376" w14:textId="77777777" w:rsidR="007547A3" w:rsidRPr="00D25D6B" w:rsidRDefault="007547A3" w:rsidP="00D25D6B">
            <w:pPr>
              <w:spacing w:before="0" w:after="0"/>
              <w:rPr>
                <w:rFonts w:ascii="Arial" w:eastAsia="Times New Roman" w:hAnsi="Arial" w:cs="Arial"/>
                <w:color w:val="000000"/>
                <w:sz w:val="18"/>
                <w:szCs w:val="18"/>
                <w:lang w:val="es-EC" w:eastAsia="es-EC"/>
              </w:rPr>
            </w:pPr>
            <w:r w:rsidRPr="00D25D6B">
              <w:rPr>
                <w:rFonts w:ascii="Arial" w:eastAsia="Times New Roman" w:hAnsi="Arial" w:cs="Arial"/>
                <w:color w:val="000000"/>
                <w:sz w:val="18"/>
                <w:szCs w:val="18"/>
                <w:lang w:val="es-EC" w:eastAsia="es-EC"/>
              </w:rPr>
              <w:t>Amarillo 6</w:t>
            </w:r>
          </w:p>
        </w:tc>
        <w:tc>
          <w:tcPr>
            <w:tcW w:w="851" w:type="dxa"/>
            <w:shd w:val="clear" w:color="000000" w:fill="FFFFFF"/>
            <w:noWrap/>
            <w:vAlign w:val="bottom"/>
            <w:hideMark/>
          </w:tcPr>
          <w:p w14:paraId="0F12057B" w14:textId="77777777" w:rsidR="007547A3" w:rsidRPr="00D25D6B" w:rsidRDefault="007547A3" w:rsidP="00D25D6B">
            <w:pPr>
              <w:spacing w:before="0" w:after="0"/>
              <w:rPr>
                <w:rFonts w:ascii="Arial" w:eastAsia="Times New Roman" w:hAnsi="Arial" w:cs="Arial"/>
                <w:color w:val="000000"/>
                <w:sz w:val="18"/>
                <w:szCs w:val="18"/>
                <w:lang w:val="es-EC" w:eastAsia="es-EC"/>
              </w:rPr>
            </w:pPr>
            <w:r w:rsidRPr="00D25D6B">
              <w:rPr>
                <w:rFonts w:ascii="Arial" w:eastAsia="Times New Roman" w:hAnsi="Arial" w:cs="Arial"/>
                <w:color w:val="000000"/>
                <w:sz w:val="18"/>
                <w:szCs w:val="18"/>
                <w:lang w:val="es-EC" w:eastAsia="es-EC"/>
              </w:rPr>
              <w:t>E110</w:t>
            </w:r>
          </w:p>
        </w:tc>
        <w:tc>
          <w:tcPr>
            <w:tcW w:w="2977" w:type="dxa"/>
            <w:shd w:val="clear" w:color="000000" w:fill="FFFFFF"/>
            <w:noWrap/>
            <w:vAlign w:val="bottom"/>
            <w:hideMark/>
          </w:tcPr>
          <w:p w14:paraId="4168EA78" w14:textId="77777777" w:rsidR="007547A3" w:rsidRPr="00D25D6B" w:rsidRDefault="007547A3" w:rsidP="00D25D6B">
            <w:pPr>
              <w:spacing w:before="0" w:after="0"/>
              <w:rPr>
                <w:rFonts w:ascii="Arial" w:eastAsia="Times New Roman" w:hAnsi="Arial" w:cs="Arial"/>
                <w:color w:val="000000"/>
                <w:sz w:val="18"/>
                <w:szCs w:val="18"/>
                <w:lang w:val="es-EC" w:eastAsia="es-EC"/>
              </w:rPr>
            </w:pPr>
            <w:r w:rsidRPr="00D25D6B">
              <w:rPr>
                <w:rFonts w:ascii="Arial" w:eastAsia="Times New Roman" w:hAnsi="Arial" w:cs="Arial"/>
                <w:color w:val="000000"/>
                <w:sz w:val="18"/>
                <w:szCs w:val="18"/>
                <w:lang w:val="es-EC" w:eastAsia="es-EC"/>
              </w:rPr>
              <w:t>Colorante</w:t>
            </w:r>
          </w:p>
        </w:tc>
        <w:tc>
          <w:tcPr>
            <w:tcW w:w="567" w:type="dxa"/>
            <w:shd w:val="clear" w:color="000000" w:fill="FF0000"/>
            <w:noWrap/>
            <w:vAlign w:val="bottom"/>
            <w:hideMark/>
          </w:tcPr>
          <w:p w14:paraId="70F7CC91" w14:textId="77777777" w:rsidR="007547A3" w:rsidRPr="00D25D6B" w:rsidRDefault="007547A3" w:rsidP="00D25D6B">
            <w:pPr>
              <w:spacing w:before="0" w:after="0"/>
              <w:jc w:val="center"/>
              <w:rPr>
                <w:rFonts w:ascii="Arial" w:eastAsia="Times New Roman" w:hAnsi="Arial" w:cs="Arial"/>
                <w:color w:val="000000"/>
                <w:sz w:val="18"/>
                <w:szCs w:val="18"/>
                <w:lang w:val="es-EC" w:eastAsia="es-EC"/>
              </w:rPr>
            </w:pPr>
            <w:r w:rsidRPr="00D25D6B">
              <w:rPr>
                <w:rFonts w:ascii="Arial" w:eastAsia="Times New Roman" w:hAnsi="Arial" w:cs="Arial"/>
                <w:color w:val="000000"/>
                <w:sz w:val="18"/>
                <w:szCs w:val="18"/>
                <w:lang w:val="es-EC" w:eastAsia="es-EC"/>
              </w:rPr>
              <w:t>A</w:t>
            </w:r>
          </w:p>
        </w:tc>
      </w:tr>
      <w:tr w:rsidR="00D25D6B" w:rsidRPr="00D25D6B" w14:paraId="66B29323" w14:textId="77777777" w:rsidTr="007547A3">
        <w:trPr>
          <w:trHeight w:val="300"/>
        </w:trPr>
        <w:tc>
          <w:tcPr>
            <w:tcW w:w="530" w:type="dxa"/>
            <w:shd w:val="clear" w:color="000000" w:fill="FFFFFF"/>
            <w:noWrap/>
            <w:vAlign w:val="bottom"/>
            <w:hideMark/>
          </w:tcPr>
          <w:p w14:paraId="7368ABF4" w14:textId="77777777" w:rsidR="007547A3" w:rsidRPr="00D25D6B" w:rsidRDefault="007547A3" w:rsidP="00D25D6B">
            <w:pPr>
              <w:spacing w:before="0" w:after="0"/>
              <w:jc w:val="center"/>
              <w:rPr>
                <w:rFonts w:ascii="Arial" w:eastAsia="Times New Roman" w:hAnsi="Arial" w:cs="Arial"/>
                <w:color w:val="000000"/>
                <w:sz w:val="18"/>
                <w:szCs w:val="18"/>
                <w:lang w:val="es-EC" w:eastAsia="es-EC"/>
              </w:rPr>
            </w:pPr>
            <w:r w:rsidRPr="00D25D6B">
              <w:rPr>
                <w:rFonts w:ascii="Arial" w:eastAsia="Times New Roman" w:hAnsi="Arial" w:cs="Arial"/>
                <w:color w:val="000000"/>
                <w:sz w:val="18"/>
                <w:szCs w:val="18"/>
                <w:lang w:val="es-EC" w:eastAsia="es-EC"/>
              </w:rPr>
              <w:t>5</w:t>
            </w:r>
          </w:p>
        </w:tc>
        <w:tc>
          <w:tcPr>
            <w:tcW w:w="2942" w:type="dxa"/>
            <w:shd w:val="clear" w:color="000000" w:fill="FFFFFF"/>
            <w:noWrap/>
            <w:vAlign w:val="bottom"/>
            <w:hideMark/>
          </w:tcPr>
          <w:p w14:paraId="11999B51" w14:textId="77777777" w:rsidR="007547A3" w:rsidRPr="00D25D6B" w:rsidRDefault="007547A3" w:rsidP="00D25D6B">
            <w:pPr>
              <w:spacing w:before="0" w:after="0"/>
              <w:rPr>
                <w:rFonts w:ascii="Arial" w:eastAsia="Times New Roman" w:hAnsi="Arial" w:cs="Arial"/>
                <w:color w:val="000000"/>
                <w:sz w:val="18"/>
                <w:szCs w:val="18"/>
                <w:lang w:val="es-EC" w:eastAsia="es-EC"/>
              </w:rPr>
            </w:pPr>
            <w:r w:rsidRPr="00D25D6B">
              <w:rPr>
                <w:rFonts w:ascii="Arial" w:eastAsia="Times New Roman" w:hAnsi="Arial" w:cs="Arial"/>
                <w:color w:val="000000"/>
                <w:sz w:val="18"/>
                <w:szCs w:val="18"/>
                <w:lang w:val="es-EC" w:eastAsia="es-EC"/>
              </w:rPr>
              <w:t>Dióxido de silicio</w:t>
            </w:r>
          </w:p>
        </w:tc>
        <w:tc>
          <w:tcPr>
            <w:tcW w:w="851" w:type="dxa"/>
            <w:shd w:val="clear" w:color="000000" w:fill="FFFFFF"/>
            <w:noWrap/>
            <w:vAlign w:val="bottom"/>
            <w:hideMark/>
          </w:tcPr>
          <w:p w14:paraId="4CE826A6" w14:textId="77777777" w:rsidR="007547A3" w:rsidRPr="00D25D6B" w:rsidRDefault="007547A3" w:rsidP="00D25D6B">
            <w:pPr>
              <w:spacing w:before="0" w:after="0"/>
              <w:rPr>
                <w:rFonts w:ascii="Arial" w:eastAsia="Times New Roman" w:hAnsi="Arial" w:cs="Arial"/>
                <w:color w:val="000000"/>
                <w:sz w:val="18"/>
                <w:szCs w:val="18"/>
                <w:lang w:val="es-EC" w:eastAsia="es-EC"/>
              </w:rPr>
            </w:pPr>
            <w:r w:rsidRPr="00D25D6B">
              <w:rPr>
                <w:rFonts w:ascii="Arial" w:eastAsia="Times New Roman" w:hAnsi="Arial" w:cs="Arial"/>
                <w:color w:val="000000"/>
                <w:sz w:val="18"/>
                <w:szCs w:val="18"/>
                <w:lang w:val="es-EC" w:eastAsia="es-EC"/>
              </w:rPr>
              <w:t>E551</w:t>
            </w:r>
          </w:p>
        </w:tc>
        <w:tc>
          <w:tcPr>
            <w:tcW w:w="2977" w:type="dxa"/>
            <w:shd w:val="clear" w:color="000000" w:fill="FFFFFF"/>
            <w:noWrap/>
            <w:vAlign w:val="bottom"/>
            <w:hideMark/>
          </w:tcPr>
          <w:p w14:paraId="011F9F4D" w14:textId="77777777" w:rsidR="007547A3" w:rsidRPr="00D25D6B" w:rsidRDefault="007547A3" w:rsidP="00D25D6B">
            <w:pPr>
              <w:spacing w:before="0" w:after="0"/>
              <w:rPr>
                <w:rFonts w:ascii="Arial" w:eastAsia="Times New Roman" w:hAnsi="Arial" w:cs="Arial"/>
                <w:color w:val="000000"/>
                <w:sz w:val="18"/>
                <w:szCs w:val="18"/>
                <w:lang w:val="es-EC" w:eastAsia="es-EC"/>
              </w:rPr>
            </w:pPr>
            <w:proofErr w:type="spellStart"/>
            <w:r w:rsidRPr="00D25D6B">
              <w:rPr>
                <w:rFonts w:ascii="Arial" w:eastAsia="Times New Roman" w:hAnsi="Arial" w:cs="Arial"/>
                <w:color w:val="000000"/>
                <w:sz w:val="18"/>
                <w:szCs w:val="18"/>
                <w:lang w:val="es-EC" w:eastAsia="es-EC"/>
              </w:rPr>
              <w:t>Antiglutinante</w:t>
            </w:r>
            <w:proofErr w:type="spellEnd"/>
          </w:p>
        </w:tc>
        <w:tc>
          <w:tcPr>
            <w:tcW w:w="567" w:type="dxa"/>
            <w:shd w:val="clear" w:color="000000" w:fill="FF0000"/>
            <w:noWrap/>
            <w:vAlign w:val="bottom"/>
            <w:hideMark/>
          </w:tcPr>
          <w:p w14:paraId="352EFD27" w14:textId="77777777" w:rsidR="007547A3" w:rsidRPr="00D25D6B" w:rsidRDefault="007547A3" w:rsidP="00D25D6B">
            <w:pPr>
              <w:spacing w:before="0" w:after="0"/>
              <w:jc w:val="center"/>
              <w:rPr>
                <w:rFonts w:ascii="Arial" w:eastAsia="Times New Roman" w:hAnsi="Arial" w:cs="Arial"/>
                <w:color w:val="000000"/>
                <w:sz w:val="18"/>
                <w:szCs w:val="18"/>
                <w:lang w:val="es-EC" w:eastAsia="es-EC"/>
              </w:rPr>
            </w:pPr>
            <w:r w:rsidRPr="00D25D6B">
              <w:rPr>
                <w:rFonts w:ascii="Arial" w:eastAsia="Times New Roman" w:hAnsi="Arial" w:cs="Arial"/>
                <w:color w:val="000000"/>
                <w:sz w:val="18"/>
                <w:szCs w:val="18"/>
                <w:lang w:val="es-EC" w:eastAsia="es-EC"/>
              </w:rPr>
              <w:t>A</w:t>
            </w:r>
          </w:p>
        </w:tc>
      </w:tr>
      <w:tr w:rsidR="00D25D6B" w:rsidRPr="00D25D6B" w14:paraId="625E936E" w14:textId="77777777" w:rsidTr="007547A3">
        <w:trPr>
          <w:trHeight w:val="300"/>
        </w:trPr>
        <w:tc>
          <w:tcPr>
            <w:tcW w:w="530" w:type="dxa"/>
            <w:shd w:val="clear" w:color="000000" w:fill="FFFFFF"/>
            <w:noWrap/>
            <w:vAlign w:val="bottom"/>
            <w:hideMark/>
          </w:tcPr>
          <w:p w14:paraId="6BC3A67A" w14:textId="77777777" w:rsidR="007547A3" w:rsidRPr="00D25D6B" w:rsidRDefault="007547A3" w:rsidP="00D25D6B">
            <w:pPr>
              <w:spacing w:before="0" w:after="0"/>
              <w:jc w:val="center"/>
              <w:rPr>
                <w:rFonts w:ascii="Arial" w:eastAsia="Times New Roman" w:hAnsi="Arial" w:cs="Arial"/>
                <w:color w:val="000000"/>
                <w:sz w:val="18"/>
                <w:szCs w:val="18"/>
                <w:lang w:val="es-EC" w:eastAsia="es-EC"/>
              </w:rPr>
            </w:pPr>
            <w:r w:rsidRPr="00D25D6B">
              <w:rPr>
                <w:rFonts w:ascii="Arial" w:eastAsia="Times New Roman" w:hAnsi="Arial" w:cs="Arial"/>
                <w:color w:val="000000"/>
                <w:sz w:val="18"/>
                <w:szCs w:val="18"/>
                <w:lang w:val="es-EC" w:eastAsia="es-EC"/>
              </w:rPr>
              <w:t>6</w:t>
            </w:r>
          </w:p>
        </w:tc>
        <w:tc>
          <w:tcPr>
            <w:tcW w:w="2942" w:type="dxa"/>
            <w:shd w:val="clear" w:color="000000" w:fill="FFFFFF"/>
            <w:noWrap/>
            <w:vAlign w:val="bottom"/>
            <w:hideMark/>
          </w:tcPr>
          <w:p w14:paraId="4BD6891C" w14:textId="77777777" w:rsidR="007547A3" w:rsidRPr="00D25D6B" w:rsidRDefault="007547A3" w:rsidP="00D25D6B">
            <w:pPr>
              <w:spacing w:before="0" w:after="0"/>
              <w:rPr>
                <w:rFonts w:ascii="Arial" w:eastAsia="Times New Roman" w:hAnsi="Arial" w:cs="Arial"/>
                <w:color w:val="000000"/>
                <w:sz w:val="18"/>
                <w:szCs w:val="18"/>
                <w:lang w:val="es-EC" w:eastAsia="es-EC"/>
              </w:rPr>
            </w:pPr>
            <w:r w:rsidRPr="00D25D6B">
              <w:rPr>
                <w:rFonts w:ascii="Arial" w:eastAsia="Times New Roman" w:hAnsi="Arial" w:cs="Arial"/>
                <w:color w:val="000000"/>
                <w:sz w:val="18"/>
                <w:szCs w:val="18"/>
                <w:lang w:val="es-EC" w:eastAsia="es-EC"/>
              </w:rPr>
              <w:t>Inosinato sódico</w:t>
            </w:r>
          </w:p>
        </w:tc>
        <w:tc>
          <w:tcPr>
            <w:tcW w:w="851" w:type="dxa"/>
            <w:shd w:val="clear" w:color="000000" w:fill="FFFFFF"/>
            <w:noWrap/>
            <w:vAlign w:val="bottom"/>
            <w:hideMark/>
          </w:tcPr>
          <w:p w14:paraId="0056DB81" w14:textId="77777777" w:rsidR="007547A3" w:rsidRPr="00D25D6B" w:rsidRDefault="007547A3" w:rsidP="00D25D6B">
            <w:pPr>
              <w:spacing w:before="0" w:after="0"/>
              <w:rPr>
                <w:rFonts w:ascii="Arial" w:eastAsia="Times New Roman" w:hAnsi="Arial" w:cs="Arial"/>
                <w:color w:val="000000"/>
                <w:sz w:val="18"/>
                <w:szCs w:val="18"/>
                <w:lang w:val="es-EC" w:eastAsia="es-EC"/>
              </w:rPr>
            </w:pPr>
            <w:r w:rsidRPr="00D25D6B">
              <w:rPr>
                <w:rFonts w:ascii="Arial" w:eastAsia="Times New Roman" w:hAnsi="Arial" w:cs="Arial"/>
                <w:color w:val="000000"/>
                <w:sz w:val="18"/>
                <w:szCs w:val="18"/>
                <w:lang w:val="es-EC" w:eastAsia="es-EC"/>
              </w:rPr>
              <w:t>E631</w:t>
            </w:r>
          </w:p>
        </w:tc>
        <w:tc>
          <w:tcPr>
            <w:tcW w:w="2977" w:type="dxa"/>
            <w:shd w:val="clear" w:color="000000" w:fill="FFFFFF"/>
            <w:noWrap/>
            <w:vAlign w:val="bottom"/>
            <w:hideMark/>
          </w:tcPr>
          <w:p w14:paraId="1F2F9FA9" w14:textId="77777777" w:rsidR="007547A3" w:rsidRPr="00D25D6B" w:rsidRDefault="007547A3" w:rsidP="00D25D6B">
            <w:pPr>
              <w:spacing w:before="0" w:after="0"/>
              <w:rPr>
                <w:rFonts w:ascii="Arial" w:eastAsia="Times New Roman" w:hAnsi="Arial" w:cs="Arial"/>
                <w:color w:val="000000"/>
                <w:sz w:val="18"/>
                <w:szCs w:val="18"/>
                <w:lang w:val="es-EC" w:eastAsia="es-EC"/>
              </w:rPr>
            </w:pPr>
            <w:r w:rsidRPr="00D25D6B">
              <w:rPr>
                <w:rFonts w:ascii="Arial" w:eastAsia="Times New Roman" w:hAnsi="Arial" w:cs="Arial"/>
                <w:color w:val="000000"/>
                <w:sz w:val="18"/>
                <w:szCs w:val="18"/>
                <w:lang w:val="es-EC" w:eastAsia="es-EC"/>
              </w:rPr>
              <w:t>Potenciador del sabor</w:t>
            </w:r>
          </w:p>
        </w:tc>
        <w:tc>
          <w:tcPr>
            <w:tcW w:w="567" w:type="dxa"/>
            <w:shd w:val="clear" w:color="000000" w:fill="FF0000"/>
            <w:noWrap/>
            <w:vAlign w:val="bottom"/>
            <w:hideMark/>
          </w:tcPr>
          <w:p w14:paraId="010CC7EE" w14:textId="77777777" w:rsidR="007547A3" w:rsidRPr="00D25D6B" w:rsidRDefault="007547A3" w:rsidP="00D25D6B">
            <w:pPr>
              <w:spacing w:before="0" w:after="0"/>
              <w:jc w:val="center"/>
              <w:rPr>
                <w:rFonts w:ascii="Arial" w:eastAsia="Times New Roman" w:hAnsi="Arial" w:cs="Arial"/>
                <w:color w:val="000000"/>
                <w:sz w:val="18"/>
                <w:szCs w:val="18"/>
                <w:lang w:val="es-EC" w:eastAsia="es-EC"/>
              </w:rPr>
            </w:pPr>
            <w:r w:rsidRPr="00D25D6B">
              <w:rPr>
                <w:rFonts w:ascii="Arial" w:eastAsia="Times New Roman" w:hAnsi="Arial" w:cs="Arial"/>
                <w:color w:val="000000"/>
                <w:sz w:val="18"/>
                <w:szCs w:val="18"/>
                <w:lang w:val="es-EC" w:eastAsia="es-EC"/>
              </w:rPr>
              <w:t>A</w:t>
            </w:r>
          </w:p>
        </w:tc>
      </w:tr>
      <w:tr w:rsidR="00D25D6B" w:rsidRPr="00D25D6B" w14:paraId="2EE1E9D1" w14:textId="77777777" w:rsidTr="007547A3">
        <w:trPr>
          <w:trHeight w:val="300"/>
        </w:trPr>
        <w:tc>
          <w:tcPr>
            <w:tcW w:w="530" w:type="dxa"/>
            <w:shd w:val="clear" w:color="000000" w:fill="FFFFFF"/>
            <w:noWrap/>
            <w:vAlign w:val="bottom"/>
            <w:hideMark/>
          </w:tcPr>
          <w:p w14:paraId="614AD5FA" w14:textId="77777777" w:rsidR="007547A3" w:rsidRPr="00D25D6B" w:rsidRDefault="007547A3" w:rsidP="00D25D6B">
            <w:pPr>
              <w:spacing w:before="0" w:after="0"/>
              <w:jc w:val="center"/>
              <w:rPr>
                <w:rFonts w:ascii="Arial" w:eastAsia="Times New Roman" w:hAnsi="Arial" w:cs="Arial"/>
                <w:color w:val="000000"/>
                <w:sz w:val="18"/>
                <w:szCs w:val="18"/>
                <w:lang w:val="es-EC" w:eastAsia="es-EC"/>
              </w:rPr>
            </w:pPr>
            <w:r w:rsidRPr="00D25D6B">
              <w:rPr>
                <w:rFonts w:ascii="Arial" w:eastAsia="Times New Roman" w:hAnsi="Arial" w:cs="Arial"/>
                <w:color w:val="000000"/>
                <w:sz w:val="18"/>
                <w:szCs w:val="18"/>
                <w:lang w:val="es-EC" w:eastAsia="es-EC"/>
              </w:rPr>
              <w:t>7</w:t>
            </w:r>
          </w:p>
        </w:tc>
        <w:tc>
          <w:tcPr>
            <w:tcW w:w="2942" w:type="dxa"/>
            <w:shd w:val="clear" w:color="000000" w:fill="FFFFFF"/>
            <w:noWrap/>
            <w:vAlign w:val="bottom"/>
            <w:hideMark/>
          </w:tcPr>
          <w:p w14:paraId="0EFFB629" w14:textId="77777777" w:rsidR="007547A3" w:rsidRPr="00D25D6B" w:rsidRDefault="007547A3" w:rsidP="00D25D6B">
            <w:pPr>
              <w:spacing w:before="0" w:after="0"/>
              <w:rPr>
                <w:rFonts w:ascii="Arial" w:eastAsia="Times New Roman" w:hAnsi="Arial" w:cs="Arial"/>
                <w:color w:val="000000"/>
                <w:sz w:val="18"/>
                <w:szCs w:val="18"/>
                <w:lang w:val="es-EC" w:eastAsia="es-EC"/>
              </w:rPr>
            </w:pPr>
            <w:r w:rsidRPr="00D25D6B">
              <w:rPr>
                <w:rFonts w:ascii="Arial" w:eastAsia="Times New Roman" w:hAnsi="Arial" w:cs="Arial"/>
                <w:color w:val="000000"/>
                <w:sz w:val="18"/>
                <w:szCs w:val="18"/>
                <w:lang w:val="es-EC" w:eastAsia="es-EC"/>
              </w:rPr>
              <w:t>Gualinato sódico</w:t>
            </w:r>
          </w:p>
        </w:tc>
        <w:tc>
          <w:tcPr>
            <w:tcW w:w="851" w:type="dxa"/>
            <w:shd w:val="clear" w:color="000000" w:fill="FFFFFF"/>
            <w:noWrap/>
            <w:vAlign w:val="bottom"/>
            <w:hideMark/>
          </w:tcPr>
          <w:p w14:paraId="02FBEA50" w14:textId="77777777" w:rsidR="007547A3" w:rsidRPr="00D25D6B" w:rsidRDefault="007547A3" w:rsidP="00D25D6B">
            <w:pPr>
              <w:spacing w:before="0" w:after="0"/>
              <w:rPr>
                <w:rFonts w:ascii="Arial" w:eastAsia="Times New Roman" w:hAnsi="Arial" w:cs="Arial"/>
                <w:color w:val="000000"/>
                <w:sz w:val="18"/>
                <w:szCs w:val="18"/>
                <w:lang w:val="es-EC" w:eastAsia="es-EC"/>
              </w:rPr>
            </w:pPr>
            <w:r w:rsidRPr="00D25D6B">
              <w:rPr>
                <w:rFonts w:ascii="Arial" w:eastAsia="Times New Roman" w:hAnsi="Arial" w:cs="Arial"/>
                <w:color w:val="000000"/>
                <w:sz w:val="18"/>
                <w:szCs w:val="18"/>
                <w:lang w:val="es-EC" w:eastAsia="es-EC"/>
              </w:rPr>
              <w:t>E627</w:t>
            </w:r>
          </w:p>
        </w:tc>
        <w:tc>
          <w:tcPr>
            <w:tcW w:w="2977" w:type="dxa"/>
            <w:shd w:val="clear" w:color="000000" w:fill="FFFFFF"/>
            <w:noWrap/>
            <w:vAlign w:val="bottom"/>
            <w:hideMark/>
          </w:tcPr>
          <w:p w14:paraId="1558A102" w14:textId="77777777" w:rsidR="007547A3" w:rsidRPr="00D25D6B" w:rsidRDefault="007547A3" w:rsidP="00D25D6B">
            <w:pPr>
              <w:spacing w:before="0" w:after="0"/>
              <w:rPr>
                <w:rFonts w:ascii="Arial" w:eastAsia="Times New Roman" w:hAnsi="Arial" w:cs="Arial"/>
                <w:color w:val="000000"/>
                <w:sz w:val="18"/>
                <w:szCs w:val="18"/>
                <w:lang w:val="es-EC" w:eastAsia="es-EC"/>
              </w:rPr>
            </w:pPr>
            <w:r w:rsidRPr="00D25D6B">
              <w:rPr>
                <w:rFonts w:ascii="Arial" w:eastAsia="Times New Roman" w:hAnsi="Arial" w:cs="Arial"/>
                <w:color w:val="000000"/>
                <w:sz w:val="18"/>
                <w:szCs w:val="18"/>
                <w:lang w:val="es-EC" w:eastAsia="es-EC"/>
              </w:rPr>
              <w:t>Potenciador del sabor</w:t>
            </w:r>
          </w:p>
        </w:tc>
        <w:tc>
          <w:tcPr>
            <w:tcW w:w="567" w:type="dxa"/>
            <w:shd w:val="clear" w:color="000000" w:fill="FF0000"/>
            <w:noWrap/>
            <w:vAlign w:val="bottom"/>
            <w:hideMark/>
          </w:tcPr>
          <w:p w14:paraId="04258813" w14:textId="77777777" w:rsidR="007547A3" w:rsidRPr="00D25D6B" w:rsidRDefault="007547A3" w:rsidP="00D25D6B">
            <w:pPr>
              <w:spacing w:before="0" w:after="0"/>
              <w:jc w:val="center"/>
              <w:rPr>
                <w:rFonts w:ascii="Arial" w:eastAsia="Times New Roman" w:hAnsi="Arial" w:cs="Arial"/>
                <w:color w:val="000000"/>
                <w:sz w:val="18"/>
                <w:szCs w:val="18"/>
                <w:lang w:val="es-EC" w:eastAsia="es-EC"/>
              </w:rPr>
            </w:pPr>
            <w:r w:rsidRPr="00D25D6B">
              <w:rPr>
                <w:rFonts w:ascii="Arial" w:eastAsia="Times New Roman" w:hAnsi="Arial" w:cs="Arial"/>
                <w:color w:val="000000"/>
                <w:sz w:val="18"/>
                <w:szCs w:val="18"/>
                <w:lang w:val="es-EC" w:eastAsia="es-EC"/>
              </w:rPr>
              <w:t>A</w:t>
            </w:r>
          </w:p>
        </w:tc>
      </w:tr>
      <w:tr w:rsidR="00D25D6B" w:rsidRPr="00D25D6B" w14:paraId="3CB329C7" w14:textId="77777777" w:rsidTr="007547A3">
        <w:trPr>
          <w:trHeight w:val="300"/>
        </w:trPr>
        <w:tc>
          <w:tcPr>
            <w:tcW w:w="530" w:type="dxa"/>
            <w:shd w:val="clear" w:color="000000" w:fill="FFFFFF"/>
            <w:noWrap/>
            <w:vAlign w:val="bottom"/>
            <w:hideMark/>
          </w:tcPr>
          <w:p w14:paraId="2BD3B126" w14:textId="77777777" w:rsidR="007547A3" w:rsidRPr="00D25D6B" w:rsidRDefault="007547A3" w:rsidP="00D25D6B">
            <w:pPr>
              <w:spacing w:before="0" w:after="0"/>
              <w:jc w:val="center"/>
              <w:rPr>
                <w:rFonts w:ascii="Arial" w:eastAsia="Times New Roman" w:hAnsi="Arial" w:cs="Arial"/>
                <w:color w:val="000000"/>
                <w:sz w:val="18"/>
                <w:szCs w:val="18"/>
                <w:lang w:val="es-EC" w:eastAsia="es-EC"/>
              </w:rPr>
            </w:pPr>
            <w:r w:rsidRPr="00D25D6B">
              <w:rPr>
                <w:rFonts w:ascii="Arial" w:eastAsia="Times New Roman" w:hAnsi="Arial" w:cs="Arial"/>
                <w:color w:val="000000"/>
                <w:sz w:val="18"/>
                <w:szCs w:val="18"/>
                <w:lang w:val="es-EC" w:eastAsia="es-EC"/>
              </w:rPr>
              <w:t>8</w:t>
            </w:r>
          </w:p>
        </w:tc>
        <w:tc>
          <w:tcPr>
            <w:tcW w:w="2942" w:type="dxa"/>
            <w:shd w:val="clear" w:color="000000" w:fill="FFFFFF"/>
            <w:noWrap/>
            <w:vAlign w:val="bottom"/>
            <w:hideMark/>
          </w:tcPr>
          <w:p w14:paraId="733FB773" w14:textId="77777777" w:rsidR="007547A3" w:rsidRPr="00D25D6B" w:rsidRDefault="007547A3" w:rsidP="00D25D6B">
            <w:pPr>
              <w:spacing w:before="0" w:after="0"/>
              <w:rPr>
                <w:rFonts w:ascii="Arial" w:eastAsia="Times New Roman" w:hAnsi="Arial" w:cs="Arial"/>
                <w:color w:val="000000"/>
                <w:sz w:val="18"/>
                <w:szCs w:val="18"/>
                <w:lang w:val="es-EC" w:eastAsia="es-EC"/>
              </w:rPr>
            </w:pPr>
            <w:r w:rsidRPr="00D25D6B">
              <w:rPr>
                <w:rFonts w:ascii="Arial" w:eastAsia="Times New Roman" w:hAnsi="Arial" w:cs="Arial"/>
                <w:color w:val="000000"/>
                <w:sz w:val="18"/>
                <w:szCs w:val="18"/>
                <w:lang w:val="es-EC" w:eastAsia="es-EC"/>
              </w:rPr>
              <w:t>Dióxido de Titanio</w:t>
            </w:r>
          </w:p>
        </w:tc>
        <w:tc>
          <w:tcPr>
            <w:tcW w:w="851" w:type="dxa"/>
            <w:shd w:val="clear" w:color="000000" w:fill="FFFFFF"/>
            <w:noWrap/>
            <w:vAlign w:val="bottom"/>
            <w:hideMark/>
          </w:tcPr>
          <w:p w14:paraId="6E6D9CE7" w14:textId="77777777" w:rsidR="007547A3" w:rsidRPr="00D25D6B" w:rsidRDefault="007547A3" w:rsidP="00D25D6B">
            <w:pPr>
              <w:spacing w:before="0" w:after="0"/>
              <w:rPr>
                <w:rFonts w:ascii="Arial" w:eastAsia="Times New Roman" w:hAnsi="Arial" w:cs="Arial"/>
                <w:color w:val="000000"/>
                <w:sz w:val="18"/>
                <w:szCs w:val="18"/>
                <w:lang w:val="es-EC" w:eastAsia="es-EC"/>
              </w:rPr>
            </w:pPr>
            <w:r w:rsidRPr="00D25D6B">
              <w:rPr>
                <w:rFonts w:ascii="Arial" w:eastAsia="Times New Roman" w:hAnsi="Arial" w:cs="Arial"/>
                <w:color w:val="000000"/>
                <w:sz w:val="18"/>
                <w:szCs w:val="18"/>
                <w:lang w:val="es-EC" w:eastAsia="es-EC"/>
              </w:rPr>
              <w:t>E171</w:t>
            </w:r>
          </w:p>
        </w:tc>
        <w:tc>
          <w:tcPr>
            <w:tcW w:w="2977" w:type="dxa"/>
            <w:shd w:val="clear" w:color="000000" w:fill="FFFFFF"/>
            <w:noWrap/>
            <w:vAlign w:val="bottom"/>
            <w:hideMark/>
          </w:tcPr>
          <w:p w14:paraId="7E2939EF" w14:textId="77777777" w:rsidR="007547A3" w:rsidRPr="00D25D6B" w:rsidRDefault="007547A3" w:rsidP="00D25D6B">
            <w:pPr>
              <w:spacing w:before="0" w:after="0"/>
              <w:rPr>
                <w:rFonts w:ascii="Arial" w:eastAsia="Times New Roman" w:hAnsi="Arial" w:cs="Arial"/>
                <w:color w:val="000000"/>
                <w:sz w:val="18"/>
                <w:szCs w:val="18"/>
                <w:lang w:val="es-EC" w:eastAsia="es-EC"/>
              </w:rPr>
            </w:pPr>
            <w:r w:rsidRPr="00D25D6B">
              <w:rPr>
                <w:rFonts w:ascii="Arial" w:eastAsia="Times New Roman" w:hAnsi="Arial" w:cs="Arial"/>
                <w:color w:val="000000"/>
                <w:sz w:val="18"/>
                <w:szCs w:val="18"/>
                <w:lang w:val="es-EC" w:eastAsia="es-EC"/>
              </w:rPr>
              <w:t>Colorante</w:t>
            </w:r>
          </w:p>
        </w:tc>
        <w:tc>
          <w:tcPr>
            <w:tcW w:w="567" w:type="dxa"/>
            <w:shd w:val="clear" w:color="000000" w:fill="FF0000"/>
            <w:noWrap/>
            <w:vAlign w:val="bottom"/>
            <w:hideMark/>
          </w:tcPr>
          <w:p w14:paraId="0EA074F2" w14:textId="77777777" w:rsidR="007547A3" w:rsidRPr="00D25D6B" w:rsidRDefault="007547A3" w:rsidP="00D25D6B">
            <w:pPr>
              <w:spacing w:before="0" w:after="0"/>
              <w:jc w:val="center"/>
              <w:rPr>
                <w:rFonts w:ascii="Arial" w:eastAsia="Times New Roman" w:hAnsi="Arial" w:cs="Arial"/>
                <w:color w:val="000000"/>
                <w:sz w:val="18"/>
                <w:szCs w:val="18"/>
                <w:lang w:val="es-EC" w:eastAsia="es-EC"/>
              </w:rPr>
            </w:pPr>
            <w:r w:rsidRPr="00D25D6B">
              <w:rPr>
                <w:rFonts w:ascii="Arial" w:eastAsia="Times New Roman" w:hAnsi="Arial" w:cs="Arial"/>
                <w:color w:val="000000"/>
                <w:sz w:val="18"/>
                <w:szCs w:val="18"/>
                <w:lang w:val="es-EC" w:eastAsia="es-EC"/>
              </w:rPr>
              <w:t>A</w:t>
            </w:r>
          </w:p>
        </w:tc>
      </w:tr>
      <w:tr w:rsidR="00D25D6B" w:rsidRPr="00D25D6B" w14:paraId="5A1612AA" w14:textId="77777777" w:rsidTr="007547A3">
        <w:trPr>
          <w:trHeight w:val="300"/>
        </w:trPr>
        <w:tc>
          <w:tcPr>
            <w:tcW w:w="530" w:type="dxa"/>
            <w:shd w:val="clear" w:color="000000" w:fill="FFFFFF"/>
            <w:noWrap/>
            <w:vAlign w:val="bottom"/>
            <w:hideMark/>
          </w:tcPr>
          <w:p w14:paraId="4056842B" w14:textId="77777777" w:rsidR="007547A3" w:rsidRPr="00D25D6B" w:rsidRDefault="007547A3" w:rsidP="00D25D6B">
            <w:pPr>
              <w:spacing w:before="0" w:after="0"/>
              <w:jc w:val="center"/>
              <w:rPr>
                <w:rFonts w:ascii="Arial" w:eastAsia="Times New Roman" w:hAnsi="Arial" w:cs="Arial"/>
                <w:color w:val="000000"/>
                <w:sz w:val="18"/>
                <w:szCs w:val="18"/>
                <w:lang w:val="es-EC" w:eastAsia="es-EC"/>
              </w:rPr>
            </w:pPr>
            <w:r w:rsidRPr="00D25D6B">
              <w:rPr>
                <w:rFonts w:ascii="Arial" w:eastAsia="Times New Roman" w:hAnsi="Arial" w:cs="Arial"/>
                <w:color w:val="000000"/>
                <w:sz w:val="18"/>
                <w:szCs w:val="18"/>
                <w:lang w:val="es-EC" w:eastAsia="es-EC"/>
              </w:rPr>
              <w:t>9</w:t>
            </w:r>
          </w:p>
        </w:tc>
        <w:tc>
          <w:tcPr>
            <w:tcW w:w="2942" w:type="dxa"/>
            <w:shd w:val="clear" w:color="000000" w:fill="FFFFFF"/>
            <w:noWrap/>
            <w:vAlign w:val="bottom"/>
            <w:hideMark/>
          </w:tcPr>
          <w:p w14:paraId="52194D65" w14:textId="77777777" w:rsidR="007547A3" w:rsidRPr="00D25D6B" w:rsidRDefault="007547A3" w:rsidP="00D25D6B">
            <w:pPr>
              <w:spacing w:before="0" w:after="0"/>
              <w:rPr>
                <w:rFonts w:ascii="Arial" w:eastAsia="Times New Roman" w:hAnsi="Arial" w:cs="Arial"/>
                <w:color w:val="000000"/>
                <w:sz w:val="18"/>
                <w:szCs w:val="18"/>
                <w:lang w:val="es-EC" w:eastAsia="es-EC"/>
              </w:rPr>
            </w:pPr>
            <w:r w:rsidRPr="00D25D6B">
              <w:rPr>
                <w:rFonts w:ascii="Arial" w:eastAsia="Times New Roman" w:hAnsi="Arial" w:cs="Arial"/>
                <w:color w:val="000000"/>
                <w:sz w:val="18"/>
                <w:szCs w:val="18"/>
                <w:lang w:val="es-EC" w:eastAsia="es-EC"/>
              </w:rPr>
              <w:t>Rojo Allura AC / R40</w:t>
            </w:r>
          </w:p>
        </w:tc>
        <w:tc>
          <w:tcPr>
            <w:tcW w:w="851" w:type="dxa"/>
            <w:shd w:val="clear" w:color="000000" w:fill="FFFFFF"/>
            <w:noWrap/>
            <w:vAlign w:val="bottom"/>
            <w:hideMark/>
          </w:tcPr>
          <w:p w14:paraId="2FBB0B7C" w14:textId="77777777" w:rsidR="007547A3" w:rsidRPr="00D25D6B" w:rsidRDefault="007547A3" w:rsidP="00D25D6B">
            <w:pPr>
              <w:spacing w:before="0" w:after="0"/>
              <w:rPr>
                <w:rFonts w:ascii="Arial" w:eastAsia="Times New Roman" w:hAnsi="Arial" w:cs="Arial"/>
                <w:color w:val="000000"/>
                <w:sz w:val="18"/>
                <w:szCs w:val="18"/>
                <w:lang w:val="es-EC" w:eastAsia="es-EC"/>
              </w:rPr>
            </w:pPr>
            <w:r w:rsidRPr="00D25D6B">
              <w:rPr>
                <w:rFonts w:ascii="Arial" w:eastAsia="Times New Roman" w:hAnsi="Arial" w:cs="Arial"/>
                <w:color w:val="000000"/>
                <w:sz w:val="18"/>
                <w:szCs w:val="18"/>
                <w:lang w:val="es-EC" w:eastAsia="es-EC"/>
              </w:rPr>
              <w:t>E129</w:t>
            </w:r>
          </w:p>
        </w:tc>
        <w:tc>
          <w:tcPr>
            <w:tcW w:w="2977" w:type="dxa"/>
            <w:shd w:val="clear" w:color="000000" w:fill="FFFFFF"/>
            <w:noWrap/>
            <w:vAlign w:val="bottom"/>
            <w:hideMark/>
          </w:tcPr>
          <w:p w14:paraId="35B46E30" w14:textId="77777777" w:rsidR="007547A3" w:rsidRPr="00D25D6B" w:rsidRDefault="007547A3" w:rsidP="00D25D6B">
            <w:pPr>
              <w:spacing w:before="0" w:after="0"/>
              <w:rPr>
                <w:rFonts w:ascii="Arial" w:eastAsia="Times New Roman" w:hAnsi="Arial" w:cs="Arial"/>
                <w:color w:val="000000"/>
                <w:sz w:val="18"/>
                <w:szCs w:val="18"/>
                <w:lang w:val="es-EC" w:eastAsia="es-EC"/>
              </w:rPr>
            </w:pPr>
            <w:r w:rsidRPr="00D25D6B">
              <w:rPr>
                <w:rFonts w:ascii="Arial" w:eastAsia="Times New Roman" w:hAnsi="Arial" w:cs="Arial"/>
                <w:color w:val="000000"/>
                <w:sz w:val="18"/>
                <w:szCs w:val="18"/>
                <w:lang w:val="es-EC" w:eastAsia="es-EC"/>
              </w:rPr>
              <w:t>Colorante</w:t>
            </w:r>
          </w:p>
        </w:tc>
        <w:tc>
          <w:tcPr>
            <w:tcW w:w="567" w:type="dxa"/>
            <w:shd w:val="clear" w:color="000000" w:fill="FF0000"/>
            <w:noWrap/>
            <w:vAlign w:val="bottom"/>
            <w:hideMark/>
          </w:tcPr>
          <w:p w14:paraId="65F3EE9E" w14:textId="77777777" w:rsidR="007547A3" w:rsidRPr="00D25D6B" w:rsidRDefault="007547A3" w:rsidP="00D25D6B">
            <w:pPr>
              <w:spacing w:before="0" w:after="0"/>
              <w:jc w:val="center"/>
              <w:rPr>
                <w:rFonts w:ascii="Arial" w:eastAsia="Times New Roman" w:hAnsi="Arial" w:cs="Arial"/>
                <w:color w:val="000000"/>
                <w:sz w:val="18"/>
                <w:szCs w:val="18"/>
                <w:lang w:val="es-EC" w:eastAsia="es-EC"/>
              </w:rPr>
            </w:pPr>
            <w:r w:rsidRPr="00D25D6B">
              <w:rPr>
                <w:rFonts w:ascii="Arial" w:eastAsia="Times New Roman" w:hAnsi="Arial" w:cs="Arial"/>
                <w:color w:val="000000"/>
                <w:sz w:val="18"/>
                <w:szCs w:val="18"/>
                <w:lang w:val="es-EC" w:eastAsia="es-EC"/>
              </w:rPr>
              <w:t>A</w:t>
            </w:r>
          </w:p>
        </w:tc>
      </w:tr>
      <w:tr w:rsidR="00D25D6B" w:rsidRPr="00D25D6B" w14:paraId="0399FF62" w14:textId="77777777" w:rsidTr="007547A3">
        <w:trPr>
          <w:trHeight w:val="300"/>
        </w:trPr>
        <w:tc>
          <w:tcPr>
            <w:tcW w:w="530" w:type="dxa"/>
            <w:shd w:val="clear" w:color="000000" w:fill="FFFFFF"/>
            <w:noWrap/>
            <w:vAlign w:val="bottom"/>
            <w:hideMark/>
          </w:tcPr>
          <w:p w14:paraId="1BD6F9D9" w14:textId="77777777" w:rsidR="007547A3" w:rsidRPr="00D25D6B" w:rsidRDefault="007547A3" w:rsidP="00D25D6B">
            <w:pPr>
              <w:spacing w:before="0" w:after="0"/>
              <w:rPr>
                <w:rFonts w:ascii="Arial" w:eastAsia="Times New Roman" w:hAnsi="Arial" w:cs="Arial"/>
                <w:color w:val="000000"/>
                <w:sz w:val="18"/>
                <w:szCs w:val="18"/>
                <w:lang w:val="es-EC" w:eastAsia="es-EC"/>
              </w:rPr>
            </w:pPr>
            <w:r w:rsidRPr="00D25D6B">
              <w:rPr>
                <w:rFonts w:ascii="Arial" w:eastAsia="Times New Roman" w:hAnsi="Arial" w:cs="Arial"/>
                <w:color w:val="000000"/>
                <w:sz w:val="18"/>
                <w:szCs w:val="18"/>
                <w:lang w:val="es-EC" w:eastAsia="es-EC"/>
              </w:rPr>
              <w:t>10</w:t>
            </w:r>
          </w:p>
        </w:tc>
        <w:tc>
          <w:tcPr>
            <w:tcW w:w="2942" w:type="dxa"/>
            <w:shd w:val="clear" w:color="000000" w:fill="FFFFFF"/>
            <w:noWrap/>
            <w:vAlign w:val="bottom"/>
            <w:hideMark/>
          </w:tcPr>
          <w:p w14:paraId="213BB780" w14:textId="77777777" w:rsidR="007547A3" w:rsidRPr="00D25D6B" w:rsidRDefault="007547A3" w:rsidP="00D25D6B">
            <w:pPr>
              <w:spacing w:before="0" w:after="0"/>
              <w:rPr>
                <w:rFonts w:ascii="Arial" w:eastAsia="Times New Roman" w:hAnsi="Arial" w:cs="Arial"/>
                <w:color w:val="000000"/>
                <w:sz w:val="18"/>
                <w:szCs w:val="18"/>
                <w:lang w:val="es-EC" w:eastAsia="es-EC"/>
              </w:rPr>
            </w:pPr>
            <w:r w:rsidRPr="00D25D6B">
              <w:rPr>
                <w:rFonts w:ascii="Arial" w:eastAsia="Times New Roman" w:hAnsi="Arial" w:cs="Arial"/>
                <w:color w:val="000000"/>
                <w:sz w:val="18"/>
                <w:szCs w:val="18"/>
                <w:lang w:val="es-EC" w:eastAsia="es-EC"/>
              </w:rPr>
              <w:t xml:space="preserve">Cloruro </w:t>
            </w:r>
            <w:proofErr w:type="spellStart"/>
            <w:r w:rsidRPr="00D25D6B">
              <w:rPr>
                <w:rFonts w:ascii="Arial" w:eastAsia="Times New Roman" w:hAnsi="Arial" w:cs="Arial"/>
                <w:color w:val="000000"/>
                <w:sz w:val="18"/>
                <w:szCs w:val="18"/>
                <w:lang w:val="es-EC" w:eastAsia="es-EC"/>
              </w:rPr>
              <w:t>Pótasico</w:t>
            </w:r>
            <w:proofErr w:type="spellEnd"/>
          </w:p>
        </w:tc>
        <w:tc>
          <w:tcPr>
            <w:tcW w:w="851" w:type="dxa"/>
            <w:shd w:val="clear" w:color="000000" w:fill="FFFFFF"/>
            <w:noWrap/>
            <w:vAlign w:val="bottom"/>
            <w:hideMark/>
          </w:tcPr>
          <w:p w14:paraId="0AFB6FC9" w14:textId="77777777" w:rsidR="007547A3" w:rsidRPr="00D25D6B" w:rsidRDefault="007547A3" w:rsidP="00D25D6B">
            <w:pPr>
              <w:spacing w:before="0" w:after="0"/>
              <w:rPr>
                <w:rFonts w:ascii="Arial" w:eastAsia="Times New Roman" w:hAnsi="Arial" w:cs="Arial"/>
                <w:color w:val="000000"/>
                <w:sz w:val="18"/>
                <w:szCs w:val="18"/>
                <w:lang w:val="es-EC" w:eastAsia="es-EC"/>
              </w:rPr>
            </w:pPr>
            <w:r w:rsidRPr="00D25D6B">
              <w:rPr>
                <w:rFonts w:ascii="Arial" w:eastAsia="Times New Roman" w:hAnsi="Arial" w:cs="Arial"/>
                <w:color w:val="000000"/>
                <w:sz w:val="18"/>
                <w:szCs w:val="18"/>
                <w:lang w:val="es-EC" w:eastAsia="es-EC"/>
              </w:rPr>
              <w:t>E508</w:t>
            </w:r>
          </w:p>
        </w:tc>
        <w:tc>
          <w:tcPr>
            <w:tcW w:w="2977" w:type="dxa"/>
            <w:shd w:val="clear" w:color="000000" w:fill="FFFFFF"/>
            <w:noWrap/>
            <w:vAlign w:val="bottom"/>
            <w:hideMark/>
          </w:tcPr>
          <w:p w14:paraId="6AFC3407" w14:textId="567B4B49" w:rsidR="007547A3" w:rsidRPr="00D25D6B" w:rsidRDefault="007547A3" w:rsidP="00D25D6B">
            <w:pPr>
              <w:spacing w:before="0" w:after="0"/>
              <w:rPr>
                <w:rFonts w:ascii="Arial" w:eastAsia="Times New Roman" w:hAnsi="Arial" w:cs="Arial"/>
                <w:color w:val="000000"/>
                <w:sz w:val="18"/>
                <w:szCs w:val="18"/>
                <w:lang w:val="es-EC" w:eastAsia="es-EC"/>
              </w:rPr>
            </w:pPr>
            <w:r w:rsidRPr="00D25D6B">
              <w:rPr>
                <w:rFonts w:ascii="Arial" w:eastAsia="Times New Roman" w:hAnsi="Arial" w:cs="Arial"/>
                <w:color w:val="000000"/>
                <w:sz w:val="18"/>
                <w:szCs w:val="18"/>
                <w:lang w:val="es-EC" w:eastAsia="es-EC"/>
              </w:rPr>
              <w:t xml:space="preserve">Estabilizante / potenciador </w:t>
            </w:r>
          </w:p>
        </w:tc>
        <w:tc>
          <w:tcPr>
            <w:tcW w:w="567" w:type="dxa"/>
            <w:shd w:val="clear" w:color="000000" w:fill="FF0000"/>
            <w:noWrap/>
            <w:vAlign w:val="bottom"/>
            <w:hideMark/>
          </w:tcPr>
          <w:p w14:paraId="6864F1B8" w14:textId="77777777" w:rsidR="007547A3" w:rsidRPr="00D25D6B" w:rsidRDefault="007547A3" w:rsidP="00D25D6B">
            <w:pPr>
              <w:spacing w:before="0" w:after="0"/>
              <w:jc w:val="center"/>
              <w:rPr>
                <w:rFonts w:ascii="Arial" w:eastAsia="Times New Roman" w:hAnsi="Arial" w:cs="Arial"/>
                <w:color w:val="000000"/>
                <w:sz w:val="18"/>
                <w:szCs w:val="18"/>
                <w:lang w:val="es-EC" w:eastAsia="es-EC"/>
              </w:rPr>
            </w:pPr>
            <w:r w:rsidRPr="00D25D6B">
              <w:rPr>
                <w:rFonts w:ascii="Arial" w:eastAsia="Times New Roman" w:hAnsi="Arial" w:cs="Arial"/>
                <w:color w:val="000000"/>
                <w:sz w:val="18"/>
                <w:szCs w:val="18"/>
                <w:lang w:val="es-EC" w:eastAsia="es-EC"/>
              </w:rPr>
              <w:t>A</w:t>
            </w:r>
          </w:p>
        </w:tc>
      </w:tr>
      <w:tr w:rsidR="00D25D6B" w:rsidRPr="00D25D6B" w14:paraId="56CEA613" w14:textId="77777777" w:rsidTr="007547A3">
        <w:trPr>
          <w:trHeight w:val="300"/>
        </w:trPr>
        <w:tc>
          <w:tcPr>
            <w:tcW w:w="530" w:type="dxa"/>
            <w:shd w:val="clear" w:color="000000" w:fill="FFFFFF"/>
            <w:noWrap/>
            <w:vAlign w:val="bottom"/>
            <w:hideMark/>
          </w:tcPr>
          <w:p w14:paraId="45E6F66B" w14:textId="77777777" w:rsidR="007547A3" w:rsidRPr="00D25D6B" w:rsidRDefault="007547A3" w:rsidP="00D25D6B">
            <w:pPr>
              <w:spacing w:before="0" w:after="0"/>
              <w:jc w:val="center"/>
              <w:rPr>
                <w:rFonts w:ascii="Arial" w:eastAsia="Times New Roman" w:hAnsi="Arial" w:cs="Arial"/>
                <w:color w:val="000000"/>
                <w:sz w:val="18"/>
                <w:szCs w:val="18"/>
                <w:lang w:val="es-EC" w:eastAsia="es-EC"/>
              </w:rPr>
            </w:pPr>
            <w:r w:rsidRPr="00D25D6B">
              <w:rPr>
                <w:rFonts w:ascii="Arial" w:eastAsia="Times New Roman" w:hAnsi="Arial" w:cs="Arial"/>
                <w:color w:val="000000"/>
                <w:sz w:val="18"/>
                <w:szCs w:val="18"/>
                <w:lang w:val="es-EC" w:eastAsia="es-EC"/>
              </w:rPr>
              <w:t>11</w:t>
            </w:r>
          </w:p>
        </w:tc>
        <w:tc>
          <w:tcPr>
            <w:tcW w:w="2942" w:type="dxa"/>
            <w:shd w:val="clear" w:color="000000" w:fill="FFFFFF"/>
            <w:noWrap/>
            <w:vAlign w:val="bottom"/>
            <w:hideMark/>
          </w:tcPr>
          <w:p w14:paraId="488839F7" w14:textId="77777777" w:rsidR="007547A3" w:rsidRPr="00D25D6B" w:rsidRDefault="007547A3" w:rsidP="00D25D6B">
            <w:pPr>
              <w:spacing w:before="0" w:after="0"/>
              <w:rPr>
                <w:rFonts w:ascii="Arial" w:eastAsia="Times New Roman" w:hAnsi="Arial" w:cs="Arial"/>
                <w:color w:val="000000"/>
                <w:sz w:val="18"/>
                <w:szCs w:val="18"/>
                <w:lang w:val="es-EC" w:eastAsia="es-EC"/>
              </w:rPr>
            </w:pPr>
            <w:r w:rsidRPr="00D25D6B">
              <w:rPr>
                <w:rFonts w:ascii="Arial" w:eastAsia="Times New Roman" w:hAnsi="Arial" w:cs="Arial"/>
                <w:color w:val="000000"/>
                <w:sz w:val="18"/>
                <w:szCs w:val="18"/>
                <w:lang w:val="es-EC" w:eastAsia="es-EC"/>
              </w:rPr>
              <w:t>Silicato de calcio</w:t>
            </w:r>
          </w:p>
        </w:tc>
        <w:tc>
          <w:tcPr>
            <w:tcW w:w="851" w:type="dxa"/>
            <w:shd w:val="clear" w:color="000000" w:fill="FFFFFF"/>
            <w:noWrap/>
            <w:vAlign w:val="bottom"/>
            <w:hideMark/>
          </w:tcPr>
          <w:p w14:paraId="2D24A36E" w14:textId="77777777" w:rsidR="007547A3" w:rsidRPr="00D25D6B" w:rsidRDefault="007547A3" w:rsidP="00D25D6B">
            <w:pPr>
              <w:spacing w:before="0" w:after="0"/>
              <w:rPr>
                <w:rFonts w:ascii="Arial" w:eastAsia="Times New Roman" w:hAnsi="Arial" w:cs="Arial"/>
                <w:color w:val="000000"/>
                <w:sz w:val="18"/>
                <w:szCs w:val="18"/>
                <w:lang w:val="es-EC" w:eastAsia="es-EC"/>
              </w:rPr>
            </w:pPr>
            <w:r w:rsidRPr="00D25D6B">
              <w:rPr>
                <w:rFonts w:ascii="Arial" w:eastAsia="Times New Roman" w:hAnsi="Arial" w:cs="Arial"/>
                <w:color w:val="000000"/>
                <w:sz w:val="18"/>
                <w:szCs w:val="18"/>
                <w:lang w:val="es-EC" w:eastAsia="es-EC"/>
              </w:rPr>
              <w:t>E556</w:t>
            </w:r>
          </w:p>
        </w:tc>
        <w:tc>
          <w:tcPr>
            <w:tcW w:w="2977" w:type="dxa"/>
            <w:shd w:val="clear" w:color="000000" w:fill="FFFFFF"/>
            <w:noWrap/>
            <w:vAlign w:val="bottom"/>
            <w:hideMark/>
          </w:tcPr>
          <w:p w14:paraId="719E7F9C" w14:textId="77777777" w:rsidR="007547A3" w:rsidRPr="00D25D6B" w:rsidRDefault="007547A3" w:rsidP="00D25D6B">
            <w:pPr>
              <w:spacing w:before="0" w:after="0"/>
              <w:rPr>
                <w:rFonts w:ascii="Arial" w:eastAsia="Times New Roman" w:hAnsi="Arial" w:cs="Arial"/>
                <w:color w:val="000000"/>
                <w:sz w:val="18"/>
                <w:szCs w:val="18"/>
                <w:lang w:val="es-EC" w:eastAsia="es-EC"/>
              </w:rPr>
            </w:pPr>
            <w:r w:rsidRPr="00D25D6B">
              <w:rPr>
                <w:rFonts w:ascii="Arial" w:eastAsia="Times New Roman" w:hAnsi="Arial" w:cs="Arial"/>
                <w:color w:val="000000"/>
                <w:sz w:val="18"/>
                <w:szCs w:val="18"/>
                <w:lang w:val="es-EC" w:eastAsia="es-EC"/>
              </w:rPr>
              <w:t>Antiaglomerante</w:t>
            </w:r>
          </w:p>
        </w:tc>
        <w:tc>
          <w:tcPr>
            <w:tcW w:w="567" w:type="dxa"/>
            <w:shd w:val="clear" w:color="000000" w:fill="FF0000"/>
            <w:noWrap/>
            <w:vAlign w:val="bottom"/>
            <w:hideMark/>
          </w:tcPr>
          <w:p w14:paraId="68927CE7" w14:textId="77777777" w:rsidR="007547A3" w:rsidRPr="00D25D6B" w:rsidRDefault="007547A3" w:rsidP="00D25D6B">
            <w:pPr>
              <w:spacing w:before="0" w:after="0"/>
              <w:jc w:val="center"/>
              <w:rPr>
                <w:rFonts w:ascii="Arial" w:eastAsia="Times New Roman" w:hAnsi="Arial" w:cs="Arial"/>
                <w:color w:val="000000"/>
                <w:sz w:val="18"/>
                <w:szCs w:val="18"/>
                <w:lang w:val="es-EC" w:eastAsia="es-EC"/>
              </w:rPr>
            </w:pPr>
            <w:r w:rsidRPr="00D25D6B">
              <w:rPr>
                <w:rFonts w:ascii="Arial" w:eastAsia="Times New Roman" w:hAnsi="Arial" w:cs="Arial"/>
                <w:color w:val="000000"/>
                <w:sz w:val="18"/>
                <w:szCs w:val="18"/>
                <w:lang w:val="es-EC" w:eastAsia="es-EC"/>
              </w:rPr>
              <w:t>A</w:t>
            </w:r>
          </w:p>
        </w:tc>
      </w:tr>
      <w:tr w:rsidR="00D25D6B" w:rsidRPr="00D25D6B" w14:paraId="2FF82CE1" w14:textId="77777777" w:rsidTr="007547A3">
        <w:trPr>
          <w:trHeight w:val="300"/>
        </w:trPr>
        <w:tc>
          <w:tcPr>
            <w:tcW w:w="530" w:type="dxa"/>
            <w:shd w:val="clear" w:color="000000" w:fill="FFFFFF"/>
            <w:noWrap/>
            <w:vAlign w:val="bottom"/>
            <w:hideMark/>
          </w:tcPr>
          <w:p w14:paraId="50C5FFEB" w14:textId="77777777" w:rsidR="007547A3" w:rsidRPr="00D25D6B" w:rsidRDefault="007547A3" w:rsidP="00D25D6B">
            <w:pPr>
              <w:spacing w:before="0" w:after="0"/>
              <w:jc w:val="center"/>
              <w:rPr>
                <w:rFonts w:ascii="Arial" w:eastAsia="Times New Roman" w:hAnsi="Arial" w:cs="Arial"/>
                <w:color w:val="000000"/>
                <w:sz w:val="18"/>
                <w:szCs w:val="18"/>
                <w:lang w:val="es-EC" w:eastAsia="es-EC"/>
              </w:rPr>
            </w:pPr>
            <w:r w:rsidRPr="00D25D6B">
              <w:rPr>
                <w:rFonts w:ascii="Arial" w:eastAsia="Times New Roman" w:hAnsi="Arial" w:cs="Arial"/>
                <w:color w:val="000000"/>
                <w:sz w:val="18"/>
                <w:szCs w:val="18"/>
                <w:lang w:val="es-EC" w:eastAsia="es-EC"/>
              </w:rPr>
              <w:t>12</w:t>
            </w:r>
          </w:p>
        </w:tc>
        <w:tc>
          <w:tcPr>
            <w:tcW w:w="2942" w:type="dxa"/>
            <w:shd w:val="clear" w:color="000000" w:fill="FFFFFF"/>
            <w:noWrap/>
            <w:vAlign w:val="bottom"/>
            <w:hideMark/>
          </w:tcPr>
          <w:p w14:paraId="56F7AC1E" w14:textId="77777777" w:rsidR="007547A3" w:rsidRPr="00D25D6B" w:rsidRDefault="007547A3" w:rsidP="00D25D6B">
            <w:pPr>
              <w:spacing w:before="0" w:after="0"/>
              <w:rPr>
                <w:rFonts w:ascii="Arial" w:eastAsia="Times New Roman" w:hAnsi="Arial" w:cs="Arial"/>
                <w:color w:val="000000"/>
                <w:sz w:val="18"/>
                <w:szCs w:val="18"/>
                <w:lang w:val="es-EC" w:eastAsia="es-EC"/>
              </w:rPr>
            </w:pPr>
            <w:r w:rsidRPr="00D25D6B">
              <w:rPr>
                <w:rFonts w:ascii="Arial" w:eastAsia="Times New Roman" w:hAnsi="Arial" w:cs="Arial"/>
                <w:color w:val="000000"/>
                <w:sz w:val="18"/>
                <w:szCs w:val="18"/>
                <w:lang w:val="es-EC" w:eastAsia="es-EC"/>
              </w:rPr>
              <w:t>Propionato calcio</w:t>
            </w:r>
          </w:p>
        </w:tc>
        <w:tc>
          <w:tcPr>
            <w:tcW w:w="851" w:type="dxa"/>
            <w:shd w:val="clear" w:color="000000" w:fill="FFFFFF"/>
            <w:noWrap/>
            <w:vAlign w:val="bottom"/>
            <w:hideMark/>
          </w:tcPr>
          <w:p w14:paraId="7692DB41" w14:textId="77777777" w:rsidR="007547A3" w:rsidRPr="00D25D6B" w:rsidRDefault="007547A3" w:rsidP="00D25D6B">
            <w:pPr>
              <w:spacing w:before="0" w:after="0"/>
              <w:rPr>
                <w:rFonts w:ascii="Arial" w:eastAsia="Times New Roman" w:hAnsi="Arial" w:cs="Arial"/>
                <w:color w:val="000000"/>
                <w:sz w:val="18"/>
                <w:szCs w:val="18"/>
                <w:lang w:val="es-EC" w:eastAsia="es-EC"/>
              </w:rPr>
            </w:pPr>
            <w:r w:rsidRPr="00D25D6B">
              <w:rPr>
                <w:rFonts w:ascii="Arial" w:eastAsia="Times New Roman" w:hAnsi="Arial" w:cs="Arial"/>
                <w:color w:val="000000"/>
                <w:sz w:val="18"/>
                <w:szCs w:val="18"/>
                <w:lang w:val="es-EC" w:eastAsia="es-EC"/>
              </w:rPr>
              <w:t>E282</w:t>
            </w:r>
          </w:p>
        </w:tc>
        <w:tc>
          <w:tcPr>
            <w:tcW w:w="2977" w:type="dxa"/>
            <w:shd w:val="clear" w:color="000000" w:fill="FFFFFF"/>
            <w:noWrap/>
            <w:vAlign w:val="bottom"/>
            <w:hideMark/>
          </w:tcPr>
          <w:p w14:paraId="7AF23D14" w14:textId="77777777" w:rsidR="007547A3" w:rsidRPr="00D25D6B" w:rsidRDefault="007547A3" w:rsidP="00D25D6B">
            <w:pPr>
              <w:spacing w:before="0" w:after="0"/>
              <w:rPr>
                <w:rFonts w:ascii="Arial" w:eastAsia="Times New Roman" w:hAnsi="Arial" w:cs="Arial"/>
                <w:color w:val="000000"/>
                <w:sz w:val="18"/>
                <w:szCs w:val="18"/>
                <w:lang w:val="es-EC" w:eastAsia="es-EC"/>
              </w:rPr>
            </w:pPr>
            <w:r w:rsidRPr="00D25D6B">
              <w:rPr>
                <w:rFonts w:ascii="Arial" w:eastAsia="Times New Roman" w:hAnsi="Arial" w:cs="Arial"/>
                <w:color w:val="000000"/>
                <w:sz w:val="18"/>
                <w:szCs w:val="18"/>
                <w:lang w:val="es-EC" w:eastAsia="es-EC"/>
              </w:rPr>
              <w:t>Conservante</w:t>
            </w:r>
          </w:p>
        </w:tc>
        <w:tc>
          <w:tcPr>
            <w:tcW w:w="567" w:type="dxa"/>
            <w:shd w:val="clear" w:color="000000" w:fill="FF0000"/>
            <w:noWrap/>
            <w:vAlign w:val="bottom"/>
            <w:hideMark/>
          </w:tcPr>
          <w:p w14:paraId="3A1E1AD5" w14:textId="77777777" w:rsidR="007547A3" w:rsidRPr="00D25D6B" w:rsidRDefault="007547A3" w:rsidP="00D25D6B">
            <w:pPr>
              <w:spacing w:before="0" w:after="0"/>
              <w:jc w:val="center"/>
              <w:rPr>
                <w:rFonts w:ascii="Arial" w:eastAsia="Times New Roman" w:hAnsi="Arial" w:cs="Arial"/>
                <w:color w:val="000000"/>
                <w:sz w:val="18"/>
                <w:szCs w:val="18"/>
                <w:lang w:val="es-EC" w:eastAsia="es-EC"/>
              </w:rPr>
            </w:pPr>
            <w:r w:rsidRPr="00D25D6B">
              <w:rPr>
                <w:rFonts w:ascii="Arial" w:eastAsia="Times New Roman" w:hAnsi="Arial" w:cs="Arial"/>
                <w:color w:val="000000"/>
                <w:sz w:val="18"/>
                <w:szCs w:val="18"/>
                <w:lang w:val="es-EC" w:eastAsia="es-EC"/>
              </w:rPr>
              <w:t>A</w:t>
            </w:r>
          </w:p>
        </w:tc>
      </w:tr>
      <w:tr w:rsidR="00D25D6B" w:rsidRPr="00D25D6B" w14:paraId="7ED65765" w14:textId="77777777" w:rsidTr="007547A3">
        <w:trPr>
          <w:trHeight w:val="300"/>
        </w:trPr>
        <w:tc>
          <w:tcPr>
            <w:tcW w:w="530" w:type="dxa"/>
            <w:shd w:val="clear" w:color="000000" w:fill="FFFFFF"/>
            <w:noWrap/>
            <w:vAlign w:val="bottom"/>
            <w:hideMark/>
          </w:tcPr>
          <w:p w14:paraId="5EDE82DC" w14:textId="77777777" w:rsidR="007547A3" w:rsidRPr="00D25D6B" w:rsidRDefault="007547A3" w:rsidP="00D25D6B">
            <w:pPr>
              <w:spacing w:before="0" w:after="0"/>
              <w:jc w:val="center"/>
              <w:rPr>
                <w:rFonts w:ascii="Arial" w:eastAsia="Times New Roman" w:hAnsi="Arial" w:cs="Arial"/>
                <w:color w:val="000000"/>
                <w:sz w:val="18"/>
                <w:szCs w:val="18"/>
                <w:lang w:val="es-EC" w:eastAsia="es-EC"/>
              </w:rPr>
            </w:pPr>
            <w:r w:rsidRPr="00D25D6B">
              <w:rPr>
                <w:rFonts w:ascii="Arial" w:eastAsia="Times New Roman" w:hAnsi="Arial" w:cs="Arial"/>
                <w:color w:val="000000"/>
                <w:sz w:val="18"/>
                <w:szCs w:val="18"/>
                <w:lang w:val="es-EC" w:eastAsia="es-EC"/>
              </w:rPr>
              <w:t>13</w:t>
            </w:r>
          </w:p>
        </w:tc>
        <w:tc>
          <w:tcPr>
            <w:tcW w:w="2942" w:type="dxa"/>
            <w:shd w:val="clear" w:color="000000" w:fill="FFFFFF"/>
            <w:noWrap/>
            <w:vAlign w:val="bottom"/>
            <w:hideMark/>
          </w:tcPr>
          <w:p w14:paraId="194F2AEF" w14:textId="77777777" w:rsidR="007547A3" w:rsidRPr="00D25D6B" w:rsidRDefault="007547A3" w:rsidP="00D25D6B">
            <w:pPr>
              <w:spacing w:before="0" w:after="0"/>
              <w:rPr>
                <w:rFonts w:ascii="Arial" w:eastAsia="Times New Roman" w:hAnsi="Arial" w:cs="Arial"/>
                <w:color w:val="000000"/>
                <w:sz w:val="18"/>
                <w:szCs w:val="18"/>
                <w:lang w:val="es-EC" w:eastAsia="es-EC"/>
              </w:rPr>
            </w:pPr>
            <w:r w:rsidRPr="00D25D6B">
              <w:rPr>
                <w:rFonts w:ascii="Arial" w:eastAsia="Times New Roman" w:hAnsi="Arial" w:cs="Arial"/>
                <w:color w:val="000000"/>
                <w:sz w:val="18"/>
                <w:szCs w:val="18"/>
                <w:lang w:val="es-EC" w:eastAsia="es-EC"/>
              </w:rPr>
              <w:t>Polisorbato 80</w:t>
            </w:r>
          </w:p>
        </w:tc>
        <w:tc>
          <w:tcPr>
            <w:tcW w:w="851" w:type="dxa"/>
            <w:shd w:val="clear" w:color="000000" w:fill="FFFFFF"/>
            <w:noWrap/>
            <w:vAlign w:val="bottom"/>
            <w:hideMark/>
          </w:tcPr>
          <w:p w14:paraId="0D2ED3B7" w14:textId="77777777" w:rsidR="007547A3" w:rsidRPr="00D25D6B" w:rsidRDefault="007547A3" w:rsidP="00D25D6B">
            <w:pPr>
              <w:spacing w:before="0" w:after="0"/>
              <w:rPr>
                <w:rFonts w:ascii="Arial" w:eastAsia="Times New Roman" w:hAnsi="Arial" w:cs="Arial"/>
                <w:color w:val="000000"/>
                <w:sz w:val="18"/>
                <w:szCs w:val="18"/>
                <w:lang w:val="es-EC" w:eastAsia="es-EC"/>
              </w:rPr>
            </w:pPr>
            <w:r w:rsidRPr="00D25D6B">
              <w:rPr>
                <w:rFonts w:ascii="Arial" w:eastAsia="Times New Roman" w:hAnsi="Arial" w:cs="Arial"/>
                <w:color w:val="000000"/>
                <w:sz w:val="18"/>
                <w:szCs w:val="18"/>
                <w:lang w:val="es-EC" w:eastAsia="es-EC"/>
              </w:rPr>
              <w:t>E433</w:t>
            </w:r>
          </w:p>
        </w:tc>
        <w:tc>
          <w:tcPr>
            <w:tcW w:w="2977" w:type="dxa"/>
            <w:shd w:val="clear" w:color="000000" w:fill="FFFFFF"/>
            <w:noWrap/>
            <w:vAlign w:val="bottom"/>
            <w:hideMark/>
          </w:tcPr>
          <w:p w14:paraId="587CD27E" w14:textId="5D88D8DA" w:rsidR="007547A3" w:rsidRPr="00D25D6B" w:rsidRDefault="007547A3" w:rsidP="00D25D6B">
            <w:pPr>
              <w:spacing w:before="0" w:after="0"/>
              <w:rPr>
                <w:rFonts w:ascii="Arial" w:eastAsia="Times New Roman" w:hAnsi="Arial" w:cs="Arial"/>
                <w:color w:val="000000"/>
                <w:sz w:val="18"/>
                <w:szCs w:val="18"/>
                <w:lang w:val="es-EC" w:eastAsia="es-EC"/>
              </w:rPr>
            </w:pPr>
            <w:r w:rsidRPr="00D25D6B">
              <w:rPr>
                <w:rFonts w:ascii="Arial" w:eastAsia="Times New Roman" w:hAnsi="Arial" w:cs="Arial"/>
                <w:color w:val="000000"/>
                <w:sz w:val="18"/>
                <w:szCs w:val="18"/>
                <w:lang w:val="es-EC" w:eastAsia="es-EC"/>
              </w:rPr>
              <w:t xml:space="preserve">Estabilizante / </w:t>
            </w:r>
            <w:proofErr w:type="spellStart"/>
            <w:r w:rsidRPr="00D25D6B">
              <w:rPr>
                <w:rFonts w:ascii="Arial" w:eastAsia="Times New Roman" w:hAnsi="Arial" w:cs="Arial"/>
                <w:color w:val="000000"/>
                <w:sz w:val="18"/>
                <w:szCs w:val="18"/>
                <w:lang w:val="es-EC" w:eastAsia="es-EC"/>
              </w:rPr>
              <w:t>emulsifica</w:t>
            </w:r>
            <w:r w:rsidRPr="00D25D6B">
              <w:rPr>
                <w:rFonts w:ascii="Arial" w:eastAsia="Times New Roman" w:hAnsi="Arial" w:cs="Arial"/>
                <w:color w:val="000000"/>
                <w:sz w:val="18"/>
                <w:szCs w:val="18"/>
                <w:lang w:val="es-EC" w:eastAsia="es-EC"/>
              </w:rPr>
              <w:t>n</w:t>
            </w:r>
            <w:r w:rsidRPr="00D25D6B">
              <w:rPr>
                <w:rFonts w:ascii="Arial" w:eastAsia="Times New Roman" w:hAnsi="Arial" w:cs="Arial"/>
                <w:color w:val="000000"/>
                <w:sz w:val="18"/>
                <w:szCs w:val="18"/>
                <w:lang w:val="es-EC" w:eastAsia="es-EC"/>
              </w:rPr>
              <w:t>t</w:t>
            </w:r>
            <w:proofErr w:type="spellEnd"/>
          </w:p>
        </w:tc>
        <w:tc>
          <w:tcPr>
            <w:tcW w:w="567" w:type="dxa"/>
            <w:shd w:val="clear" w:color="000000" w:fill="FF0000"/>
            <w:noWrap/>
            <w:vAlign w:val="bottom"/>
            <w:hideMark/>
          </w:tcPr>
          <w:p w14:paraId="47A422C2" w14:textId="77777777" w:rsidR="007547A3" w:rsidRPr="00D25D6B" w:rsidRDefault="007547A3" w:rsidP="00D25D6B">
            <w:pPr>
              <w:spacing w:before="0" w:after="0"/>
              <w:jc w:val="center"/>
              <w:rPr>
                <w:rFonts w:ascii="Arial" w:eastAsia="Times New Roman" w:hAnsi="Arial" w:cs="Arial"/>
                <w:sz w:val="18"/>
                <w:szCs w:val="18"/>
                <w:lang w:val="es-EC" w:eastAsia="es-EC"/>
              </w:rPr>
            </w:pPr>
            <w:r w:rsidRPr="00D25D6B">
              <w:rPr>
                <w:rFonts w:ascii="Arial" w:eastAsia="Times New Roman" w:hAnsi="Arial" w:cs="Arial"/>
                <w:sz w:val="18"/>
                <w:szCs w:val="18"/>
                <w:lang w:val="es-EC" w:eastAsia="es-EC"/>
              </w:rPr>
              <w:t>A</w:t>
            </w:r>
          </w:p>
        </w:tc>
      </w:tr>
      <w:tr w:rsidR="00D25D6B" w:rsidRPr="00D25D6B" w14:paraId="5DBE2993" w14:textId="77777777" w:rsidTr="007547A3">
        <w:trPr>
          <w:trHeight w:val="300"/>
        </w:trPr>
        <w:tc>
          <w:tcPr>
            <w:tcW w:w="530" w:type="dxa"/>
            <w:shd w:val="clear" w:color="000000" w:fill="FFFFFF"/>
            <w:noWrap/>
            <w:vAlign w:val="bottom"/>
            <w:hideMark/>
          </w:tcPr>
          <w:p w14:paraId="7FE3C59C" w14:textId="77777777" w:rsidR="007547A3" w:rsidRPr="00D25D6B" w:rsidRDefault="007547A3" w:rsidP="00D25D6B">
            <w:pPr>
              <w:spacing w:before="0" w:after="0"/>
              <w:jc w:val="center"/>
              <w:rPr>
                <w:rFonts w:ascii="Arial" w:eastAsia="Times New Roman" w:hAnsi="Arial" w:cs="Arial"/>
                <w:color w:val="000000"/>
                <w:sz w:val="18"/>
                <w:szCs w:val="18"/>
                <w:lang w:val="es-EC" w:eastAsia="es-EC"/>
              </w:rPr>
            </w:pPr>
            <w:r w:rsidRPr="00D25D6B">
              <w:rPr>
                <w:rFonts w:ascii="Arial" w:eastAsia="Times New Roman" w:hAnsi="Arial" w:cs="Arial"/>
                <w:color w:val="000000"/>
                <w:sz w:val="18"/>
                <w:szCs w:val="18"/>
                <w:lang w:val="es-EC" w:eastAsia="es-EC"/>
              </w:rPr>
              <w:t>14</w:t>
            </w:r>
          </w:p>
        </w:tc>
        <w:tc>
          <w:tcPr>
            <w:tcW w:w="2942" w:type="dxa"/>
            <w:shd w:val="clear" w:color="000000" w:fill="FFFFFF"/>
            <w:noWrap/>
            <w:vAlign w:val="bottom"/>
            <w:hideMark/>
          </w:tcPr>
          <w:p w14:paraId="6020DE8B" w14:textId="77777777" w:rsidR="007547A3" w:rsidRPr="00D25D6B" w:rsidRDefault="007547A3" w:rsidP="00D25D6B">
            <w:pPr>
              <w:spacing w:before="0" w:after="0"/>
              <w:rPr>
                <w:rFonts w:ascii="Arial" w:eastAsia="Times New Roman" w:hAnsi="Arial" w:cs="Arial"/>
                <w:color w:val="000000"/>
                <w:sz w:val="18"/>
                <w:szCs w:val="18"/>
                <w:lang w:val="es-EC" w:eastAsia="es-EC"/>
              </w:rPr>
            </w:pPr>
            <w:r w:rsidRPr="00D25D6B">
              <w:rPr>
                <w:rFonts w:ascii="Arial" w:eastAsia="Times New Roman" w:hAnsi="Arial" w:cs="Arial"/>
                <w:color w:val="000000"/>
                <w:sz w:val="18"/>
                <w:szCs w:val="18"/>
                <w:lang w:val="es-EC" w:eastAsia="es-EC"/>
              </w:rPr>
              <w:t>Silicato calcico</w:t>
            </w:r>
          </w:p>
        </w:tc>
        <w:tc>
          <w:tcPr>
            <w:tcW w:w="851" w:type="dxa"/>
            <w:shd w:val="clear" w:color="000000" w:fill="FFFFFF"/>
            <w:noWrap/>
            <w:vAlign w:val="bottom"/>
            <w:hideMark/>
          </w:tcPr>
          <w:p w14:paraId="6806517C" w14:textId="77777777" w:rsidR="007547A3" w:rsidRPr="00D25D6B" w:rsidRDefault="007547A3" w:rsidP="00D25D6B">
            <w:pPr>
              <w:spacing w:before="0" w:after="0"/>
              <w:rPr>
                <w:rFonts w:ascii="Arial" w:eastAsia="Times New Roman" w:hAnsi="Arial" w:cs="Arial"/>
                <w:color w:val="000000"/>
                <w:sz w:val="18"/>
                <w:szCs w:val="18"/>
                <w:lang w:val="es-EC" w:eastAsia="es-EC"/>
              </w:rPr>
            </w:pPr>
            <w:r w:rsidRPr="00D25D6B">
              <w:rPr>
                <w:rFonts w:ascii="Arial" w:eastAsia="Times New Roman" w:hAnsi="Arial" w:cs="Arial"/>
                <w:color w:val="000000"/>
                <w:sz w:val="18"/>
                <w:szCs w:val="18"/>
                <w:lang w:val="es-EC" w:eastAsia="es-EC"/>
              </w:rPr>
              <w:t>E552</w:t>
            </w:r>
          </w:p>
        </w:tc>
        <w:tc>
          <w:tcPr>
            <w:tcW w:w="2977" w:type="dxa"/>
            <w:shd w:val="clear" w:color="000000" w:fill="FFFFFF"/>
            <w:noWrap/>
            <w:vAlign w:val="bottom"/>
            <w:hideMark/>
          </w:tcPr>
          <w:p w14:paraId="5570FDD4" w14:textId="77777777" w:rsidR="007547A3" w:rsidRPr="00D25D6B" w:rsidRDefault="007547A3" w:rsidP="00D25D6B">
            <w:pPr>
              <w:spacing w:before="0" w:after="0"/>
              <w:rPr>
                <w:rFonts w:ascii="Arial" w:eastAsia="Times New Roman" w:hAnsi="Arial" w:cs="Arial"/>
                <w:color w:val="000000"/>
                <w:sz w:val="18"/>
                <w:szCs w:val="18"/>
                <w:lang w:val="es-EC" w:eastAsia="es-EC"/>
              </w:rPr>
            </w:pPr>
            <w:r w:rsidRPr="00D25D6B">
              <w:rPr>
                <w:rFonts w:ascii="Arial" w:eastAsia="Times New Roman" w:hAnsi="Arial" w:cs="Arial"/>
                <w:color w:val="000000"/>
                <w:sz w:val="18"/>
                <w:szCs w:val="18"/>
                <w:lang w:val="es-EC" w:eastAsia="es-EC"/>
              </w:rPr>
              <w:t>Antiaglomerante</w:t>
            </w:r>
          </w:p>
        </w:tc>
        <w:tc>
          <w:tcPr>
            <w:tcW w:w="567" w:type="dxa"/>
            <w:shd w:val="clear" w:color="000000" w:fill="FF0000"/>
            <w:noWrap/>
            <w:vAlign w:val="bottom"/>
            <w:hideMark/>
          </w:tcPr>
          <w:p w14:paraId="6AC68A8D" w14:textId="77777777" w:rsidR="007547A3" w:rsidRPr="00D25D6B" w:rsidRDefault="007547A3" w:rsidP="00D25D6B">
            <w:pPr>
              <w:spacing w:before="0" w:after="0"/>
              <w:jc w:val="center"/>
              <w:rPr>
                <w:rFonts w:ascii="Arial" w:eastAsia="Times New Roman" w:hAnsi="Arial" w:cs="Arial"/>
                <w:color w:val="000000"/>
                <w:sz w:val="18"/>
                <w:szCs w:val="18"/>
                <w:lang w:val="es-EC" w:eastAsia="es-EC"/>
              </w:rPr>
            </w:pPr>
            <w:r w:rsidRPr="00D25D6B">
              <w:rPr>
                <w:rFonts w:ascii="Arial" w:eastAsia="Times New Roman" w:hAnsi="Arial" w:cs="Arial"/>
                <w:color w:val="000000"/>
                <w:sz w:val="18"/>
                <w:szCs w:val="18"/>
                <w:lang w:val="es-EC" w:eastAsia="es-EC"/>
              </w:rPr>
              <w:t>A</w:t>
            </w:r>
          </w:p>
        </w:tc>
      </w:tr>
      <w:tr w:rsidR="00D25D6B" w:rsidRPr="00D25D6B" w14:paraId="6EDA389A" w14:textId="77777777" w:rsidTr="007547A3">
        <w:trPr>
          <w:trHeight w:val="300"/>
        </w:trPr>
        <w:tc>
          <w:tcPr>
            <w:tcW w:w="530" w:type="dxa"/>
            <w:shd w:val="clear" w:color="000000" w:fill="FFFFFF"/>
            <w:noWrap/>
            <w:vAlign w:val="bottom"/>
            <w:hideMark/>
          </w:tcPr>
          <w:p w14:paraId="634DCAE3" w14:textId="77777777" w:rsidR="007547A3" w:rsidRPr="00D25D6B" w:rsidRDefault="007547A3" w:rsidP="00D25D6B">
            <w:pPr>
              <w:spacing w:before="0" w:after="0"/>
              <w:jc w:val="center"/>
              <w:rPr>
                <w:rFonts w:ascii="Arial" w:eastAsia="Times New Roman" w:hAnsi="Arial" w:cs="Arial"/>
                <w:color w:val="000000"/>
                <w:sz w:val="18"/>
                <w:szCs w:val="18"/>
                <w:lang w:val="es-EC" w:eastAsia="es-EC"/>
              </w:rPr>
            </w:pPr>
            <w:r w:rsidRPr="00D25D6B">
              <w:rPr>
                <w:rFonts w:ascii="Arial" w:eastAsia="Times New Roman" w:hAnsi="Arial" w:cs="Arial"/>
                <w:color w:val="000000"/>
                <w:sz w:val="18"/>
                <w:szCs w:val="18"/>
                <w:lang w:val="es-EC" w:eastAsia="es-EC"/>
              </w:rPr>
              <w:t>15</w:t>
            </w:r>
          </w:p>
        </w:tc>
        <w:tc>
          <w:tcPr>
            <w:tcW w:w="2942" w:type="dxa"/>
            <w:shd w:val="clear" w:color="000000" w:fill="FFFFFF"/>
            <w:noWrap/>
            <w:vAlign w:val="bottom"/>
            <w:hideMark/>
          </w:tcPr>
          <w:p w14:paraId="3A6D422E" w14:textId="77777777" w:rsidR="007547A3" w:rsidRPr="00D25D6B" w:rsidRDefault="007547A3" w:rsidP="00D25D6B">
            <w:pPr>
              <w:spacing w:before="0" w:after="0"/>
              <w:rPr>
                <w:rFonts w:ascii="Arial" w:eastAsia="Times New Roman" w:hAnsi="Arial" w:cs="Arial"/>
                <w:color w:val="000000"/>
                <w:sz w:val="18"/>
                <w:szCs w:val="18"/>
                <w:lang w:val="es-EC" w:eastAsia="es-EC"/>
              </w:rPr>
            </w:pPr>
            <w:r w:rsidRPr="00D25D6B">
              <w:rPr>
                <w:rFonts w:ascii="Arial" w:eastAsia="Times New Roman" w:hAnsi="Arial" w:cs="Arial"/>
                <w:color w:val="000000"/>
                <w:sz w:val="18"/>
                <w:szCs w:val="18"/>
                <w:lang w:val="es-EC" w:eastAsia="es-EC"/>
              </w:rPr>
              <w:t>Maltodextrina</w:t>
            </w:r>
          </w:p>
        </w:tc>
        <w:tc>
          <w:tcPr>
            <w:tcW w:w="851" w:type="dxa"/>
            <w:shd w:val="clear" w:color="000000" w:fill="FFFFFF"/>
            <w:noWrap/>
            <w:vAlign w:val="bottom"/>
            <w:hideMark/>
          </w:tcPr>
          <w:p w14:paraId="0C909EC7" w14:textId="77777777" w:rsidR="007547A3" w:rsidRPr="00D25D6B" w:rsidRDefault="007547A3" w:rsidP="00D25D6B">
            <w:pPr>
              <w:spacing w:before="0" w:after="0"/>
              <w:rPr>
                <w:rFonts w:ascii="Arial" w:eastAsia="Times New Roman" w:hAnsi="Arial" w:cs="Arial"/>
                <w:color w:val="000000"/>
                <w:sz w:val="18"/>
                <w:szCs w:val="18"/>
                <w:lang w:val="es-EC" w:eastAsia="es-EC"/>
              </w:rPr>
            </w:pPr>
            <w:r w:rsidRPr="00D25D6B">
              <w:rPr>
                <w:rFonts w:ascii="Arial" w:eastAsia="Times New Roman" w:hAnsi="Arial" w:cs="Arial"/>
                <w:color w:val="000000"/>
                <w:sz w:val="18"/>
                <w:szCs w:val="18"/>
                <w:lang w:val="es-EC" w:eastAsia="es-EC"/>
              </w:rPr>
              <w:t>E1400</w:t>
            </w:r>
          </w:p>
        </w:tc>
        <w:tc>
          <w:tcPr>
            <w:tcW w:w="2977" w:type="dxa"/>
            <w:shd w:val="clear" w:color="000000" w:fill="FFFFFF"/>
            <w:noWrap/>
            <w:vAlign w:val="bottom"/>
            <w:hideMark/>
          </w:tcPr>
          <w:p w14:paraId="2327F762" w14:textId="77777777" w:rsidR="007547A3" w:rsidRPr="00D25D6B" w:rsidRDefault="007547A3" w:rsidP="00D25D6B">
            <w:pPr>
              <w:spacing w:before="0" w:after="0"/>
              <w:rPr>
                <w:rFonts w:ascii="Arial" w:eastAsia="Times New Roman" w:hAnsi="Arial" w:cs="Arial"/>
                <w:color w:val="000000"/>
                <w:sz w:val="18"/>
                <w:szCs w:val="18"/>
                <w:lang w:val="es-EC" w:eastAsia="es-EC"/>
              </w:rPr>
            </w:pPr>
            <w:r w:rsidRPr="00D25D6B">
              <w:rPr>
                <w:rFonts w:ascii="Arial" w:eastAsia="Times New Roman" w:hAnsi="Arial" w:cs="Arial"/>
                <w:color w:val="000000"/>
                <w:sz w:val="18"/>
                <w:szCs w:val="18"/>
                <w:lang w:val="es-EC" w:eastAsia="es-EC"/>
              </w:rPr>
              <w:t>Apelmazante</w:t>
            </w:r>
          </w:p>
        </w:tc>
        <w:tc>
          <w:tcPr>
            <w:tcW w:w="567" w:type="dxa"/>
            <w:shd w:val="clear" w:color="000000" w:fill="FFFF00"/>
            <w:noWrap/>
            <w:vAlign w:val="bottom"/>
            <w:hideMark/>
          </w:tcPr>
          <w:p w14:paraId="4F4A4231" w14:textId="77777777" w:rsidR="007547A3" w:rsidRPr="00D25D6B" w:rsidRDefault="007547A3" w:rsidP="00D25D6B">
            <w:pPr>
              <w:spacing w:before="0" w:after="0"/>
              <w:jc w:val="center"/>
              <w:rPr>
                <w:rFonts w:ascii="Arial" w:eastAsia="Times New Roman" w:hAnsi="Arial" w:cs="Arial"/>
                <w:sz w:val="18"/>
                <w:szCs w:val="18"/>
                <w:lang w:val="es-EC" w:eastAsia="es-EC"/>
              </w:rPr>
            </w:pPr>
            <w:r w:rsidRPr="00D25D6B">
              <w:rPr>
                <w:rFonts w:ascii="Arial" w:eastAsia="Times New Roman" w:hAnsi="Arial" w:cs="Arial"/>
                <w:sz w:val="18"/>
                <w:szCs w:val="18"/>
                <w:lang w:val="es-EC" w:eastAsia="es-EC"/>
              </w:rPr>
              <w:t>M</w:t>
            </w:r>
          </w:p>
        </w:tc>
      </w:tr>
      <w:tr w:rsidR="00D25D6B" w:rsidRPr="00D25D6B" w14:paraId="52713D5A" w14:textId="77777777" w:rsidTr="007547A3">
        <w:trPr>
          <w:trHeight w:val="300"/>
        </w:trPr>
        <w:tc>
          <w:tcPr>
            <w:tcW w:w="530" w:type="dxa"/>
            <w:shd w:val="clear" w:color="000000" w:fill="FFFFFF"/>
            <w:noWrap/>
            <w:vAlign w:val="bottom"/>
            <w:hideMark/>
          </w:tcPr>
          <w:p w14:paraId="44BA4DE0" w14:textId="77777777" w:rsidR="007547A3" w:rsidRPr="00D25D6B" w:rsidRDefault="007547A3" w:rsidP="00D25D6B">
            <w:pPr>
              <w:spacing w:before="0" w:after="0"/>
              <w:jc w:val="center"/>
              <w:rPr>
                <w:rFonts w:ascii="Arial" w:eastAsia="Times New Roman" w:hAnsi="Arial" w:cs="Arial"/>
                <w:color w:val="000000"/>
                <w:sz w:val="18"/>
                <w:szCs w:val="18"/>
                <w:lang w:val="es-EC" w:eastAsia="es-EC"/>
              </w:rPr>
            </w:pPr>
            <w:r w:rsidRPr="00D25D6B">
              <w:rPr>
                <w:rFonts w:ascii="Arial" w:eastAsia="Times New Roman" w:hAnsi="Arial" w:cs="Arial"/>
                <w:color w:val="000000"/>
                <w:sz w:val="18"/>
                <w:szCs w:val="18"/>
                <w:lang w:val="es-EC" w:eastAsia="es-EC"/>
              </w:rPr>
              <w:t>16</w:t>
            </w:r>
          </w:p>
        </w:tc>
        <w:tc>
          <w:tcPr>
            <w:tcW w:w="2942" w:type="dxa"/>
            <w:shd w:val="clear" w:color="000000" w:fill="FFFFFF"/>
            <w:noWrap/>
            <w:vAlign w:val="bottom"/>
            <w:hideMark/>
          </w:tcPr>
          <w:p w14:paraId="3A4A73CD" w14:textId="77777777" w:rsidR="007547A3" w:rsidRPr="00D25D6B" w:rsidRDefault="007547A3" w:rsidP="00D25D6B">
            <w:pPr>
              <w:spacing w:before="0" w:after="0"/>
              <w:rPr>
                <w:rFonts w:ascii="Arial" w:eastAsia="Times New Roman" w:hAnsi="Arial" w:cs="Arial"/>
                <w:color w:val="000000"/>
                <w:sz w:val="18"/>
                <w:szCs w:val="18"/>
                <w:lang w:val="es-EC" w:eastAsia="es-EC"/>
              </w:rPr>
            </w:pPr>
            <w:r w:rsidRPr="00D25D6B">
              <w:rPr>
                <w:rFonts w:ascii="Arial" w:eastAsia="Times New Roman" w:hAnsi="Arial" w:cs="Arial"/>
                <w:color w:val="000000"/>
                <w:sz w:val="18"/>
                <w:szCs w:val="18"/>
                <w:lang w:val="es-EC" w:eastAsia="es-EC"/>
              </w:rPr>
              <w:t>Caramelo III</w:t>
            </w:r>
          </w:p>
        </w:tc>
        <w:tc>
          <w:tcPr>
            <w:tcW w:w="851" w:type="dxa"/>
            <w:shd w:val="clear" w:color="000000" w:fill="FFFFFF"/>
            <w:noWrap/>
            <w:vAlign w:val="bottom"/>
            <w:hideMark/>
          </w:tcPr>
          <w:p w14:paraId="554948C0" w14:textId="77777777" w:rsidR="007547A3" w:rsidRPr="00D25D6B" w:rsidRDefault="007547A3" w:rsidP="00D25D6B">
            <w:pPr>
              <w:spacing w:before="0" w:after="0"/>
              <w:rPr>
                <w:rFonts w:ascii="Arial" w:eastAsia="Times New Roman" w:hAnsi="Arial" w:cs="Arial"/>
                <w:color w:val="000000"/>
                <w:sz w:val="18"/>
                <w:szCs w:val="18"/>
                <w:lang w:val="es-EC" w:eastAsia="es-EC"/>
              </w:rPr>
            </w:pPr>
            <w:r w:rsidRPr="00D25D6B">
              <w:rPr>
                <w:rFonts w:ascii="Arial" w:eastAsia="Times New Roman" w:hAnsi="Arial" w:cs="Arial"/>
                <w:color w:val="000000"/>
                <w:sz w:val="18"/>
                <w:szCs w:val="18"/>
                <w:lang w:val="es-EC" w:eastAsia="es-EC"/>
              </w:rPr>
              <w:t>E150c</w:t>
            </w:r>
          </w:p>
        </w:tc>
        <w:tc>
          <w:tcPr>
            <w:tcW w:w="2977" w:type="dxa"/>
            <w:shd w:val="clear" w:color="000000" w:fill="FFFFFF"/>
            <w:noWrap/>
            <w:vAlign w:val="bottom"/>
            <w:hideMark/>
          </w:tcPr>
          <w:p w14:paraId="7778E050" w14:textId="77777777" w:rsidR="007547A3" w:rsidRPr="00D25D6B" w:rsidRDefault="007547A3" w:rsidP="00D25D6B">
            <w:pPr>
              <w:spacing w:before="0" w:after="0"/>
              <w:rPr>
                <w:rFonts w:ascii="Arial" w:eastAsia="Times New Roman" w:hAnsi="Arial" w:cs="Arial"/>
                <w:color w:val="000000"/>
                <w:sz w:val="18"/>
                <w:szCs w:val="18"/>
                <w:lang w:val="es-EC" w:eastAsia="es-EC"/>
              </w:rPr>
            </w:pPr>
            <w:r w:rsidRPr="00D25D6B">
              <w:rPr>
                <w:rFonts w:ascii="Arial" w:eastAsia="Times New Roman" w:hAnsi="Arial" w:cs="Arial"/>
                <w:color w:val="000000"/>
                <w:sz w:val="18"/>
                <w:szCs w:val="18"/>
                <w:lang w:val="es-EC" w:eastAsia="es-EC"/>
              </w:rPr>
              <w:t>Colorante</w:t>
            </w:r>
          </w:p>
        </w:tc>
        <w:tc>
          <w:tcPr>
            <w:tcW w:w="567" w:type="dxa"/>
            <w:shd w:val="clear" w:color="000000" w:fill="FFFF00"/>
            <w:noWrap/>
            <w:vAlign w:val="bottom"/>
            <w:hideMark/>
          </w:tcPr>
          <w:p w14:paraId="734252D9" w14:textId="77777777" w:rsidR="007547A3" w:rsidRPr="00D25D6B" w:rsidRDefault="007547A3" w:rsidP="00D25D6B">
            <w:pPr>
              <w:spacing w:before="0" w:after="0"/>
              <w:jc w:val="center"/>
              <w:rPr>
                <w:rFonts w:ascii="Arial" w:eastAsia="Times New Roman" w:hAnsi="Arial" w:cs="Arial"/>
                <w:color w:val="000000"/>
                <w:sz w:val="18"/>
                <w:szCs w:val="18"/>
                <w:lang w:val="es-EC" w:eastAsia="es-EC"/>
              </w:rPr>
            </w:pPr>
            <w:r w:rsidRPr="00D25D6B">
              <w:rPr>
                <w:rFonts w:ascii="Arial" w:eastAsia="Times New Roman" w:hAnsi="Arial" w:cs="Arial"/>
                <w:color w:val="000000"/>
                <w:sz w:val="18"/>
                <w:szCs w:val="18"/>
                <w:lang w:val="es-EC" w:eastAsia="es-EC"/>
              </w:rPr>
              <w:t>M</w:t>
            </w:r>
          </w:p>
        </w:tc>
      </w:tr>
      <w:tr w:rsidR="00D25D6B" w:rsidRPr="00D25D6B" w14:paraId="560D2E94" w14:textId="77777777" w:rsidTr="007547A3">
        <w:trPr>
          <w:trHeight w:val="300"/>
        </w:trPr>
        <w:tc>
          <w:tcPr>
            <w:tcW w:w="530" w:type="dxa"/>
            <w:shd w:val="clear" w:color="000000" w:fill="FFFFFF"/>
            <w:noWrap/>
            <w:vAlign w:val="bottom"/>
            <w:hideMark/>
          </w:tcPr>
          <w:p w14:paraId="5D4B7C89" w14:textId="77777777" w:rsidR="007547A3" w:rsidRPr="00D25D6B" w:rsidRDefault="007547A3" w:rsidP="00D25D6B">
            <w:pPr>
              <w:spacing w:before="0" w:after="0"/>
              <w:jc w:val="center"/>
              <w:rPr>
                <w:rFonts w:ascii="Arial" w:eastAsia="Times New Roman" w:hAnsi="Arial" w:cs="Arial"/>
                <w:color w:val="000000"/>
                <w:sz w:val="18"/>
                <w:szCs w:val="18"/>
                <w:lang w:val="es-EC" w:eastAsia="es-EC"/>
              </w:rPr>
            </w:pPr>
            <w:r w:rsidRPr="00D25D6B">
              <w:rPr>
                <w:rFonts w:ascii="Arial" w:eastAsia="Times New Roman" w:hAnsi="Arial" w:cs="Arial"/>
                <w:color w:val="000000"/>
                <w:sz w:val="18"/>
                <w:szCs w:val="18"/>
                <w:lang w:val="es-EC" w:eastAsia="es-EC"/>
              </w:rPr>
              <w:t>17</w:t>
            </w:r>
          </w:p>
        </w:tc>
        <w:tc>
          <w:tcPr>
            <w:tcW w:w="2942" w:type="dxa"/>
            <w:shd w:val="clear" w:color="000000" w:fill="FFFFFF"/>
            <w:noWrap/>
            <w:vAlign w:val="bottom"/>
            <w:hideMark/>
          </w:tcPr>
          <w:p w14:paraId="33F5819E" w14:textId="77777777" w:rsidR="007547A3" w:rsidRPr="00D25D6B" w:rsidRDefault="007547A3" w:rsidP="00D25D6B">
            <w:pPr>
              <w:spacing w:before="0" w:after="0"/>
              <w:rPr>
                <w:rFonts w:ascii="Arial" w:eastAsia="Times New Roman" w:hAnsi="Arial" w:cs="Arial"/>
                <w:color w:val="000000"/>
                <w:sz w:val="18"/>
                <w:szCs w:val="18"/>
                <w:lang w:val="es-EC" w:eastAsia="es-EC"/>
              </w:rPr>
            </w:pPr>
            <w:r w:rsidRPr="00D25D6B">
              <w:rPr>
                <w:rFonts w:ascii="Arial" w:eastAsia="Times New Roman" w:hAnsi="Arial" w:cs="Arial"/>
                <w:color w:val="000000"/>
                <w:sz w:val="18"/>
                <w:szCs w:val="18"/>
                <w:lang w:val="es-EC" w:eastAsia="es-EC"/>
              </w:rPr>
              <w:t>Monogliceridos</w:t>
            </w:r>
          </w:p>
        </w:tc>
        <w:tc>
          <w:tcPr>
            <w:tcW w:w="851" w:type="dxa"/>
            <w:shd w:val="clear" w:color="000000" w:fill="FFFFFF"/>
            <w:noWrap/>
            <w:vAlign w:val="bottom"/>
            <w:hideMark/>
          </w:tcPr>
          <w:p w14:paraId="6C7A48D0" w14:textId="77777777" w:rsidR="007547A3" w:rsidRPr="00D25D6B" w:rsidRDefault="007547A3" w:rsidP="00D25D6B">
            <w:pPr>
              <w:spacing w:before="0" w:after="0"/>
              <w:rPr>
                <w:rFonts w:ascii="Arial" w:eastAsia="Times New Roman" w:hAnsi="Arial" w:cs="Arial"/>
                <w:color w:val="000000"/>
                <w:sz w:val="18"/>
                <w:szCs w:val="18"/>
                <w:lang w:val="es-EC" w:eastAsia="es-EC"/>
              </w:rPr>
            </w:pPr>
            <w:r w:rsidRPr="00D25D6B">
              <w:rPr>
                <w:rFonts w:ascii="Arial" w:eastAsia="Times New Roman" w:hAnsi="Arial" w:cs="Arial"/>
                <w:color w:val="000000"/>
                <w:sz w:val="18"/>
                <w:szCs w:val="18"/>
                <w:lang w:val="es-EC" w:eastAsia="es-EC"/>
              </w:rPr>
              <w:t>E471</w:t>
            </w:r>
          </w:p>
        </w:tc>
        <w:tc>
          <w:tcPr>
            <w:tcW w:w="2977" w:type="dxa"/>
            <w:shd w:val="clear" w:color="000000" w:fill="FFFFFF"/>
            <w:noWrap/>
            <w:vAlign w:val="bottom"/>
            <w:hideMark/>
          </w:tcPr>
          <w:p w14:paraId="2A48392B" w14:textId="77777777" w:rsidR="007547A3" w:rsidRPr="00D25D6B" w:rsidRDefault="007547A3" w:rsidP="00D25D6B">
            <w:pPr>
              <w:spacing w:before="0" w:after="0"/>
              <w:rPr>
                <w:rFonts w:ascii="Arial" w:eastAsia="Times New Roman" w:hAnsi="Arial" w:cs="Arial"/>
                <w:color w:val="000000"/>
                <w:sz w:val="18"/>
                <w:szCs w:val="18"/>
                <w:lang w:val="es-EC" w:eastAsia="es-EC"/>
              </w:rPr>
            </w:pPr>
            <w:r w:rsidRPr="00D25D6B">
              <w:rPr>
                <w:rFonts w:ascii="Arial" w:eastAsia="Times New Roman" w:hAnsi="Arial" w:cs="Arial"/>
                <w:color w:val="000000"/>
                <w:sz w:val="18"/>
                <w:szCs w:val="18"/>
                <w:lang w:val="es-EC" w:eastAsia="es-EC"/>
              </w:rPr>
              <w:t>Emulsionante</w:t>
            </w:r>
          </w:p>
        </w:tc>
        <w:tc>
          <w:tcPr>
            <w:tcW w:w="567" w:type="dxa"/>
            <w:shd w:val="clear" w:color="000000" w:fill="FFFF00"/>
            <w:noWrap/>
            <w:vAlign w:val="bottom"/>
            <w:hideMark/>
          </w:tcPr>
          <w:p w14:paraId="2FC5E5C9" w14:textId="77777777" w:rsidR="007547A3" w:rsidRPr="00D25D6B" w:rsidRDefault="007547A3" w:rsidP="00D25D6B">
            <w:pPr>
              <w:spacing w:before="0" w:after="0"/>
              <w:jc w:val="center"/>
              <w:rPr>
                <w:rFonts w:ascii="Arial" w:eastAsia="Times New Roman" w:hAnsi="Arial" w:cs="Arial"/>
                <w:color w:val="000000"/>
                <w:sz w:val="18"/>
                <w:szCs w:val="18"/>
                <w:lang w:val="es-EC" w:eastAsia="es-EC"/>
              </w:rPr>
            </w:pPr>
            <w:r w:rsidRPr="00D25D6B">
              <w:rPr>
                <w:rFonts w:ascii="Arial" w:eastAsia="Times New Roman" w:hAnsi="Arial" w:cs="Arial"/>
                <w:color w:val="000000"/>
                <w:sz w:val="18"/>
                <w:szCs w:val="18"/>
                <w:lang w:val="es-EC" w:eastAsia="es-EC"/>
              </w:rPr>
              <w:t>M</w:t>
            </w:r>
          </w:p>
        </w:tc>
      </w:tr>
      <w:tr w:rsidR="00D25D6B" w:rsidRPr="00D25D6B" w14:paraId="1E862877" w14:textId="77777777" w:rsidTr="007547A3">
        <w:trPr>
          <w:trHeight w:val="300"/>
        </w:trPr>
        <w:tc>
          <w:tcPr>
            <w:tcW w:w="530" w:type="dxa"/>
            <w:shd w:val="clear" w:color="000000" w:fill="FFFFFF"/>
            <w:noWrap/>
            <w:vAlign w:val="bottom"/>
            <w:hideMark/>
          </w:tcPr>
          <w:p w14:paraId="52C0C672" w14:textId="77777777" w:rsidR="007547A3" w:rsidRPr="00D25D6B" w:rsidRDefault="007547A3" w:rsidP="00D25D6B">
            <w:pPr>
              <w:spacing w:before="0" w:after="0"/>
              <w:jc w:val="center"/>
              <w:rPr>
                <w:rFonts w:ascii="Arial" w:eastAsia="Times New Roman" w:hAnsi="Arial" w:cs="Arial"/>
                <w:color w:val="000000"/>
                <w:sz w:val="18"/>
                <w:szCs w:val="18"/>
                <w:lang w:val="es-EC" w:eastAsia="es-EC"/>
              </w:rPr>
            </w:pPr>
            <w:r w:rsidRPr="00D25D6B">
              <w:rPr>
                <w:rFonts w:ascii="Arial" w:eastAsia="Times New Roman" w:hAnsi="Arial" w:cs="Arial"/>
                <w:color w:val="000000"/>
                <w:sz w:val="18"/>
                <w:szCs w:val="18"/>
                <w:lang w:val="es-EC" w:eastAsia="es-EC"/>
              </w:rPr>
              <w:t>18</w:t>
            </w:r>
          </w:p>
        </w:tc>
        <w:tc>
          <w:tcPr>
            <w:tcW w:w="2942" w:type="dxa"/>
            <w:shd w:val="clear" w:color="000000" w:fill="FFFFFF"/>
            <w:noWrap/>
            <w:vAlign w:val="bottom"/>
            <w:hideMark/>
          </w:tcPr>
          <w:p w14:paraId="4889E5B8" w14:textId="77777777" w:rsidR="007547A3" w:rsidRPr="00D25D6B" w:rsidRDefault="007547A3" w:rsidP="00D25D6B">
            <w:pPr>
              <w:spacing w:before="0" w:after="0"/>
              <w:rPr>
                <w:rFonts w:ascii="Arial" w:eastAsia="Times New Roman" w:hAnsi="Arial" w:cs="Arial"/>
                <w:color w:val="000000"/>
                <w:sz w:val="18"/>
                <w:szCs w:val="18"/>
                <w:lang w:val="es-EC" w:eastAsia="es-EC"/>
              </w:rPr>
            </w:pPr>
            <w:r w:rsidRPr="00D25D6B">
              <w:rPr>
                <w:rFonts w:ascii="Arial" w:eastAsia="Times New Roman" w:hAnsi="Arial" w:cs="Arial"/>
                <w:color w:val="000000"/>
                <w:sz w:val="18"/>
                <w:szCs w:val="18"/>
                <w:lang w:val="es-EC" w:eastAsia="es-EC"/>
              </w:rPr>
              <w:t>Fosfatos sódicos</w:t>
            </w:r>
          </w:p>
        </w:tc>
        <w:tc>
          <w:tcPr>
            <w:tcW w:w="851" w:type="dxa"/>
            <w:shd w:val="clear" w:color="000000" w:fill="FFFFFF"/>
            <w:noWrap/>
            <w:vAlign w:val="bottom"/>
            <w:hideMark/>
          </w:tcPr>
          <w:p w14:paraId="6D3EA9AB" w14:textId="77777777" w:rsidR="007547A3" w:rsidRPr="00D25D6B" w:rsidRDefault="007547A3" w:rsidP="00D25D6B">
            <w:pPr>
              <w:spacing w:before="0" w:after="0"/>
              <w:rPr>
                <w:rFonts w:ascii="Arial" w:eastAsia="Times New Roman" w:hAnsi="Arial" w:cs="Arial"/>
                <w:color w:val="000000"/>
                <w:sz w:val="18"/>
                <w:szCs w:val="18"/>
                <w:lang w:val="es-EC" w:eastAsia="es-EC"/>
              </w:rPr>
            </w:pPr>
            <w:r w:rsidRPr="00D25D6B">
              <w:rPr>
                <w:rFonts w:ascii="Arial" w:eastAsia="Times New Roman" w:hAnsi="Arial" w:cs="Arial"/>
                <w:color w:val="000000"/>
                <w:sz w:val="18"/>
                <w:szCs w:val="18"/>
                <w:lang w:val="es-EC" w:eastAsia="es-EC"/>
              </w:rPr>
              <w:t>E339</w:t>
            </w:r>
          </w:p>
        </w:tc>
        <w:tc>
          <w:tcPr>
            <w:tcW w:w="2977" w:type="dxa"/>
            <w:shd w:val="clear" w:color="000000" w:fill="FFFFFF"/>
            <w:noWrap/>
            <w:vAlign w:val="bottom"/>
            <w:hideMark/>
          </w:tcPr>
          <w:p w14:paraId="17FFFF8F" w14:textId="77777777" w:rsidR="007547A3" w:rsidRPr="00D25D6B" w:rsidRDefault="007547A3" w:rsidP="00D25D6B">
            <w:pPr>
              <w:spacing w:before="0" w:after="0"/>
              <w:rPr>
                <w:rFonts w:ascii="Arial" w:eastAsia="Times New Roman" w:hAnsi="Arial" w:cs="Arial"/>
                <w:color w:val="000000"/>
                <w:sz w:val="18"/>
                <w:szCs w:val="18"/>
                <w:lang w:val="es-EC" w:eastAsia="es-EC"/>
              </w:rPr>
            </w:pPr>
            <w:r w:rsidRPr="00D25D6B">
              <w:rPr>
                <w:rFonts w:ascii="Arial" w:eastAsia="Times New Roman" w:hAnsi="Arial" w:cs="Arial"/>
                <w:color w:val="000000"/>
                <w:sz w:val="18"/>
                <w:szCs w:val="18"/>
                <w:lang w:val="es-EC" w:eastAsia="es-EC"/>
              </w:rPr>
              <w:t>Regulador de la acidez</w:t>
            </w:r>
          </w:p>
        </w:tc>
        <w:tc>
          <w:tcPr>
            <w:tcW w:w="567" w:type="dxa"/>
            <w:shd w:val="clear" w:color="000000" w:fill="FFFF00"/>
            <w:noWrap/>
            <w:vAlign w:val="bottom"/>
            <w:hideMark/>
          </w:tcPr>
          <w:p w14:paraId="52FBBCC8" w14:textId="77777777" w:rsidR="007547A3" w:rsidRPr="00D25D6B" w:rsidRDefault="007547A3" w:rsidP="00D25D6B">
            <w:pPr>
              <w:spacing w:before="0" w:after="0"/>
              <w:jc w:val="center"/>
              <w:rPr>
                <w:rFonts w:ascii="Arial" w:eastAsia="Times New Roman" w:hAnsi="Arial" w:cs="Arial"/>
                <w:color w:val="000000"/>
                <w:sz w:val="18"/>
                <w:szCs w:val="18"/>
                <w:lang w:val="es-EC" w:eastAsia="es-EC"/>
              </w:rPr>
            </w:pPr>
            <w:r w:rsidRPr="00D25D6B">
              <w:rPr>
                <w:rFonts w:ascii="Arial" w:eastAsia="Times New Roman" w:hAnsi="Arial" w:cs="Arial"/>
                <w:color w:val="000000"/>
                <w:sz w:val="18"/>
                <w:szCs w:val="18"/>
                <w:lang w:val="es-EC" w:eastAsia="es-EC"/>
              </w:rPr>
              <w:t>M</w:t>
            </w:r>
          </w:p>
        </w:tc>
      </w:tr>
      <w:tr w:rsidR="00D25D6B" w:rsidRPr="00D25D6B" w14:paraId="1D760745" w14:textId="77777777" w:rsidTr="007547A3">
        <w:trPr>
          <w:trHeight w:val="300"/>
        </w:trPr>
        <w:tc>
          <w:tcPr>
            <w:tcW w:w="530" w:type="dxa"/>
            <w:shd w:val="clear" w:color="000000" w:fill="FFFFFF"/>
            <w:noWrap/>
            <w:vAlign w:val="bottom"/>
            <w:hideMark/>
          </w:tcPr>
          <w:p w14:paraId="1BCB0E9C" w14:textId="77777777" w:rsidR="007547A3" w:rsidRPr="00D25D6B" w:rsidRDefault="007547A3" w:rsidP="00D25D6B">
            <w:pPr>
              <w:spacing w:before="0" w:after="0"/>
              <w:jc w:val="center"/>
              <w:rPr>
                <w:rFonts w:ascii="Arial" w:eastAsia="Times New Roman" w:hAnsi="Arial" w:cs="Arial"/>
                <w:color w:val="000000"/>
                <w:sz w:val="18"/>
                <w:szCs w:val="18"/>
                <w:lang w:val="es-EC" w:eastAsia="es-EC"/>
              </w:rPr>
            </w:pPr>
            <w:r w:rsidRPr="00D25D6B">
              <w:rPr>
                <w:rFonts w:ascii="Arial" w:eastAsia="Times New Roman" w:hAnsi="Arial" w:cs="Arial"/>
                <w:color w:val="000000"/>
                <w:sz w:val="18"/>
                <w:szCs w:val="18"/>
                <w:lang w:val="es-EC" w:eastAsia="es-EC"/>
              </w:rPr>
              <w:t>19</w:t>
            </w:r>
          </w:p>
        </w:tc>
        <w:tc>
          <w:tcPr>
            <w:tcW w:w="2942" w:type="dxa"/>
            <w:shd w:val="clear" w:color="000000" w:fill="FFFFFF"/>
            <w:noWrap/>
            <w:vAlign w:val="bottom"/>
            <w:hideMark/>
          </w:tcPr>
          <w:p w14:paraId="57FC450C" w14:textId="65F3FBFC" w:rsidR="007547A3" w:rsidRPr="00D25D6B" w:rsidRDefault="007547A3" w:rsidP="00D25D6B">
            <w:pPr>
              <w:spacing w:before="0" w:after="0"/>
              <w:rPr>
                <w:rFonts w:ascii="Arial" w:eastAsia="Times New Roman" w:hAnsi="Arial" w:cs="Arial"/>
                <w:color w:val="000000"/>
                <w:sz w:val="18"/>
                <w:szCs w:val="18"/>
                <w:lang w:val="es-EC" w:eastAsia="es-EC"/>
              </w:rPr>
            </w:pPr>
            <w:r w:rsidRPr="00D25D6B">
              <w:rPr>
                <w:rFonts w:ascii="Arial" w:eastAsia="Times New Roman" w:hAnsi="Arial" w:cs="Arial"/>
                <w:color w:val="000000"/>
                <w:sz w:val="18"/>
                <w:szCs w:val="18"/>
                <w:lang w:val="es-EC" w:eastAsia="es-EC"/>
              </w:rPr>
              <w:t xml:space="preserve">Caramelo </w:t>
            </w:r>
            <w:proofErr w:type="spellStart"/>
            <w:r w:rsidRPr="00D25D6B">
              <w:rPr>
                <w:rFonts w:ascii="Arial" w:eastAsia="Times New Roman" w:hAnsi="Arial" w:cs="Arial"/>
                <w:color w:val="000000"/>
                <w:sz w:val="18"/>
                <w:szCs w:val="18"/>
                <w:lang w:val="es-EC" w:eastAsia="es-EC"/>
              </w:rPr>
              <w:t>Amonico</w:t>
            </w:r>
            <w:proofErr w:type="spellEnd"/>
            <w:r w:rsidRPr="00D25D6B">
              <w:rPr>
                <w:rFonts w:ascii="Arial" w:eastAsia="Times New Roman" w:hAnsi="Arial" w:cs="Arial"/>
                <w:color w:val="000000"/>
                <w:sz w:val="18"/>
                <w:szCs w:val="18"/>
                <w:lang w:val="es-EC" w:eastAsia="es-EC"/>
              </w:rPr>
              <w:t xml:space="preserve"> / IV</w:t>
            </w:r>
          </w:p>
        </w:tc>
        <w:tc>
          <w:tcPr>
            <w:tcW w:w="851" w:type="dxa"/>
            <w:shd w:val="clear" w:color="000000" w:fill="FFFFFF"/>
            <w:noWrap/>
            <w:vAlign w:val="bottom"/>
            <w:hideMark/>
          </w:tcPr>
          <w:p w14:paraId="03F1B70D" w14:textId="77777777" w:rsidR="007547A3" w:rsidRPr="00D25D6B" w:rsidRDefault="007547A3" w:rsidP="00D25D6B">
            <w:pPr>
              <w:spacing w:before="0" w:after="0"/>
              <w:rPr>
                <w:rFonts w:ascii="Arial" w:eastAsia="Times New Roman" w:hAnsi="Arial" w:cs="Arial"/>
                <w:color w:val="000000"/>
                <w:sz w:val="18"/>
                <w:szCs w:val="18"/>
                <w:lang w:val="es-EC" w:eastAsia="es-EC"/>
              </w:rPr>
            </w:pPr>
            <w:r w:rsidRPr="00D25D6B">
              <w:rPr>
                <w:rFonts w:ascii="Arial" w:eastAsia="Times New Roman" w:hAnsi="Arial" w:cs="Arial"/>
                <w:color w:val="000000"/>
                <w:sz w:val="18"/>
                <w:szCs w:val="18"/>
                <w:lang w:val="es-EC" w:eastAsia="es-EC"/>
              </w:rPr>
              <w:t>E150d</w:t>
            </w:r>
          </w:p>
        </w:tc>
        <w:tc>
          <w:tcPr>
            <w:tcW w:w="2977" w:type="dxa"/>
            <w:shd w:val="clear" w:color="000000" w:fill="FFFFFF"/>
            <w:noWrap/>
            <w:vAlign w:val="bottom"/>
            <w:hideMark/>
          </w:tcPr>
          <w:p w14:paraId="6B083175" w14:textId="77777777" w:rsidR="007547A3" w:rsidRPr="00D25D6B" w:rsidRDefault="007547A3" w:rsidP="00D25D6B">
            <w:pPr>
              <w:spacing w:before="0" w:after="0"/>
              <w:rPr>
                <w:rFonts w:ascii="Arial" w:eastAsia="Times New Roman" w:hAnsi="Arial" w:cs="Arial"/>
                <w:color w:val="000000"/>
                <w:sz w:val="18"/>
                <w:szCs w:val="18"/>
                <w:lang w:val="es-EC" w:eastAsia="es-EC"/>
              </w:rPr>
            </w:pPr>
            <w:r w:rsidRPr="00D25D6B">
              <w:rPr>
                <w:rFonts w:ascii="Arial" w:eastAsia="Times New Roman" w:hAnsi="Arial" w:cs="Arial"/>
                <w:color w:val="000000"/>
                <w:sz w:val="18"/>
                <w:szCs w:val="18"/>
                <w:lang w:val="es-EC" w:eastAsia="es-EC"/>
              </w:rPr>
              <w:t>Colorante</w:t>
            </w:r>
          </w:p>
        </w:tc>
        <w:tc>
          <w:tcPr>
            <w:tcW w:w="567" w:type="dxa"/>
            <w:shd w:val="clear" w:color="000000" w:fill="FFFF00"/>
            <w:noWrap/>
            <w:vAlign w:val="bottom"/>
            <w:hideMark/>
          </w:tcPr>
          <w:p w14:paraId="345E3723" w14:textId="77777777" w:rsidR="007547A3" w:rsidRPr="00D25D6B" w:rsidRDefault="007547A3" w:rsidP="00D25D6B">
            <w:pPr>
              <w:spacing w:before="0" w:after="0"/>
              <w:jc w:val="center"/>
              <w:rPr>
                <w:rFonts w:ascii="Arial" w:eastAsia="Times New Roman" w:hAnsi="Arial" w:cs="Arial"/>
                <w:color w:val="000000"/>
                <w:sz w:val="18"/>
                <w:szCs w:val="18"/>
                <w:lang w:val="es-EC" w:eastAsia="es-EC"/>
              </w:rPr>
            </w:pPr>
            <w:r w:rsidRPr="00D25D6B">
              <w:rPr>
                <w:rFonts w:ascii="Arial" w:eastAsia="Times New Roman" w:hAnsi="Arial" w:cs="Arial"/>
                <w:color w:val="000000"/>
                <w:sz w:val="18"/>
                <w:szCs w:val="18"/>
                <w:lang w:val="es-EC" w:eastAsia="es-EC"/>
              </w:rPr>
              <w:t>M</w:t>
            </w:r>
          </w:p>
        </w:tc>
      </w:tr>
      <w:tr w:rsidR="00D25D6B" w:rsidRPr="00D25D6B" w14:paraId="73B937C7" w14:textId="77777777" w:rsidTr="007547A3">
        <w:trPr>
          <w:trHeight w:val="300"/>
        </w:trPr>
        <w:tc>
          <w:tcPr>
            <w:tcW w:w="530" w:type="dxa"/>
            <w:shd w:val="clear" w:color="000000" w:fill="FFFFFF"/>
            <w:noWrap/>
            <w:vAlign w:val="bottom"/>
            <w:hideMark/>
          </w:tcPr>
          <w:p w14:paraId="54019577" w14:textId="77777777" w:rsidR="007547A3" w:rsidRPr="00D25D6B" w:rsidRDefault="007547A3" w:rsidP="00D25D6B">
            <w:pPr>
              <w:spacing w:before="0" w:after="0"/>
              <w:jc w:val="center"/>
              <w:rPr>
                <w:rFonts w:ascii="Arial" w:eastAsia="Times New Roman" w:hAnsi="Arial" w:cs="Arial"/>
                <w:color w:val="000000"/>
                <w:sz w:val="18"/>
                <w:szCs w:val="18"/>
                <w:lang w:val="es-EC" w:eastAsia="es-EC"/>
              </w:rPr>
            </w:pPr>
            <w:r w:rsidRPr="00D25D6B">
              <w:rPr>
                <w:rFonts w:ascii="Arial" w:eastAsia="Times New Roman" w:hAnsi="Arial" w:cs="Arial"/>
                <w:color w:val="000000"/>
                <w:sz w:val="18"/>
                <w:szCs w:val="18"/>
                <w:lang w:val="es-EC" w:eastAsia="es-EC"/>
              </w:rPr>
              <w:t>20</w:t>
            </w:r>
          </w:p>
        </w:tc>
        <w:tc>
          <w:tcPr>
            <w:tcW w:w="2942" w:type="dxa"/>
            <w:shd w:val="clear" w:color="000000" w:fill="FFFFFF"/>
            <w:noWrap/>
            <w:vAlign w:val="bottom"/>
            <w:hideMark/>
          </w:tcPr>
          <w:p w14:paraId="5BCFE74C" w14:textId="77777777" w:rsidR="007547A3" w:rsidRPr="00D25D6B" w:rsidRDefault="007547A3" w:rsidP="00D25D6B">
            <w:pPr>
              <w:spacing w:before="0" w:after="0"/>
              <w:rPr>
                <w:rFonts w:ascii="Arial" w:eastAsia="Times New Roman" w:hAnsi="Arial" w:cs="Arial"/>
                <w:color w:val="000000"/>
                <w:sz w:val="18"/>
                <w:szCs w:val="18"/>
                <w:lang w:val="es-EC" w:eastAsia="es-EC"/>
              </w:rPr>
            </w:pPr>
            <w:r w:rsidRPr="00D25D6B">
              <w:rPr>
                <w:rFonts w:ascii="Arial" w:eastAsia="Times New Roman" w:hAnsi="Arial" w:cs="Arial"/>
                <w:color w:val="000000"/>
                <w:sz w:val="18"/>
                <w:szCs w:val="18"/>
                <w:lang w:val="es-EC" w:eastAsia="es-EC"/>
              </w:rPr>
              <w:t>Indigotina</w:t>
            </w:r>
          </w:p>
        </w:tc>
        <w:tc>
          <w:tcPr>
            <w:tcW w:w="851" w:type="dxa"/>
            <w:shd w:val="clear" w:color="000000" w:fill="FFFFFF"/>
            <w:noWrap/>
            <w:vAlign w:val="bottom"/>
            <w:hideMark/>
          </w:tcPr>
          <w:p w14:paraId="51E92C1E" w14:textId="77777777" w:rsidR="007547A3" w:rsidRPr="00D25D6B" w:rsidRDefault="007547A3" w:rsidP="00D25D6B">
            <w:pPr>
              <w:spacing w:before="0" w:after="0"/>
              <w:rPr>
                <w:rFonts w:ascii="Arial" w:eastAsia="Times New Roman" w:hAnsi="Arial" w:cs="Arial"/>
                <w:color w:val="000000"/>
                <w:sz w:val="18"/>
                <w:szCs w:val="18"/>
                <w:lang w:val="es-EC" w:eastAsia="es-EC"/>
              </w:rPr>
            </w:pPr>
            <w:r w:rsidRPr="00D25D6B">
              <w:rPr>
                <w:rFonts w:ascii="Arial" w:eastAsia="Times New Roman" w:hAnsi="Arial" w:cs="Arial"/>
                <w:color w:val="000000"/>
                <w:sz w:val="18"/>
                <w:szCs w:val="18"/>
                <w:lang w:val="es-EC" w:eastAsia="es-EC"/>
              </w:rPr>
              <w:t>E132</w:t>
            </w:r>
          </w:p>
        </w:tc>
        <w:tc>
          <w:tcPr>
            <w:tcW w:w="2977" w:type="dxa"/>
            <w:shd w:val="clear" w:color="000000" w:fill="FFFFFF"/>
            <w:noWrap/>
            <w:vAlign w:val="bottom"/>
            <w:hideMark/>
          </w:tcPr>
          <w:p w14:paraId="794E6F1C" w14:textId="77777777" w:rsidR="007547A3" w:rsidRPr="00D25D6B" w:rsidRDefault="007547A3" w:rsidP="00D25D6B">
            <w:pPr>
              <w:spacing w:before="0" w:after="0"/>
              <w:rPr>
                <w:rFonts w:ascii="Arial" w:eastAsia="Times New Roman" w:hAnsi="Arial" w:cs="Arial"/>
                <w:color w:val="000000"/>
                <w:sz w:val="18"/>
                <w:szCs w:val="18"/>
                <w:lang w:val="es-EC" w:eastAsia="es-EC"/>
              </w:rPr>
            </w:pPr>
            <w:r w:rsidRPr="00D25D6B">
              <w:rPr>
                <w:rFonts w:ascii="Arial" w:eastAsia="Times New Roman" w:hAnsi="Arial" w:cs="Arial"/>
                <w:color w:val="000000"/>
                <w:sz w:val="18"/>
                <w:szCs w:val="18"/>
                <w:lang w:val="es-EC" w:eastAsia="es-EC"/>
              </w:rPr>
              <w:t>Colorante</w:t>
            </w:r>
          </w:p>
        </w:tc>
        <w:tc>
          <w:tcPr>
            <w:tcW w:w="567" w:type="dxa"/>
            <w:shd w:val="clear" w:color="000000" w:fill="FFFF00"/>
            <w:noWrap/>
            <w:vAlign w:val="bottom"/>
            <w:hideMark/>
          </w:tcPr>
          <w:p w14:paraId="51097ACF" w14:textId="77777777" w:rsidR="007547A3" w:rsidRPr="00D25D6B" w:rsidRDefault="007547A3" w:rsidP="00D25D6B">
            <w:pPr>
              <w:spacing w:before="0" w:after="0"/>
              <w:jc w:val="center"/>
              <w:rPr>
                <w:rFonts w:ascii="Arial" w:eastAsia="Times New Roman" w:hAnsi="Arial" w:cs="Arial"/>
                <w:color w:val="000000"/>
                <w:sz w:val="18"/>
                <w:szCs w:val="18"/>
                <w:lang w:val="es-EC" w:eastAsia="es-EC"/>
              </w:rPr>
            </w:pPr>
            <w:r w:rsidRPr="00D25D6B">
              <w:rPr>
                <w:rFonts w:ascii="Arial" w:eastAsia="Times New Roman" w:hAnsi="Arial" w:cs="Arial"/>
                <w:color w:val="000000"/>
                <w:sz w:val="18"/>
                <w:szCs w:val="18"/>
                <w:lang w:val="es-EC" w:eastAsia="es-EC"/>
              </w:rPr>
              <w:t>M</w:t>
            </w:r>
          </w:p>
        </w:tc>
      </w:tr>
      <w:tr w:rsidR="00D25D6B" w:rsidRPr="00D25D6B" w14:paraId="283E8020" w14:textId="77777777" w:rsidTr="007547A3">
        <w:trPr>
          <w:trHeight w:val="300"/>
        </w:trPr>
        <w:tc>
          <w:tcPr>
            <w:tcW w:w="530" w:type="dxa"/>
            <w:shd w:val="clear" w:color="000000" w:fill="FFFFFF"/>
            <w:noWrap/>
            <w:vAlign w:val="bottom"/>
            <w:hideMark/>
          </w:tcPr>
          <w:p w14:paraId="239DD2AB" w14:textId="77777777" w:rsidR="007547A3" w:rsidRPr="00D25D6B" w:rsidRDefault="007547A3" w:rsidP="00D25D6B">
            <w:pPr>
              <w:spacing w:before="0" w:after="0"/>
              <w:jc w:val="center"/>
              <w:rPr>
                <w:rFonts w:ascii="Arial" w:eastAsia="Times New Roman" w:hAnsi="Arial" w:cs="Arial"/>
                <w:color w:val="000000"/>
                <w:sz w:val="18"/>
                <w:szCs w:val="18"/>
                <w:lang w:val="es-EC" w:eastAsia="es-EC"/>
              </w:rPr>
            </w:pPr>
            <w:r w:rsidRPr="00D25D6B">
              <w:rPr>
                <w:rFonts w:ascii="Arial" w:eastAsia="Times New Roman" w:hAnsi="Arial" w:cs="Arial"/>
                <w:color w:val="000000"/>
                <w:sz w:val="18"/>
                <w:szCs w:val="18"/>
                <w:lang w:val="es-EC" w:eastAsia="es-EC"/>
              </w:rPr>
              <w:t>21</w:t>
            </w:r>
          </w:p>
        </w:tc>
        <w:tc>
          <w:tcPr>
            <w:tcW w:w="2942" w:type="dxa"/>
            <w:shd w:val="clear" w:color="000000" w:fill="FFFFFF"/>
            <w:noWrap/>
            <w:vAlign w:val="bottom"/>
            <w:hideMark/>
          </w:tcPr>
          <w:p w14:paraId="78A7A9E2" w14:textId="77777777" w:rsidR="007547A3" w:rsidRPr="00D25D6B" w:rsidRDefault="007547A3" w:rsidP="00D25D6B">
            <w:pPr>
              <w:spacing w:before="0" w:after="0"/>
              <w:rPr>
                <w:rFonts w:ascii="Arial" w:eastAsia="Times New Roman" w:hAnsi="Arial" w:cs="Arial"/>
                <w:color w:val="000000"/>
                <w:sz w:val="18"/>
                <w:szCs w:val="18"/>
                <w:lang w:val="es-EC" w:eastAsia="es-EC"/>
              </w:rPr>
            </w:pPr>
            <w:r w:rsidRPr="00D25D6B">
              <w:rPr>
                <w:rFonts w:ascii="Arial" w:eastAsia="Times New Roman" w:hAnsi="Arial" w:cs="Arial"/>
                <w:color w:val="000000"/>
                <w:sz w:val="18"/>
                <w:szCs w:val="18"/>
                <w:lang w:val="es-EC" w:eastAsia="es-EC"/>
              </w:rPr>
              <w:t>Fosfatos cálcicos</w:t>
            </w:r>
          </w:p>
        </w:tc>
        <w:tc>
          <w:tcPr>
            <w:tcW w:w="851" w:type="dxa"/>
            <w:shd w:val="clear" w:color="000000" w:fill="FFFFFF"/>
            <w:noWrap/>
            <w:vAlign w:val="bottom"/>
            <w:hideMark/>
          </w:tcPr>
          <w:p w14:paraId="532D330B" w14:textId="77777777" w:rsidR="007547A3" w:rsidRPr="00D25D6B" w:rsidRDefault="007547A3" w:rsidP="00D25D6B">
            <w:pPr>
              <w:spacing w:before="0" w:after="0"/>
              <w:rPr>
                <w:rFonts w:ascii="Arial" w:eastAsia="Times New Roman" w:hAnsi="Arial" w:cs="Arial"/>
                <w:color w:val="000000"/>
                <w:sz w:val="18"/>
                <w:szCs w:val="18"/>
                <w:lang w:val="es-EC" w:eastAsia="es-EC"/>
              </w:rPr>
            </w:pPr>
            <w:r w:rsidRPr="00D25D6B">
              <w:rPr>
                <w:rFonts w:ascii="Arial" w:eastAsia="Times New Roman" w:hAnsi="Arial" w:cs="Arial"/>
                <w:color w:val="000000"/>
                <w:sz w:val="18"/>
                <w:szCs w:val="18"/>
                <w:lang w:val="es-EC" w:eastAsia="es-EC"/>
              </w:rPr>
              <w:t>E341</w:t>
            </w:r>
          </w:p>
        </w:tc>
        <w:tc>
          <w:tcPr>
            <w:tcW w:w="2977" w:type="dxa"/>
            <w:shd w:val="clear" w:color="000000" w:fill="FFFFFF"/>
            <w:noWrap/>
            <w:vAlign w:val="bottom"/>
            <w:hideMark/>
          </w:tcPr>
          <w:p w14:paraId="080C1513" w14:textId="77777777" w:rsidR="007547A3" w:rsidRPr="00D25D6B" w:rsidRDefault="007547A3" w:rsidP="00D25D6B">
            <w:pPr>
              <w:spacing w:before="0" w:after="0"/>
              <w:rPr>
                <w:rFonts w:ascii="Arial" w:eastAsia="Times New Roman" w:hAnsi="Arial" w:cs="Arial"/>
                <w:color w:val="000000"/>
                <w:sz w:val="18"/>
                <w:szCs w:val="18"/>
                <w:lang w:val="es-EC" w:eastAsia="es-EC"/>
              </w:rPr>
            </w:pPr>
            <w:r w:rsidRPr="00D25D6B">
              <w:rPr>
                <w:rFonts w:ascii="Arial" w:eastAsia="Times New Roman" w:hAnsi="Arial" w:cs="Arial"/>
                <w:color w:val="000000"/>
                <w:sz w:val="18"/>
                <w:szCs w:val="18"/>
                <w:lang w:val="es-EC" w:eastAsia="es-EC"/>
              </w:rPr>
              <w:t>Regulador de la acidez</w:t>
            </w:r>
          </w:p>
        </w:tc>
        <w:tc>
          <w:tcPr>
            <w:tcW w:w="567" w:type="dxa"/>
            <w:shd w:val="clear" w:color="000000" w:fill="FFFF00"/>
            <w:noWrap/>
            <w:vAlign w:val="bottom"/>
            <w:hideMark/>
          </w:tcPr>
          <w:p w14:paraId="529138D7" w14:textId="77777777" w:rsidR="007547A3" w:rsidRPr="00D25D6B" w:rsidRDefault="007547A3" w:rsidP="00D25D6B">
            <w:pPr>
              <w:spacing w:before="0" w:after="0"/>
              <w:jc w:val="center"/>
              <w:rPr>
                <w:rFonts w:ascii="Arial" w:eastAsia="Times New Roman" w:hAnsi="Arial" w:cs="Arial"/>
                <w:color w:val="000000"/>
                <w:sz w:val="18"/>
                <w:szCs w:val="18"/>
                <w:lang w:val="es-EC" w:eastAsia="es-EC"/>
              </w:rPr>
            </w:pPr>
            <w:r w:rsidRPr="00D25D6B">
              <w:rPr>
                <w:rFonts w:ascii="Arial" w:eastAsia="Times New Roman" w:hAnsi="Arial" w:cs="Arial"/>
                <w:color w:val="000000"/>
                <w:sz w:val="18"/>
                <w:szCs w:val="18"/>
                <w:lang w:val="es-EC" w:eastAsia="es-EC"/>
              </w:rPr>
              <w:t>M</w:t>
            </w:r>
          </w:p>
        </w:tc>
      </w:tr>
      <w:tr w:rsidR="00D25D6B" w:rsidRPr="00D25D6B" w14:paraId="6ACD77DE" w14:textId="77777777" w:rsidTr="007547A3">
        <w:trPr>
          <w:trHeight w:val="300"/>
        </w:trPr>
        <w:tc>
          <w:tcPr>
            <w:tcW w:w="530" w:type="dxa"/>
            <w:shd w:val="clear" w:color="000000" w:fill="FFFFFF"/>
            <w:noWrap/>
            <w:vAlign w:val="bottom"/>
            <w:hideMark/>
          </w:tcPr>
          <w:p w14:paraId="00C6144F" w14:textId="77777777" w:rsidR="007547A3" w:rsidRPr="00D25D6B" w:rsidRDefault="007547A3" w:rsidP="00D25D6B">
            <w:pPr>
              <w:spacing w:before="0" w:after="0"/>
              <w:jc w:val="center"/>
              <w:rPr>
                <w:rFonts w:ascii="Arial" w:eastAsia="Times New Roman" w:hAnsi="Arial" w:cs="Arial"/>
                <w:color w:val="000000"/>
                <w:sz w:val="18"/>
                <w:szCs w:val="18"/>
                <w:lang w:val="es-EC" w:eastAsia="es-EC"/>
              </w:rPr>
            </w:pPr>
            <w:r w:rsidRPr="00D25D6B">
              <w:rPr>
                <w:rFonts w:ascii="Arial" w:eastAsia="Times New Roman" w:hAnsi="Arial" w:cs="Arial"/>
                <w:color w:val="000000"/>
                <w:sz w:val="18"/>
                <w:szCs w:val="18"/>
                <w:lang w:val="es-EC" w:eastAsia="es-EC"/>
              </w:rPr>
              <w:t>22</w:t>
            </w:r>
          </w:p>
        </w:tc>
        <w:tc>
          <w:tcPr>
            <w:tcW w:w="2942" w:type="dxa"/>
            <w:shd w:val="clear" w:color="000000" w:fill="FFFFFF"/>
            <w:noWrap/>
            <w:vAlign w:val="bottom"/>
            <w:hideMark/>
          </w:tcPr>
          <w:p w14:paraId="4A05D585" w14:textId="77777777" w:rsidR="007547A3" w:rsidRPr="00D25D6B" w:rsidRDefault="007547A3" w:rsidP="00D25D6B">
            <w:pPr>
              <w:spacing w:before="0" w:after="0"/>
              <w:rPr>
                <w:rFonts w:ascii="Arial" w:eastAsia="Times New Roman" w:hAnsi="Arial" w:cs="Arial"/>
                <w:color w:val="000000"/>
                <w:sz w:val="18"/>
                <w:szCs w:val="18"/>
                <w:lang w:val="es-EC" w:eastAsia="es-EC"/>
              </w:rPr>
            </w:pPr>
            <w:r w:rsidRPr="00D25D6B">
              <w:rPr>
                <w:rFonts w:ascii="Arial" w:eastAsia="Times New Roman" w:hAnsi="Arial" w:cs="Arial"/>
                <w:color w:val="000000"/>
                <w:sz w:val="18"/>
                <w:szCs w:val="18"/>
                <w:lang w:val="es-EC" w:eastAsia="es-EC"/>
              </w:rPr>
              <w:t xml:space="preserve">Ésteres poliglicéridos </w:t>
            </w:r>
          </w:p>
        </w:tc>
        <w:tc>
          <w:tcPr>
            <w:tcW w:w="851" w:type="dxa"/>
            <w:shd w:val="clear" w:color="000000" w:fill="FFFFFF"/>
            <w:noWrap/>
            <w:vAlign w:val="bottom"/>
            <w:hideMark/>
          </w:tcPr>
          <w:p w14:paraId="5CDD1958" w14:textId="77777777" w:rsidR="007547A3" w:rsidRPr="00D25D6B" w:rsidRDefault="007547A3" w:rsidP="00D25D6B">
            <w:pPr>
              <w:spacing w:before="0" w:after="0"/>
              <w:rPr>
                <w:rFonts w:ascii="Arial" w:eastAsia="Times New Roman" w:hAnsi="Arial" w:cs="Arial"/>
                <w:color w:val="000000"/>
                <w:sz w:val="18"/>
                <w:szCs w:val="18"/>
                <w:lang w:val="es-EC" w:eastAsia="es-EC"/>
              </w:rPr>
            </w:pPr>
            <w:r w:rsidRPr="00D25D6B">
              <w:rPr>
                <w:rFonts w:ascii="Arial" w:eastAsia="Times New Roman" w:hAnsi="Arial" w:cs="Arial"/>
                <w:color w:val="000000"/>
                <w:sz w:val="18"/>
                <w:szCs w:val="18"/>
                <w:lang w:val="es-EC" w:eastAsia="es-EC"/>
              </w:rPr>
              <w:t>E475</w:t>
            </w:r>
          </w:p>
        </w:tc>
        <w:tc>
          <w:tcPr>
            <w:tcW w:w="2977" w:type="dxa"/>
            <w:shd w:val="clear" w:color="000000" w:fill="FFFFFF"/>
            <w:noWrap/>
            <w:vAlign w:val="bottom"/>
            <w:hideMark/>
          </w:tcPr>
          <w:p w14:paraId="29223BF5" w14:textId="77777777" w:rsidR="007547A3" w:rsidRPr="00D25D6B" w:rsidRDefault="007547A3" w:rsidP="00D25D6B">
            <w:pPr>
              <w:spacing w:before="0" w:after="0"/>
              <w:rPr>
                <w:rFonts w:ascii="Arial" w:eastAsia="Times New Roman" w:hAnsi="Arial" w:cs="Arial"/>
                <w:color w:val="000000"/>
                <w:sz w:val="18"/>
                <w:szCs w:val="18"/>
                <w:lang w:val="es-EC" w:eastAsia="es-EC"/>
              </w:rPr>
            </w:pPr>
            <w:r w:rsidRPr="00D25D6B">
              <w:rPr>
                <w:rFonts w:ascii="Arial" w:eastAsia="Times New Roman" w:hAnsi="Arial" w:cs="Arial"/>
                <w:color w:val="000000"/>
                <w:sz w:val="18"/>
                <w:szCs w:val="18"/>
                <w:lang w:val="es-EC" w:eastAsia="es-EC"/>
              </w:rPr>
              <w:t>Emulsionante</w:t>
            </w:r>
          </w:p>
        </w:tc>
        <w:tc>
          <w:tcPr>
            <w:tcW w:w="567" w:type="dxa"/>
            <w:shd w:val="clear" w:color="000000" w:fill="FFFF00"/>
            <w:noWrap/>
            <w:vAlign w:val="bottom"/>
            <w:hideMark/>
          </w:tcPr>
          <w:p w14:paraId="2162EA91" w14:textId="77777777" w:rsidR="007547A3" w:rsidRPr="00D25D6B" w:rsidRDefault="007547A3" w:rsidP="00D25D6B">
            <w:pPr>
              <w:spacing w:before="0" w:after="0"/>
              <w:jc w:val="center"/>
              <w:rPr>
                <w:rFonts w:ascii="Arial" w:eastAsia="Times New Roman" w:hAnsi="Arial" w:cs="Arial"/>
                <w:color w:val="000000"/>
                <w:sz w:val="18"/>
                <w:szCs w:val="18"/>
                <w:lang w:val="es-EC" w:eastAsia="es-EC"/>
              </w:rPr>
            </w:pPr>
            <w:r w:rsidRPr="00D25D6B">
              <w:rPr>
                <w:rFonts w:ascii="Arial" w:eastAsia="Times New Roman" w:hAnsi="Arial" w:cs="Arial"/>
                <w:color w:val="000000"/>
                <w:sz w:val="18"/>
                <w:szCs w:val="18"/>
                <w:lang w:val="es-EC" w:eastAsia="es-EC"/>
              </w:rPr>
              <w:t>M</w:t>
            </w:r>
          </w:p>
        </w:tc>
      </w:tr>
      <w:tr w:rsidR="00D25D6B" w:rsidRPr="00D25D6B" w14:paraId="693FD354" w14:textId="77777777" w:rsidTr="007547A3">
        <w:trPr>
          <w:trHeight w:val="300"/>
        </w:trPr>
        <w:tc>
          <w:tcPr>
            <w:tcW w:w="530" w:type="dxa"/>
            <w:shd w:val="clear" w:color="000000" w:fill="FFFFFF"/>
            <w:noWrap/>
            <w:vAlign w:val="bottom"/>
            <w:hideMark/>
          </w:tcPr>
          <w:p w14:paraId="677C6C84" w14:textId="77777777" w:rsidR="007547A3" w:rsidRPr="00D25D6B" w:rsidRDefault="007547A3" w:rsidP="00D25D6B">
            <w:pPr>
              <w:spacing w:before="0" w:after="0"/>
              <w:jc w:val="center"/>
              <w:rPr>
                <w:rFonts w:ascii="Arial" w:eastAsia="Times New Roman" w:hAnsi="Arial" w:cs="Arial"/>
                <w:color w:val="000000"/>
                <w:sz w:val="18"/>
                <w:szCs w:val="18"/>
                <w:lang w:val="es-EC" w:eastAsia="es-EC"/>
              </w:rPr>
            </w:pPr>
            <w:r w:rsidRPr="00D25D6B">
              <w:rPr>
                <w:rFonts w:ascii="Arial" w:eastAsia="Times New Roman" w:hAnsi="Arial" w:cs="Arial"/>
                <w:color w:val="000000"/>
                <w:sz w:val="18"/>
                <w:szCs w:val="18"/>
                <w:lang w:val="es-EC" w:eastAsia="es-EC"/>
              </w:rPr>
              <w:t>23</w:t>
            </w:r>
          </w:p>
        </w:tc>
        <w:tc>
          <w:tcPr>
            <w:tcW w:w="2942" w:type="dxa"/>
            <w:shd w:val="clear" w:color="000000" w:fill="FFFFFF"/>
            <w:noWrap/>
            <w:vAlign w:val="bottom"/>
            <w:hideMark/>
          </w:tcPr>
          <w:p w14:paraId="2B5C014F" w14:textId="77777777" w:rsidR="007547A3" w:rsidRPr="00D25D6B" w:rsidRDefault="007547A3" w:rsidP="00D25D6B">
            <w:pPr>
              <w:spacing w:before="0" w:after="0"/>
              <w:rPr>
                <w:rFonts w:ascii="Arial" w:eastAsia="Times New Roman" w:hAnsi="Arial" w:cs="Arial"/>
                <w:color w:val="000000"/>
                <w:sz w:val="18"/>
                <w:szCs w:val="18"/>
                <w:lang w:val="es-EC" w:eastAsia="es-EC"/>
              </w:rPr>
            </w:pPr>
            <w:r w:rsidRPr="00D25D6B">
              <w:rPr>
                <w:rFonts w:ascii="Arial" w:eastAsia="Times New Roman" w:hAnsi="Arial" w:cs="Arial"/>
                <w:color w:val="000000"/>
                <w:sz w:val="18"/>
                <w:szCs w:val="18"/>
                <w:lang w:val="es-EC" w:eastAsia="es-EC"/>
              </w:rPr>
              <w:t>Goma Xanta</w:t>
            </w:r>
          </w:p>
        </w:tc>
        <w:tc>
          <w:tcPr>
            <w:tcW w:w="851" w:type="dxa"/>
            <w:shd w:val="clear" w:color="000000" w:fill="FFFFFF"/>
            <w:noWrap/>
            <w:vAlign w:val="bottom"/>
            <w:hideMark/>
          </w:tcPr>
          <w:p w14:paraId="03AB091F" w14:textId="77777777" w:rsidR="007547A3" w:rsidRPr="00D25D6B" w:rsidRDefault="007547A3" w:rsidP="00D25D6B">
            <w:pPr>
              <w:spacing w:before="0" w:after="0"/>
              <w:rPr>
                <w:rFonts w:ascii="Arial" w:eastAsia="Times New Roman" w:hAnsi="Arial" w:cs="Arial"/>
                <w:color w:val="000000"/>
                <w:sz w:val="18"/>
                <w:szCs w:val="18"/>
                <w:lang w:val="es-EC" w:eastAsia="es-EC"/>
              </w:rPr>
            </w:pPr>
            <w:r w:rsidRPr="00D25D6B">
              <w:rPr>
                <w:rFonts w:ascii="Arial" w:eastAsia="Times New Roman" w:hAnsi="Arial" w:cs="Arial"/>
                <w:color w:val="000000"/>
                <w:sz w:val="18"/>
                <w:szCs w:val="18"/>
                <w:lang w:val="es-EC" w:eastAsia="es-EC"/>
              </w:rPr>
              <w:t>E415</w:t>
            </w:r>
          </w:p>
        </w:tc>
        <w:tc>
          <w:tcPr>
            <w:tcW w:w="2977" w:type="dxa"/>
            <w:shd w:val="clear" w:color="000000" w:fill="FFFFFF"/>
            <w:noWrap/>
            <w:vAlign w:val="bottom"/>
            <w:hideMark/>
          </w:tcPr>
          <w:p w14:paraId="5389A06F" w14:textId="77777777" w:rsidR="007547A3" w:rsidRPr="00D25D6B" w:rsidRDefault="007547A3" w:rsidP="00D25D6B">
            <w:pPr>
              <w:spacing w:before="0" w:after="0"/>
              <w:rPr>
                <w:rFonts w:ascii="Arial" w:eastAsia="Times New Roman" w:hAnsi="Arial" w:cs="Arial"/>
                <w:color w:val="000000"/>
                <w:sz w:val="18"/>
                <w:szCs w:val="18"/>
                <w:lang w:val="es-EC" w:eastAsia="es-EC"/>
              </w:rPr>
            </w:pPr>
            <w:r w:rsidRPr="00D25D6B">
              <w:rPr>
                <w:rFonts w:ascii="Arial" w:eastAsia="Times New Roman" w:hAnsi="Arial" w:cs="Arial"/>
                <w:color w:val="000000"/>
                <w:sz w:val="18"/>
                <w:szCs w:val="18"/>
                <w:lang w:val="es-EC" w:eastAsia="es-EC"/>
              </w:rPr>
              <w:t>Espesante</w:t>
            </w:r>
          </w:p>
        </w:tc>
        <w:tc>
          <w:tcPr>
            <w:tcW w:w="567" w:type="dxa"/>
            <w:shd w:val="clear" w:color="000000" w:fill="FFFF00"/>
            <w:noWrap/>
            <w:vAlign w:val="bottom"/>
            <w:hideMark/>
          </w:tcPr>
          <w:p w14:paraId="61DCA8AD" w14:textId="77777777" w:rsidR="007547A3" w:rsidRPr="00D25D6B" w:rsidRDefault="007547A3" w:rsidP="00D25D6B">
            <w:pPr>
              <w:spacing w:before="0" w:after="0"/>
              <w:jc w:val="center"/>
              <w:rPr>
                <w:rFonts w:ascii="Arial" w:eastAsia="Times New Roman" w:hAnsi="Arial" w:cs="Arial"/>
                <w:color w:val="000000"/>
                <w:sz w:val="18"/>
                <w:szCs w:val="18"/>
                <w:lang w:val="es-EC" w:eastAsia="es-EC"/>
              </w:rPr>
            </w:pPr>
            <w:r w:rsidRPr="00D25D6B">
              <w:rPr>
                <w:rFonts w:ascii="Arial" w:eastAsia="Times New Roman" w:hAnsi="Arial" w:cs="Arial"/>
                <w:color w:val="000000"/>
                <w:sz w:val="18"/>
                <w:szCs w:val="18"/>
                <w:lang w:val="es-EC" w:eastAsia="es-EC"/>
              </w:rPr>
              <w:t>M</w:t>
            </w:r>
          </w:p>
        </w:tc>
      </w:tr>
      <w:tr w:rsidR="00D25D6B" w:rsidRPr="00D25D6B" w14:paraId="3B73C103" w14:textId="77777777" w:rsidTr="007547A3">
        <w:trPr>
          <w:trHeight w:val="300"/>
        </w:trPr>
        <w:tc>
          <w:tcPr>
            <w:tcW w:w="530" w:type="dxa"/>
            <w:shd w:val="clear" w:color="000000" w:fill="FFFFFF"/>
            <w:noWrap/>
            <w:vAlign w:val="bottom"/>
            <w:hideMark/>
          </w:tcPr>
          <w:p w14:paraId="509B3F97" w14:textId="77777777" w:rsidR="007547A3" w:rsidRPr="00D25D6B" w:rsidRDefault="007547A3" w:rsidP="00D25D6B">
            <w:pPr>
              <w:spacing w:before="0" w:after="0"/>
              <w:jc w:val="center"/>
              <w:rPr>
                <w:rFonts w:ascii="Arial" w:eastAsia="Times New Roman" w:hAnsi="Arial" w:cs="Arial"/>
                <w:color w:val="000000"/>
                <w:sz w:val="18"/>
                <w:szCs w:val="18"/>
                <w:lang w:val="es-EC" w:eastAsia="es-EC"/>
              </w:rPr>
            </w:pPr>
            <w:r w:rsidRPr="00D25D6B">
              <w:rPr>
                <w:rFonts w:ascii="Arial" w:eastAsia="Times New Roman" w:hAnsi="Arial" w:cs="Arial"/>
                <w:color w:val="000000"/>
                <w:sz w:val="18"/>
                <w:szCs w:val="18"/>
                <w:lang w:val="es-EC" w:eastAsia="es-EC"/>
              </w:rPr>
              <w:t>24</w:t>
            </w:r>
          </w:p>
        </w:tc>
        <w:tc>
          <w:tcPr>
            <w:tcW w:w="2942" w:type="dxa"/>
            <w:shd w:val="clear" w:color="000000" w:fill="FFFFFF"/>
            <w:noWrap/>
            <w:vAlign w:val="bottom"/>
            <w:hideMark/>
          </w:tcPr>
          <w:p w14:paraId="6EE36A48" w14:textId="77777777" w:rsidR="007547A3" w:rsidRPr="00D25D6B" w:rsidRDefault="007547A3" w:rsidP="00D25D6B">
            <w:pPr>
              <w:spacing w:before="0" w:after="0"/>
              <w:rPr>
                <w:rFonts w:ascii="Arial" w:eastAsia="Times New Roman" w:hAnsi="Arial" w:cs="Arial"/>
                <w:color w:val="000000"/>
                <w:sz w:val="18"/>
                <w:szCs w:val="18"/>
                <w:lang w:val="es-EC" w:eastAsia="es-EC"/>
              </w:rPr>
            </w:pPr>
            <w:r w:rsidRPr="00D25D6B">
              <w:rPr>
                <w:rFonts w:ascii="Arial" w:eastAsia="Times New Roman" w:hAnsi="Arial" w:cs="Arial"/>
                <w:color w:val="000000"/>
                <w:sz w:val="18"/>
                <w:szCs w:val="18"/>
                <w:lang w:val="es-EC" w:eastAsia="es-EC"/>
              </w:rPr>
              <w:t>Bicarbonado de sodio</w:t>
            </w:r>
          </w:p>
        </w:tc>
        <w:tc>
          <w:tcPr>
            <w:tcW w:w="851" w:type="dxa"/>
            <w:shd w:val="clear" w:color="000000" w:fill="FFFFFF"/>
            <w:noWrap/>
            <w:vAlign w:val="bottom"/>
            <w:hideMark/>
          </w:tcPr>
          <w:p w14:paraId="2571319C" w14:textId="77777777" w:rsidR="007547A3" w:rsidRPr="00D25D6B" w:rsidRDefault="007547A3" w:rsidP="00D25D6B">
            <w:pPr>
              <w:spacing w:before="0" w:after="0"/>
              <w:rPr>
                <w:rFonts w:ascii="Arial" w:eastAsia="Times New Roman" w:hAnsi="Arial" w:cs="Arial"/>
                <w:color w:val="000000"/>
                <w:sz w:val="18"/>
                <w:szCs w:val="18"/>
                <w:lang w:val="es-EC" w:eastAsia="es-EC"/>
              </w:rPr>
            </w:pPr>
            <w:r w:rsidRPr="00D25D6B">
              <w:rPr>
                <w:rFonts w:ascii="Arial" w:eastAsia="Times New Roman" w:hAnsi="Arial" w:cs="Arial"/>
                <w:color w:val="000000"/>
                <w:sz w:val="18"/>
                <w:szCs w:val="18"/>
                <w:lang w:val="es-EC" w:eastAsia="es-EC"/>
              </w:rPr>
              <w:t>E500ii</w:t>
            </w:r>
          </w:p>
        </w:tc>
        <w:tc>
          <w:tcPr>
            <w:tcW w:w="2977" w:type="dxa"/>
            <w:shd w:val="clear" w:color="000000" w:fill="FFFFFF"/>
            <w:noWrap/>
            <w:vAlign w:val="bottom"/>
            <w:hideMark/>
          </w:tcPr>
          <w:p w14:paraId="02890544" w14:textId="77777777" w:rsidR="007547A3" w:rsidRPr="00D25D6B" w:rsidRDefault="007547A3" w:rsidP="00D25D6B">
            <w:pPr>
              <w:spacing w:before="0" w:after="0"/>
              <w:rPr>
                <w:rFonts w:ascii="Arial" w:eastAsia="Times New Roman" w:hAnsi="Arial" w:cs="Arial"/>
                <w:color w:val="000000"/>
                <w:sz w:val="18"/>
                <w:szCs w:val="18"/>
                <w:lang w:val="es-EC" w:eastAsia="es-EC"/>
              </w:rPr>
            </w:pPr>
            <w:r w:rsidRPr="00D25D6B">
              <w:rPr>
                <w:rFonts w:ascii="Arial" w:eastAsia="Times New Roman" w:hAnsi="Arial" w:cs="Arial"/>
                <w:color w:val="000000"/>
                <w:sz w:val="18"/>
                <w:szCs w:val="18"/>
                <w:lang w:val="es-EC" w:eastAsia="es-EC"/>
              </w:rPr>
              <w:t>Antiglutinantes</w:t>
            </w:r>
          </w:p>
        </w:tc>
        <w:tc>
          <w:tcPr>
            <w:tcW w:w="567" w:type="dxa"/>
            <w:shd w:val="clear" w:color="000000" w:fill="33ED33"/>
            <w:noWrap/>
            <w:vAlign w:val="bottom"/>
            <w:hideMark/>
          </w:tcPr>
          <w:p w14:paraId="5D9BC224" w14:textId="77777777" w:rsidR="007547A3" w:rsidRPr="00D25D6B" w:rsidRDefault="007547A3" w:rsidP="00D25D6B">
            <w:pPr>
              <w:spacing w:before="0" w:after="0"/>
              <w:jc w:val="center"/>
              <w:rPr>
                <w:rFonts w:ascii="Arial" w:eastAsia="Times New Roman" w:hAnsi="Arial" w:cs="Arial"/>
                <w:color w:val="000000"/>
                <w:sz w:val="18"/>
                <w:szCs w:val="18"/>
                <w:lang w:val="es-EC" w:eastAsia="es-EC"/>
              </w:rPr>
            </w:pPr>
            <w:r w:rsidRPr="00D25D6B">
              <w:rPr>
                <w:rFonts w:ascii="Arial" w:eastAsia="Times New Roman" w:hAnsi="Arial" w:cs="Arial"/>
                <w:color w:val="000000"/>
                <w:sz w:val="18"/>
                <w:szCs w:val="18"/>
                <w:lang w:val="es-EC" w:eastAsia="es-EC"/>
              </w:rPr>
              <w:t>B</w:t>
            </w:r>
          </w:p>
        </w:tc>
      </w:tr>
      <w:tr w:rsidR="00D25D6B" w:rsidRPr="00D25D6B" w14:paraId="15D95428" w14:textId="77777777" w:rsidTr="007547A3">
        <w:trPr>
          <w:trHeight w:val="300"/>
        </w:trPr>
        <w:tc>
          <w:tcPr>
            <w:tcW w:w="530" w:type="dxa"/>
            <w:shd w:val="clear" w:color="000000" w:fill="FFFFFF"/>
            <w:noWrap/>
            <w:vAlign w:val="bottom"/>
            <w:hideMark/>
          </w:tcPr>
          <w:p w14:paraId="62C06A14" w14:textId="77777777" w:rsidR="007547A3" w:rsidRPr="00D25D6B" w:rsidRDefault="007547A3" w:rsidP="00D25D6B">
            <w:pPr>
              <w:spacing w:before="0" w:after="0"/>
              <w:jc w:val="center"/>
              <w:rPr>
                <w:rFonts w:ascii="Arial" w:eastAsia="Times New Roman" w:hAnsi="Arial" w:cs="Arial"/>
                <w:color w:val="000000"/>
                <w:sz w:val="18"/>
                <w:szCs w:val="18"/>
                <w:lang w:val="es-EC" w:eastAsia="es-EC"/>
              </w:rPr>
            </w:pPr>
            <w:r w:rsidRPr="00D25D6B">
              <w:rPr>
                <w:rFonts w:ascii="Arial" w:eastAsia="Times New Roman" w:hAnsi="Arial" w:cs="Arial"/>
                <w:color w:val="000000"/>
                <w:sz w:val="18"/>
                <w:szCs w:val="18"/>
                <w:lang w:val="es-EC" w:eastAsia="es-EC"/>
              </w:rPr>
              <w:t>25</w:t>
            </w:r>
          </w:p>
        </w:tc>
        <w:tc>
          <w:tcPr>
            <w:tcW w:w="2942" w:type="dxa"/>
            <w:shd w:val="clear" w:color="000000" w:fill="FFFFFF"/>
            <w:noWrap/>
            <w:vAlign w:val="bottom"/>
            <w:hideMark/>
          </w:tcPr>
          <w:p w14:paraId="0AB260E1" w14:textId="77777777" w:rsidR="007547A3" w:rsidRPr="00D25D6B" w:rsidRDefault="007547A3" w:rsidP="00D25D6B">
            <w:pPr>
              <w:spacing w:before="0" w:after="0"/>
              <w:rPr>
                <w:rFonts w:ascii="Arial" w:eastAsia="Times New Roman" w:hAnsi="Arial" w:cs="Arial"/>
                <w:color w:val="000000"/>
                <w:sz w:val="18"/>
                <w:szCs w:val="18"/>
                <w:lang w:val="es-EC" w:eastAsia="es-EC"/>
              </w:rPr>
            </w:pPr>
            <w:r w:rsidRPr="00D25D6B">
              <w:rPr>
                <w:rFonts w:ascii="Arial" w:eastAsia="Times New Roman" w:hAnsi="Arial" w:cs="Arial"/>
                <w:color w:val="000000"/>
                <w:sz w:val="18"/>
                <w:szCs w:val="18"/>
                <w:lang w:val="es-EC" w:eastAsia="es-EC"/>
              </w:rPr>
              <w:t>Lecitina</w:t>
            </w:r>
          </w:p>
        </w:tc>
        <w:tc>
          <w:tcPr>
            <w:tcW w:w="851" w:type="dxa"/>
            <w:shd w:val="clear" w:color="000000" w:fill="FFFFFF"/>
            <w:noWrap/>
            <w:vAlign w:val="bottom"/>
            <w:hideMark/>
          </w:tcPr>
          <w:p w14:paraId="783B4285" w14:textId="77777777" w:rsidR="007547A3" w:rsidRPr="00D25D6B" w:rsidRDefault="007547A3" w:rsidP="00D25D6B">
            <w:pPr>
              <w:spacing w:before="0" w:after="0"/>
              <w:rPr>
                <w:rFonts w:ascii="Arial" w:eastAsia="Times New Roman" w:hAnsi="Arial" w:cs="Arial"/>
                <w:color w:val="000000"/>
                <w:sz w:val="18"/>
                <w:szCs w:val="18"/>
                <w:lang w:val="es-EC" w:eastAsia="es-EC"/>
              </w:rPr>
            </w:pPr>
            <w:r w:rsidRPr="00D25D6B">
              <w:rPr>
                <w:rFonts w:ascii="Arial" w:eastAsia="Times New Roman" w:hAnsi="Arial" w:cs="Arial"/>
                <w:color w:val="000000"/>
                <w:sz w:val="18"/>
                <w:szCs w:val="18"/>
                <w:lang w:val="es-EC" w:eastAsia="es-EC"/>
              </w:rPr>
              <w:t>E322</w:t>
            </w:r>
          </w:p>
        </w:tc>
        <w:tc>
          <w:tcPr>
            <w:tcW w:w="2977" w:type="dxa"/>
            <w:shd w:val="clear" w:color="000000" w:fill="FFFFFF"/>
            <w:noWrap/>
            <w:vAlign w:val="bottom"/>
            <w:hideMark/>
          </w:tcPr>
          <w:p w14:paraId="1473DDA8" w14:textId="77777777" w:rsidR="007547A3" w:rsidRPr="00D25D6B" w:rsidRDefault="007547A3" w:rsidP="00D25D6B">
            <w:pPr>
              <w:spacing w:before="0" w:after="0"/>
              <w:rPr>
                <w:rFonts w:ascii="Arial" w:eastAsia="Times New Roman" w:hAnsi="Arial" w:cs="Arial"/>
                <w:color w:val="000000"/>
                <w:sz w:val="18"/>
                <w:szCs w:val="18"/>
                <w:lang w:val="es-EC" w:eastAsia="es-EC"/>
              </w:rPr>
            </w:pPr>
            <w:r w:rsidRPr="00D25D6B">
              <w:rPr>
                <w:rFonts w:ascii="Arial" w:eastAsia="Times New Roman" w:hAnsi="Arial" w:cs="Arial"/>
                <w:color w:val="000000"/>
                <w:sz w:val="18"/>
                <w:szCs w:val="18"/>
                <w:lang w:val="es-EC" w:eastAsia="es-EC"/>
              </w:rPr>
              <w:t>Emulsionante</w:t>
            </w:r>
          </w:p>
        </w:tc>
        <w:tc>
          <w:tcPr>
            <w:tcW w:w="567" w:type="dxa"/>
            <w:shd w:val="clear" w:color="000000" w:fill="33ED33"/>
            <w:noWrap/>
            <w:vAlign w:val="bottom"/>
            <w:hideMark/>
          </w:tcPr>
          <w:p w14:paraId="3C0B3ABE" w14:textId="77777777" w:rsidR="007547A3" w:rsidRPr="00D25D6B" w:rsidRDefault="007547A3" w:rsidP="00D25D6B">
            <w:pPr>
              <w:spacing w:before="0" w:after="0"/>
              <w:jc w:val="center"/>
              <w:rPr>
                <w:rFonts w:ascii="Arial" w:eastAsia="Times New Roman" w:hAnsi="Arial" w:cs="Arial"/>
                <w:color w:val="000000"/>
                <w:sz w:val="18"/>
                <w:szCs w:val="18"/>
                <w:lang w:val="es-EC" w:eastAsia="es-EC"/>
              </w:rPr>
            </w:pPr>
            <w:r w:rsidRPr="00D25D6B">
              <w:rPr>
                <w:rFonts w:ascii="Arial" w:eastAsia="Times New Roman" w:hAnsi="Arial" w:cs="Arial"/>
                <w:color w:val="000000"/>
                <w:sz w:val="18"/>
                <w:szCs w:val="18"/>
                <w:lang w:val="es-EC" w:eastAsia="es-EC"/>
              </w:rPr>
              <w:t>B</w:t>
            </w:r>
          </w:p>
        </w:tc>
      </w:tr>
      <w:tr w:rsidR="00D25D6B" w:rsidRPr="00D25D6B" w14:paraId="2A057947" w14:textId="77777777" w:rsidTr="007547A3">
        <w:trPr>
          <w:trHeight w:val="300"/>
        </w:trPr>
        <w:tc>
          <w:tcPr>
            <w:tcW w:w="530" w:type="dxa"/>
            <w:shd w:val="clear" w:color="000000" w:fill="FFFFFF"/>
            <w:noWrap/>
            <w:vAlign w:val="bottom"/>
            <w:hideMark/>
          </w:tcPr>
          <w:p w14:paraId="4D7E40CC" w14:textId="77777777" w:rsidR="007547A3" w:rsidRPr="00D25D6B" w:rsidRDefault="007547A3" w:rsidP="00D25D6B">
            <w:pPr>
              <w:spacing w:before="0" w:after="0"/>
              <w:jc w:val="center"/>
              <w:rPr>
                <w:rFonts w:ascii="Arial" w:eastAsia="Times New Roman" w:hAnsi="Arial" w:cs="Arial"/>
                <w:color w:val="000000"/>
                <w:sz w:val="18"/>
                <w:szCs w:val="18"/>
                <w:lang w:val="es-EC" w:eastAsia="es-EC"/>
              </w:rPr>
            </w:pPr>
            <w:r w:rsidRPr="00D25D6B">
              <w:rPr>
                <w:rFonts w:ascii="Arial" w:eastAsia="Times New Roman" w:hAnsi="Arial" w:cs="Arial"/>
                <w:color w:val="000000"/>
                <w:sz w:val="18"/>
                <w:szCs w:val="18"/>
                <w:lang w:val="es-EC" w:eastAsia="es-EC"/>
              </w:rPr>
              <w:t>26</w:t>
            </w:r>
          </w:p>
        </w:tc>
        <w:tc>
          <w:tcPr>
            <w:tcW w:w="2942" w:type="dxa"/>
            <w:shd w:val="clear" w:color="000000" w:fill="FFFFFF"/>
            <w:noWrap/>
            <w:vAlign w:val="bottom"/>
            <w:hideMark/>
          </w:tcPr>
          <w:p w14:paraId="7F88A9C6" w14:textId="77777777" w:rsidR="007547A3" w:rsidRPr="00D25D6B" w:rsidRDefault="007547A3" w:rsidP="00D25D6B">
            <w:pPr>
              <w:spacing w:before="0" w:after="0"/>
              <w:rPr>
                <w:rFonts w:ascii="Arial" w:eastAsia="Times New Roman" w:hAnsi="Arial" w:cs="Arial"/>
                <w:color w:val="000000"/>
                <w:sz w:val="18"/>
                <w:szCs w:val="18"/>
                <w:lang w:val="es-EC" w:eastAsia="es-EC"/>
              </w:rPr>
            </w:pPr>
            <w:r w:rsidRPr="00D25D6B">
              <w:rPr>
                <w:rFonts w:ascii="Arial" w:eastAsia="Times New Roman" w:hAnsi="Arial" w:cs="Arial"/>
                <w:color w:val="000000"/>
                <w:sz w:val="18"/>
                <w:szCs w:val="18"/>
                <w:lang w:val="es-EC" w:eastAsia="es-EC"/>
              </w:rPr>
              <w:t xml:space="preserve">Ácido </w:t>
            </w:r>
            <w:proofErr w:type="spellStart"/>
            <w:r w:rsidRPr="00D25D6B">
              <w:rPr>
                <w:rFonts w:ascii="Arial" w:eastAsia="Times New Roman" w:hAnsi="Arial" w:cs="Arial"/>
                <w:color w:val="000000"/>
                <w:sz w:val="18"/>
                <w:szCs w:val="18"/>
                <w:lang w:val="es-EC" w:eastAsia="es-EC"/>
              </w:rPr>
              <w:t>lactico</w:t>
            </w:r>
            <w:proofErr w:type="spellEnd"/>
          </w:p>
        </w:tc>
        <w:tc>
          <w:tcPr>
            <w:tcW w:w="851" w:type="dxa"/>
            <w:shd w:val="clear" w:color="000000" w:fill="FFFFFF"/>
            <w:noWrap/>
            <w:vAlign w:val="bottom"/>
            <w:hideMark/>
          </w:tcPr>
          <w:p w14:paraId="38E5FEB3" w14:textId="77777777" w:rsidR="007547A3" w:rsidRPr="00D25D6B" w:rsidRDefault="007547A3" w:rsidP="00D25D6B">
            <w:pPr>
              <w:spacing w:before="0" w:after="0"/>
              <w:rPr>
                <w:rFonts w:ascii="Arial" w:eastAsia="Times New Roman" w:hAnsi="Arial" w:cs="Arial"/>
                <w:color w:val="000000"/>
                <w:sz w:val="18"/>
                <w:szCs w:val="18"/>
                <w:lang w:val="es-EC" w:eastAsia="es-EC"/>
              </w:rPr>
            </w:pPr>
            <w:r w:rsidRPr="00D25D6B">
              <w:rPr>
                <w:rFonts w:ascii="Arial" w:eastAsia="Times New Roman" w:hAnsi="Arial" w:cs="Arial"/>
                <w:color w:val="000000"/>
                <w:sz w:val="18"/>
                <w:szCs w:val="18"/>
                <w:lang w:val="es-EC" w:eastAsia="es-EC"/>
              </w:rPr>
              <w:t>E270</w:t>
            </w:r>
          </w:p>
        </w:tc>
        <w:tc>
          <w:tcPr>
            <w:tcW w:w="2977" w:type="dxa"/>
            <w:shd w:val="clear" w:color="000000" w:fill="FFFFFF"/>
            <w:noWrap/>
            <w:vAlign w:val="bottom"/>
            <w:hideMark/>
          </w:tcPr>
          <w:p w14:paraId="6A68F6E9" w14:textId="77777777" w:rsidR="007547A3" w:rsidRPr="00D25D6B" w:rsidRDefault="007547A3" w:rsidP="00D25D6B">
            <w:pPr>
              <w:spacing w:before="0" w:after="0"/>
              <w:rPr>
                <w:rFonts w:ascii="Arial" w:eastAsia="Times New Roman" w:hAnsi="Arial" w:cs="Arial"/>
                <w:color w:val="000000"/>
                <w:sz w:val="18"/>
                <w:szCs w:val="18"/>
                <w:lang w:val="es-EC" w:eastAsia="es-EC"/>
              </w:rPr>
            </w:pPr>
            <w:r w:rsidRPr="00D25D6B">
              <w:rPr>
                <w:rFonts w:ascii="Arial" w:eastAsia="Times New Roman" w:hAnsi="Arial" w:cs="Arial"/>
                <w:color w:val="000000"/>
                <w:sz w:val="18"/>
                <w:szCs w:val="18"/>
                <w:lang w:val="es-EC" w:eastAsia="es-EC"/>
              </w:rPr>
              <w:t>Conservante</w:t>
            </w:r>
          </w:p>
        </w:tc>
        <w:tc>
          <w:tcPr>
            <w:tcW w:w="567" w:type="dxa"/>
            <w:shd w:val="clear" w:color="000000" w:fill="33ED33"/>
            <w:noWrap/>
            <w:vAlign w:val="bottom"/>
            <w:hideMark/>
          </w:tcPr>
          <w:p w14:paraId="57D53956" w14:textId="77777777" w:rsidR="007547A3" w:rsidRPr="00D25D6B" w:rsidRDefault="007547A3" w:rsidP="00D25D6B">
            <w:pPr>
              <w:spacing w:before="0" w:after="0"/>
              <w:jc w:val="center"/>
              <w:rPr>
                <w:rFonts w:ascii="Arial" w:eastAsia="Times New Roman" w:hAnsi="Arial" w:cs="Arial"/>
                <w:color w:val="000000"/>
                <w:sz w:val="18"/>
                <w:szCs w:val="18"/>
                <w:lang w:val="es-EC" w:eastAsia="es-EC"/>
              </w:rPr>
            </w:pPr>
            <w:r w:rsidRPr="00D25D6B">
              <w:rPr>
                <w:rFonts w:ascii="Arial" w:eastAsia="Times New Roman" w:hAnsi="Arial" w:cs="Arial"/>
                <w:color w:val="000000"/>
                <w:sz w:val="18"/>
                <w:szCs w:val="18"/>
                <w:lang w:val="es-EC" w:eastAsia="es-EC"/>
              </w:rPr>
              <w:t>B</w:t>
            </w:r>
          </w:p>
        </w:tc>
      </w:tr>
      <w:tr w:rsidR="00D25D6B" w:rsidRPr="00D25D6B" w14:paraId="5BBD4B1F" w14:textId="77777777" w:rsidTr="007547A3">
        <w:trPr>
          <w:trHeight w:val="300"/>
        </w:trPr>
        <w:tc>
          <w:tcPr>
            <w:tcW w:w="530" w:type="dxa"/>
            <w:shd w:val="clear" w:color="000000" w:fill="FFFFFF"/>
            <w:noWrap/>
            <w:vAlign w:val="bottom"/>
            <w:hideMark/>
          </w:tcPr>
          <w:p w14:paraId="2F0A54E3" w14:textId="77777777" w:rsidR="007547A3" w:rsidRPr="00D25D6B" w:rsidRDefault="007547A3" w:rsidP="00D25D6B">
            <w:pPr>
              <w:spacing w:before="0" w:after="0"/>
              <w:jc w:val="center"/>
              <w:rPr>
                <w:rFonts w:ascii="Arial" w:eastAsia="Times New Roman" w:hAnsi="Arial" w:cs="Arial"/>
                <w:color w:val="000000"/>
                <w:sz w:val="18"/>
                <w:szCs w:val="18"/>
                <w:lang w:val="es-EC" w:eastAsia="es-EC"/>
              </w:rPr>
            </w:pPr>
            <w:r w:rsidRPr="00D25D6B">
              <w:rPr>
                <w:rFonts w:ascii="Arial" w:eastAsia="Times New Roman" w:hAnsi="Arial" w:cs="Arial"/>
                <w:color w:val="000000"/>
                <w:sz w:val="18"/>
                <w:szCs w:val="18"/>
                <w:lang w:val="es-EC" w:eastAsia="es-EC"/>
              </w:rPr>
              <w:t>27</w:t>
            </w:r>
          </w:p>
        </w:tc>
        <w:tc>
          <w:tcPr>
            <w:tcW w:w="2942" w:type="dxa"/>
            <w:shd w:val="clear" w:color="000000" w:fill="FFFFFF"/>
            <w:noWrap/>
            <w:vAlign w:val="bottom"/>
            <w:hideMark/>
          </w:tcPr>
          <w:p w14:paraId="3A6755DE" w14:textId="77777777" w:rsidR="007547A3" w:rsidRPr="00D25D6B" w:rsidRDefault="007547A3" w:rsidP="00D25D6B">
            <w:pPr>
              <w:spacing w:before="0" w:after="0"/>
              <w:rPr>
                <w:rFonts w:ascii="Arial" w:eastAsia="Times New Roman" w:hAnsi="Arial" w:cs="Arial"/>
                <w:color w:val="000000"/>
                <w:sz w:val="18"/>
                <w:szCs w:val="18"/>
                <w:lang w:val="es-EC" w:eastAsia="es-EC"/>
              </w:rPr>
            </w:pPr>
            <w:proofErr w:type="spellStart"/>
            <w:r w:rsidRPr="00D25D6B">
              <w:rPr>
                <w:rFonts w:ascii="Arial" w:eastAsia="Times New Roman" w:hAnsi="Arial" w:cs="Arial"/>
                <w:color w:val="000000"/>
                <w:sz w:val="18"/>
                <w:szCs w:val="18"/>
                <w:lang w:val="es-EC" w:eastAsia="es-EC"/>
              </w:rPr>
              <w:t>Acido</w:t>
            </w:r>
            <w:proofErr w:type="spellEnd"/>
            <w:r w:rsidRPr="00D25D6B">
              <w:rPr>
                <w:rFonts w:ascii="Arial" w:eastAsia="Times New Roman" w:hAnsi="Arial" w:cs="Arial"/>
                <w:color w:val="000000"/>
                <w:sz w:val="18"/>
                <w:szCs w:val="18"/>
                <w:lang w:val="es-EC" w:eastAsia="es-EC"/>
              </w:rPr>
              <w:t xml:space="preserve"> </w:t>
            </w:r>
            <w:proofErr w:type="spellStart"/>
            <w:r w:rsidRPr="00D25D6B">
              <w:rPr>
                <w:rFonts w:ascii="Arial" w:eastAsia="Times New Roman" w:hAnsi="Arial" w:cs="Arial"/>
                <w:color w:val="000000"/>
                <w:sz w:val="18"/>
                <w:szCs w:val="18"/>
                <w:lang w:val="es-EC" w:eastAsia="es-EC"/>
              </w:rPr>
              <w:t>citrico</w:t>
            </w:r>
            <w:proofErr w:type="spellEnd"/>
          </w:p>
        </w:tc>
        <w:tc>
          <w:tcPr>
            <w:tcW w:w="851" w:type="dxa"/>
            <w:shd w:val="clear" w:color="000000" w:fill="FFFFFF"/>
            <w:noWrap/>
            <w:vAlign w:val="bottom"/>
            <w:hideMark/>
          </w:tcPr>
          <w:p w14:paraId="2955F17A" w14:textId="77777777" w:rsidR="007547A3" w:rsidRPr="00D25D6B" w:rsidRDefault="007547A3" w:rsidP="00D25D6B">
            <w:pPr>
              <w:spacing w:before="0" w:after="0"/>
              <w:rPr>
                <w:rFonts w:ascii="Arial" w:eastAsia="Times New Roman" w:hAnsi="Arial" w:cs="Arial"/>
                <w:color w:val="000000"/>
                <w:sz w:val="18"/>
                <w:szCs w:val="18"/>
                <w:lang w:val="es-EC" w:eastAsia="es-EC"/>
              </w:rPr>
            </w:pPr>
            <w:r w:rsidRPr="00D25D6B">
              <w:rPr>
                <w:rFonts w:ascii="Arial" w:eastAsia="Times New Roman" w:hAnsi="Arial" w:cs="Arial"/>
                <w:color w:val="000000"/>
                <w:sz w:val="18"/>
                <w:szCs w:val="18"/>
                <w:lang w:val="es-EC" w:eastAsia="es-EC"/>
              </w:rPr>
              <w:t>E330</w:t>
            </w:r>
          </w:p>
        </w:tc>
        <w:tc>
          <w:tcPr>
            <w:tcW w:w="2977" w:type="dxa"/>
            <w:shd w:val="clear" w:color="000000" w:fill="FFFFFF"/>
            <w:noWrap/>
            <w:vAlign w:val="bottom"/>
            <w:hideMark/>
          </w:tcPr>
          <w:p w14:paraId="611DA844" w14:textId="77777777" w:rsidR="007547A3" w:rsidRPr="00D25D6B" w:rsidRDefault="007547A3" w:rsidP="00D25D6B">
            <w:pPr>
              <w:spacing w:before="0" w:after="0"/>
              <w:rPr>
                <w:rFonts w:ascii="Arial" w:eastAsia="Times New Roman" w:hAnsi="Arial" w:cs="Arial"/>
                <w:color w:val="000000"/>
                <w:sz w:val="18"/>
                <w:szCs w:val="18"/>
                <w:lang w:val="es-EC" w:eastAsia="es-EC"/>
              </w:rPr>
            </w:pPr>
            <w:r w:rsidRPr="00D25D6B">
              <w:rPr>
                <w:rFonts w:ascii="Arial" w:eastAsia="Times New Roman" w:hAnsi="Arial" w:cs="Arial"/>
                <w:color w:val="000000"/>
                <w:sz w:val="18"/>
                <w:szCs w:val="18"/>
                <w:lang w:val="es-EC" w:eastAsia="es-EC"/>
              </w:rPr>
              <w:t>Regulador de la acidez</w:t>
            </w:r>
          </w:p>
        </w:tc>
        <w:tc>
          <w:tcPr>
            <w:tcW w:w="567" w:type="dxa"/>
            <w:shd w:val="clear" w:color="000000" w:fill="33ED33"/>
            <w:noWrap/>
            <w:vAlign w:val="bottom"/>
            <w:hideMark/>
          </w:tcPr>
          <w:p w14:paraId="49CD1577" w14:textId="77777777" w:rsidR="007547A3" w:rsidRPr="00D25D6B" w:rsidRDefault="007547A3" w:rsidP="00D25D6B">
            <w:pPr>
              <w:spacing w:before="0" w:after="0"/>
              <w:jc w:val="center"/>
              <w:rPr>
                <w:rFonts w:ascii="Arial" w:eastAsia="Times New Roman" w:hAnsi="Arial" w:cs="Arial"/>
                <w:color w:val="000000"/>
                <w:sz w:val="18"/>
                <w:szCs w:val="18"/>
                <w:lang w:val="es-EC" w:eastAsia="es-EC"/>
              </w:rPr>
            </w:pPr>
            <w:r w:rsidRPr="00D25D6B">
              <w:rPr>
                <w:rFonts w:ascii="Arial" w:eastAsia="Times New Roman" w:hAnsi="Arial" w:cs="Arial"/>
                <w:color w:val="000000"/>
                <w:sz w:val="18"/>
                <w:szCs w:val="18"/>
                <w:lang w:val="es-EC" w:eastAsia="es-EC"/>
              </w:rPr>
              <w:t>B</w:t>
            </w:r>
          </w:p>
        </w:tc>
      </w:tr>
      <w:tr w:rsidR="00D25D6B" w:rsidRPr="00D25D6B" w14:paraId="285EEFD0" w14:textId="77777777" w:rsidTr="007547A3">
        <w:trPr>
          <w:trHeight w:val="300"/>
        </w:trPr>
        <w:tc>
          <w:tcPr>
            <w:tcW w:w="530" w:type="dxa"/>
            <w:shd w:val="clear" w:color="000000" w:fill="FFFFFF"/>
            <w:noWrap/>
            <w:vAlign w:val="bottom"/>
            <w:hideMark/>
          </w:tcPr>
          <w:p w14:paraId="07F7DCC0" w14:textId="77777777" w:rsidR="007547A3" w:rsidRPr="00D25D6B" w:rsidRDefault="007547A3" w:rsidP="00D25D6B">
            <w:pPr>
              <w:spacing w:before="0" w:after="0"/>
              <w:jc w:val="center"/>
              <w:rPr>
                <w:rFonts w:ascii="Arial" w:eastAsia="Times New Roman" w:hAnsi="Arial" w:cs="Arial"/>
                <w:color w:val="000000"/>
                <w:sz w:val="18"/>
                <w:szCs w:val="18"/>
                <w:lang w:val="es-EC" w:eastAsia="es-EC"/>
              </w:rPr>
            </w:pPr>
            <w:r w:rsidRPr="00D25D6B">
              <w:rPr>
                <w:rFonts w:ascii="Arial" w:eastAsia="Times New Roman" w:hAnsi="Arial" w:cs="Arial"/>
                <w:color w:val="000000"/>
                <w:sz w:val="18"/>
                <w:szCs w:val="18"/>
                <w:lang w:val="es-EC" w:eastAsia="es-EC"/>
              </w:rPr>
              <w:t>28</w:t>
            </w:r>
          </w:p>
        </w:tc>
        <w:tc>
          <w:tcPr>
            <w:tcW w:w="2942" w:type="dxa"/>
            <w:shd w:val="clear" w:color="000000" w:fill="FFFFFF"/>
            <w:noWrap/>
            <w:vAlign w:val="bottom"/>
            <w:hideMark/>
          </w:tcPr>
          <w:p w14:paraId="4ADC6839" w14:textId="77777777" w:rsidR="007547A3" w:rsidRPr="00D25D6B" w:rsidRDefault="007547A3" w:rsidP="00D25D6B">
            <w:pPr>
              <w:spacing w:before="0" w:after="0"/>
              <w:rPr>
                <w:rFonts w:ascii="Arial" w:eastAsia="Times New Roman" w:hAnsi="Arial" w:cs="Arial"/>
                <w:color w:val="000000"/>
                <w:sz w:val="18"/>
                <w:szCs w:val="18"/>
                <w:lang w:val="es-EC" w:eastAsia="es-EC"/>
              </w:rPr>
            </w:pPr>
            <w:r w:rsidRPr="00D25D6B">
              <w:rPr>
                <w:rFonts w:ascii="Arial" w:eastAsia="Times New Roman" w:hAnsi="Arial" w:cs="Arial"/>
                <w:color w:val="000000"/>
                <w:sz w:val="18"/>
                <w:szCs w:val="18"/>
                <w:lang w:val="es-EC" w:eastAsia="es-EC"/>
              </w:rPr>
              <w:t>Lactato sódico</w:t>
            </w:r>
          </w:p>
        </w:tc>
        <w:tc>
          <w:tcPr>
            <w:tcW w:w="851" w:type="dxa"/>
            <w:shd w:val="clear" w:color="000000" w:fill="FFFFFF"/>
            <w:noWrap/>
            <w:vAlign w:val="bottom"/>
            <w:hideMark/>
          </w:tcPr>
          <w:p w14:paraId="04972E93" w14:textId="77777777" w:rsidR="007547A3" w:rsidRPr="00D25D6B" w:rsidRDefault="007547A3" w:rsidP="00D25D6B">
            <w:pPr>
              <w:spacing w:before="0" w:after="0"/>
              <w:rPr>
                <w:rFonts w:ascii="Arial" w:eastAsia="Times New Roman" w:hAnsi="Arial" w:cs="Arial"/>
                <w:color w:val="000000"/>
                <w:sz w:val="18"/>
                <w:szCs w:val="18"/>
                <w:lang w:val="es-EC" w:eastAsia="es-EC"/>
              </w:rPr>
            </w:pPr>
            <w:r w:rsidRPr="00D25D6B">
              <w:rPr>
                <w:rFonts w:ascii="Arial" w:eastAsia="Times New Roman" w:hAnsi="Arial" w:cs="Arial"/>
                <w:color w:val="000000"/>
                <w:sz w:val="18"/>
                <w:szCs w:val="18"/>
                <w:lang w:val="es-EC" w:eastAsia="es-EC"/>
              </w:rPr>
              <w:t>E325</w:t>
            </w:r>
          </w:p>
        </w:tc>
        <w:tc>
          <w:tcPr>
            <w:tcW w:w="2977" w:type="dxa"/>
            <w:shd w:val="clear" w:color="000000" w:fill="FFFFFF"/>
            <w:noWrap/>
            <w:vAlign w:val="bottom"/>
            <w:hideMark/>
          </w:tcPr>
          <w:p w14:paraId="36E2650A" w14:textId="77777777" w:rsidR="007547A3" w:rsidRPr="00D25D6B" w:rsidRDefault="007547A3" w:rsidP="00D25D6B">
            <w:pPr>
              <w:spacing w:before="0" w:after="0"/>
              <w:rPr>
                <w:rFonts w:ascii="Arial" w:eastAsia="Times New Roman" w:hAnsi="Arial" w:cs="Arial"/>
                <w:color w:val="000000"/>
                <w:sz w:val="18"/>
                <w:szCs w:val="18"/>
                <w:lang w:val="es-EC" w:eastAsia="es-EC"/>
              </w:rPr>
            </w:pPr>
            <w:r w:rsidRPr="00D25D6B">
              <w:rPr>
                <w:rFonts w:ascii="Arial" w:eastAsia="Times New Roman" w:hAnsi="Arial" w:cs="Arial"/>
                <w:color w:val="000000"/>
                <w:sz w:val="18"/>
                <w:szCs w:val="18"/>
                <w:lang w:val="es-EC" w:eastAsia="es-EC"/>
              </w:rPr>
              <w:t>Antioxidante</w:t>
            </w:r>
          </w:p>
        </w:tc>
        <w:tc>
          <w:tcPr>
            <w:tcW w:w="567" w:type="dxa"/>
            <w:shd w:val="clear" w:color="000000" w:fill="33ED33"/>
            <w:noWrap/>
            <w:vAlign w:val="bottom"/>
            <w:hideMark/>
          </w:tcPr>
          <w:p w14:paraId="264B0DD8" w14:textId="77777777" w:rsidR="007547A3" w:rsidRPr="00D25D6B" w:rsidRDefault="007547A3" w:rsidP="00D25D6B">
            <w:pPr>
              <w:spacing w:before="0" w:after="0"/>
              <w:jc w:val="center"/>
              <w:rPr>
                <w:rFonts w:ascii="Arial" w:eastAsia="Times New Roman" w:hAnsi="Arial" w:cs="Arial"/>
                <w:color w:val="000000"/>
                <w:sz w:val="18"/>
                <w:szCs w:val="18"/>
                <w:lang w:val="es-EC" w:eastAsia="es-EC"/>
              </w:rPr>
            </w:pPr>
            <w:r w:rsidRPr="00D25D6B">
              <w:rPr>
                <w:rFonts w:ascii="Arial" w:eastAsia="Times New Roman" w:hAnsi="Arial" w:cs="Arial"/>
                <w:color w:val="000000"/>
                <w:sz w:val="18"/>
                <w:szCs w:val="18"/>
                <w:lang w:val="es-EC" w:eastAsia="es-EC"/>
              </w:rPr>
              <w:t>B</w:t>
            </w:r>
          </w:p>
        </w:tc>
      </w:tr>
      <w:tr w:rsidR="00D25D6B" w:rsidRPr="00D25D6B" w14:paraId="7594C5DE" w14:textId="77777777" w:rsidTr="007547A3">
        <w:trPr>
          <w:trHeight w:val="300"/>
        </w:trPr>
        <w:tc>
          <w:tcPr>
            <w:tcW w:w="530" w:type="dxa"/>
            <w:shd w:val="clear" w:color="000000" w:fill="FFFFFF"/>
            <w:noWrap/>
            <w:vAlign w:val="bottom"/>
            <w:hideMark/>
          </w:tcPr>
          <w:p w14:paraId="5D22B7F5" w14:textId="77777777" w:rsidR="007547A3" w:rsidRPr="00D25D6B" w:rsidRDefault="007547A3" w:rsidP="00D25D6B">
            <w:pPr>
              <w:spacing w:before="0" w:after="0"/>
              <w:jc w:val="center"/>
              <w:rPr>
                <w:rFonts w:ascii="Arial" w:eastAsia="Times New Roman" w:hAnsi="Arial" w:cs="Arial"/>
                <w:color w:val="000000"/>
                <w:sz w:val="18"/>
                <w:szCs w:val="18"/>
                <w:lang w:val="es-EC" w:eastAsia="es-EC"/>
              </w:rPr>
            </w:pPr>
            <w:r w:rsidRPr="00D25D6B">
              <w:rPr>
                <w:rFonts w:ascii="Arial" w:eastAsia="Times New Roman" w:hAnsi="Arial" w:cs="Arial"/>
                <w:color w:val="000000"/>
                <w:sz w:val="18"/>
                <w:szCs w:val="18"/>
                <w:lang w:val="es-EC" w:eastAsia="es-EC"/>
              </w:rPr>
              <w:t>29</w:t>
            </w:r>
          </w:p>
        </w:tc>
        <w:tc>
          <w:tcPr>
            <w:tcW w:w="2942" w:type="dxa"/>
            <w:shd w:val="clear" w:color="000000" w:fill="FFFFFF"/>
            <w:noWrap/>
            <w:vAlign w:val="bottom"/>
            <w:hideMark/>
          </w:tcPr>
          <w:p w14:paraId="17F81117" w14:textId="77777777" w:rsidR="007547A3" w:rsidRPr="00D25D6B" w:rsidRDefault="007547A3" w:rsidP="00D25D6B">
            <w:pPr>
              <w:spacing w:before="0" w:after="0"/>
              <w:rPr>
                <w:rFonts w:ascii="Arial" w:eastAsia="Times New Roman" w:hAnsi="Arial" w:cs="Arial"/>
                <w:color w:val="000000"/>
                <w:sz w:val="18"/>
                <w:szCs w:val="18"/>
                <w:lang w:val="es-EC" w:eastAsia="es-EC"/>
              </w:rPr>
            </w:pPr>
            <w:r w:rsidRPr="00D25D6B">
              <w:rPr>
                <w:rFonts w:ascii="Arial" w:eastAsia="Times New Roman" w:hAnsi="Arial" w:cs="Arial"/>
                <w:color w:val="000000"/>
                <w:sz w:val="18"/>
                <w:szCs w:val="18"/>
                <w:lang w:val="es-EC" w:eastAsia="es-EC"/>
              </w:rPr>
              <w:t>Sorbato Potásico</w:t>
            </w:r>
          </w:p>
        </w:tc>
        <w:tc>
          <w:tcPr>
            <w:tcW w:w="851" w:type="dxa"/>
            <w:shd w:val="clear" w:color="000000" w:fill="FFFFFF"/>
            <w:noWrap/>
            <w:vAlign w:val="bottom"/>
            <w:hideMark/>
          </w:tcPr>
          <w:p w14:paraId="22B46617" w14:textId="77777777" w:rsidR="007547A3" w:rsidRPr="00D25D6B" w:rsidRDefault="007547A3" w:rsidP="00D25D6B">
            <w:pPr>
              <w:spacing w:before="0" w:after="0"/>
              <w:rPr>
                <w:rFonts w:ascii="Arial" w:eastAsia="Times New Roman" w:hAnsi="Arial" w:cs="Arial"/>
                <w:color w:val="000000"/>
                <w:sz w:val="18"/>
                <w:szCs w:val="18"/>
                <w:lang w:val="es-EC" w:eastAsia="es-EC"/>
              </w:rPr>
            </w:pPr>
            <w:r w:rsidRPr="00D25D6B">
              <w:rPr>
                <w:rFonts w:ascii="Arial" w:eastAsia="Times New Roman" w:hAnsi="Arial" w:cs="Arial"/>
                <w:color w:val="000000"/>
                <w:sz w:val="18"/>
                <w:szCs w:val="18"/>
                <w:lang w:val="es-EC" w:eastAsia="es-EC"/>
              </w:rPr>
              <w:t>E202</w:t>
            </w:r>
          </w:p>
        </w:tc>
        <w:tc>
          <w:tcPr>
            <w:tcW w:w="2977" w:type="dxa"/>
            <w:shd w:val="clear" w:color="000000" w:fill="FFFFFF"/>
            <w:noWrap/>
            <w:vAlign w:val="bottom"/>
            <w:hideMark/>
          </w:tcPr>
          <w:p w14:paraId="7DBD45D0" w14:textId="77777777" w:rsidR="007547A3" w:rsidRPr="00D25D6B" w:rsidRDefault="007547A3" w:rsidP="00D25D6B">
            <w:pPr>
              <w:spacing w:before="0" w:after="0"/>
              <w:rPr>
                <w:rFonts w:ascii="Arial" w:eastAsia="Times New Roman" w:hAnsi="Arial" w:cs="Arial"/>
                <w:color w:val="000000"/>
                <w:sz w:val="18"/>
                <w:szCs w:val="18"/>
                <w:lang w:val="es-EC" w:eastAsia="es-EC"/>
              </w:rPr>
            </w:pPr>
            <w:r w:rsidRPr="00D25D6B">
              <w:rPr>
                <w:rFonts w:ascii="Arial" w:eastAsia="Times New Roman" w:hAnsi="Arial" w:cs="Arial"/>
                <w:color w:val="000000"/>
                <w:sz w:val="18"/>
                <w:szCs w:val="18"/>
                <w:lang w:val="es-EC" w:eastAsia="es-EC"/>
              </w:rPr>
              <w:t>Conservante</w:t>
            </w:r>
          </w:p>
        </w:tc>
        <w:tc>
          <w:tcPr>
            <w:tcW w:w="567" w:type="dxa"/>
            <w:shd w:val="clear" w:color="000000" w:fill="33ED33"/>
            <w:noWrap/>
            <w:vAlign w:val="bottom"/>
            <w:hideMark/>
          </w:tcPr>
          <w:p w14:paraId="612C2503" w14:textId="77777777" w:rsidR="007547A3" w:rsidRPr="00D25D6B" w:rsidRDefault="007547A3" w:rsidP="00D25D6B">
            <w:pPr>
              <w:spacing w:before="0" w:after="0"/>
              <w:jc w:val="center"/>
              <w:rPr>
                <w:rFonts w:ascii="Arial" w:eastAsia="Times New Roman" w:hAnsi="Arial" w:cs="Arial"/>
                <w:color w:val="000000"/>
                <w:sz w:val="18"/>
                <w:szCs w:val="18"/>
                <w:lang w:val="es-EC" w:eastAsia="es-EC"/>
              </w:rPr>
            </w:pPr>
            <w:r w:rsidRPr="00D25D6B">
              <w:rPr>
                <w:rFonts w:ascii="Arial" w:eastAsia="Times New Roman" w:hAnsi="Arial" w:cs="Arial"/>
                <w:color w:val="000000"/>
                <w:sz w:val="18"/>
                <w:szCs w:val="18"/>
                <w:lang w:val="es-EC" w:eastAsia="es-EC"/>
              </w:rPr>
              <w:t>B</w:t>
            </w:r>
          </w:p>
        </w:tc>
      </w:tr>
      <w:tr w:rsidR="00D25D6B" w:rsidRPr="00D25D6B" w14:paraId="4CE884DC" w14:textId="77777777" w:rsidTr="007547A3">
        <w:trPr>
          <w:trHeight w:val="300"/>
        </w:trPr>
        <w:tc>
          <w:tcPr>
            <w:tcW w:w="530" w:type="dxa"/>
            <w:shd w:val="clear" w:color="000000" w:fill="FFFFFF"/>
            <w:noWrap/>
            <w:vAlign w:val="bottom"/>
            <w:hideMark/>
          </w:tcPr>
          <w:p w14:paraId="6777D76C" w14:textId="77777777" w:rsidR="007547A3" w:rsidRPr="00D25D6B" w:rsidRDefault="007547A3" w:rsidP="00D25D6B">
            <w:pPr>
              <w:spacing w:before="0" w:after="0"/>
              <w:jc w:val="center"/>
              <w:rPr>
                <w:rFonts w:ascii="Arial" w:eastAsia="Times New Roman" w:hAnsi="Arial" w:cs="Arial"/>
                <w:color w:val="000000"/>
                <w:sz w:val="18"/>
                <w:szCs w:val="18"/>
                <w:lang w:val="es-EC" w:eastAsia="es-EC"/>
              </w:rPr>
            </w:pPr>
            <w:r w:rsidRPr="00D25D6B">
              <w:rPr>
                <w:rFonts w:ascii="Arial" w:eastAsia="Times New Roman" w:hAnsi="Arial" w:cs="Arial"/>
                <w:color w:val="000000"/>
                <w:sz w:val="18"/>
                <w:szCs w:val="18"/>
                <w:lang w:val="es-EC" w:eastAsia="es-EC"/>
              </w:rPr>
              <w:t>30</w:t>
            </w:r>
          </w:p>
        </w:tc>
        <w:tc>
          <w:tcPr>
            <w:tcW w:w="2942" w:type="dxa"/>
            <w:shd w:val="clear" w:color="000000" w:fill="FFFFFF"/>
            <w:noWrap/>
            <w:vAlign w:val="bottom"/>
            <w:hideMark/>
          </w:tcPr>
          <w:p w14:paraId="7B903B26" w14:textId="77777777" w:rsidR="007547A3" w:rsidRPr="00D25D6B" w:rsidRDefault="007547A3" w:rsidP="00D25D6B">
            <w:pPr>
              <w:spacing w:before="0" w:after="0"/>
              <w:rPr>
                <w:rFonts w:ascii="Arial" w:eastAsia="Times New Roman" w:hAnsi="Arial" w:cs="Arial"/>
                <w:color w:val="000000"/>
                <w:sz w:val="18"/>
                <w:szCs w:val="18"/>
                <w:lang w:val="es-EC" w:eastAsia="es-EC"/>
              </w:rPr>
            </w:pPr>
            <w:r w:rsidRPr="00D25D6B">
              <w:rPr>
                <w:rFonts w:ascii="Arial" w:eastAsia="Times New Roman" w:hAnsi="Arial" w:cs="Arial"/>
                <w:color w:val="000000"/>
                <w:sz w:val="18"/>
                <w:szCs w:val="18"/>
                <w:lang w:val="es-EC" w:eastAsia="es-EC"/>
              </w:rPr>
              <w:t>Ácido sórbico</w:t>
            </w:r>
          </w:p>
        </w:tc>
        <w:tc>
          <w:tcPr>
            <w:tcW w:w="851" w:type="dxa"/>
            <w:shd w:val="clear" w:color="000000" w:fill="FFFFFF"/>
            <w:noWrap/>
            <w:vAlign w:val="bottom"/>
            <w:hideMark/>
          </w:tcPr>
          <w:p w14:paraId="673A16BD" w14:textId="77777777" w:rsidR="007547A3" w:rsidRPr="00D25D6B" w:rsidRDefault="007547A3" w:rsidP="00D25D6B">
            <w:pPr>
              <w:spacing w:before="0" w:after="0"/>
              <w:rPr>
                <w:rFonts w:ascii="Arial" w:eastAsia="Times New Roman" w:hAnsi="Arial" w:cs="Arial"/>
                <w:color w:val="000000"/>
                <w:sz w:val="18"/>
                <w:szCs w:val="18"/>
                <w:lang w:val="es-EC" w:eastAsia="es-EC"/>
              </w:rPr>
            </w:pPr>
            <w:r w:rsidRPr="00D25D6B">
              <w:rPr>
                <w:rFonts w:ascii="Arial" w:eastAsia="Times New Roman" w:hAnsi="Arial" w:cs="Arial"/>
                <w:color w:val="000000"/>
                <w:sz w:val="18"/>
                <w:szCs w:val="18"/>
                <w:lang w:val="es-EC" w:eastAsia="es-EC"/>
              </w:rPr>
              <w:t>E200</w:t>
            </w:r>
          </w:p>
        </w:tc>
        <w:tc>
          <w:tcPr>
            <w:tcW w:w="2977" w:type="dxa"/>
            <w:shd w:val="clear" w:color="000000" w:fill="FFFFFF"/>
            <w:noWrap/>
            <w:vAlign w:val="bottom"/>
            <w:hideMark/>
          </w:tcPr>
          <w:p w14:paraId="3A874D1E" w14:textId="77777777" w:rsidR="007547A3" w:rsidRPr="00D25D6B" w:rsidRDefault="007547A3" w:rsidP="00D25D6B">
            <w:pPr>
              <w:spacing w:before="0" w:after="0"/>
              <w:rPr>
                <w:rFonts w:ascii="Arial" w:eastAsia="Times New Roman" w:hAnsi="Arial" w:cs="Arial"/>
                <w:color w:val="000000"/>
                <w:sz w:val="18"/>
                <w:szCs w:val="18"/>
                <w:lang w:val="es-EC" w:eastAsia="es-EC"/>
              </w:rPr>
            </w:pPr>
            <w:r w:rsidRPr="00D25D6B">
              <w:rPr>
                <w:rFonts w:ascii="Arial" w:eastAsia="Times New Roman" w:hAnsi="Arial" w:cs="Arial"/>
                <w:color w:val="000000"/>
                <w:sz w:val="18"/>
                <w:szCs w:val="18"/>
                <w:lang w:val="es-EC" w:eastAsia="es-EC"/>
              </w:rPr>
              <w:t>Conservante</w:t>
            </w:r>
          </w:p>
        </w:tc>
        <w:tc>
          <w:tcPr>
            <w:tcW w:w="567" w:type="dxa"/>
            <w:shd w:val="clear" w:color="000000" w:fill="33ED33"/>
            <w:noWrap/>
            <w:vAlign w:val="bottom"/>
            <w:hideMark/>
          </w:tcPr>
          <w:p w14:paraId="73A6466C" w14:textId="77777777" w:rsidR="007547A3" w:rsidRPr="00D25D6B" w:rsidRDefault="007547A3" w:rsidP="00D25D6B">
            <w:pPr>
              <w:spacing w:before="0" w:after="0"/>
              <w:jc w:val="center"/>
              <w:rPr>
                <w:rFonts w:ascii="Arial" w:eastAsia="Times New Roman" w:hAnsi="Arial" w:cs="Arial"/>
                <w:color w:val="000000"/>
                <w:sz w:val="18"/>
                <w:szCs w:val="18"/>
                <w:lang w:val="es-EC" w:eastAsia="es-EC"/>
              </w:rPr>
            </w:pPr>
            <w:r w:rsidRPr="00D25D6B">
              <w:rPr>
                <w:rFonts w:ascii="Arial" w:eastAsia="Times New Roman" w:hAnsi="Arial" w:cs="Arial"/>
                <w:color w:val="000000"/>
                <w:sz w:val="18"/>
                <w:szCs w:val="18"/>
                <w:lang w:val="es-EC" w:eastAsia="es-EC"/>
              </w:rPr>
              <w:t>B</w:t>
            </w:r>
          </w:p>
        </w:tc>
      </w:tr>
      <w:tr w:rsidR="00D25D6B" w:rsidRPr="00D25D6B" w14:paraId="4F757880" w14:textId="77777777" w:rsidTr="007547A3">
        <w:trPr>
          <w:trHeight w:val="300"/>
        </w:trPr>
        <w:tc>
          <w:tcPr>
            <w:tcW w:w="530" w:type="dxa"/>
            <w:shd w:val="clear" w:color="000000" w:fill="FFFFFF"/>
            <w:noWrap/>
            <w:vAlign w:val="bottom"/>
            <w:hideMark/>
          </w:tcPr>
          <w:p w14:paraId="0F3DCDDB" w14:textId="77777777" w:rsidR="007547A3" w:rsidRPr="00D25D6B" w:rsidRDefault="007547A3" w:rsidP="00D25D6B">
            <w:pPr>
              <w:spacing w:before="0" w:after="0"/>
              <w:jc w:val="center"/>
              <w:rPr>
                <w:rFonts w:ascii="Arial" w:eastAsia="Times New Roman" w:hAnsi="Arial" w:cs="Arial"/>
                <w:color w:val="000000"/>
                <w:sz w:val="18"/>
                <w:szCs w:val="18"/>
                <w:lang w:val="es-EC" w:eastAsia="es-EC"/>
              </w:rPr>
            </w:pPr>
            <w:r w:rsidRPr="00D25D6B">
              <w:rPr>
                <w:rFonts w:ascii="Arial" w:eastAsia="Times New Roman" w:hAnsi="Arial" w:cs="Arial"/>
                <w:color w:val="000000"/>
                <w:sz w:val="18"/>
                <w:szCs w:val="18"/>
                <w:lang w:val="es-EC" w:eastAsia="es-EC"/>
              </w:rPr>
              <w:t>31</w:t>
            </w:r>
          </w:p>
        </w:tc>
        <w:tc>
          <w:tcPr>
            <w:tcW w:w="2942" w:type="dxa"/>
            <w:shd w:val="clear" w:color="000000" w:fill="FFFFFF"/>
            <w:noWrap/>
            <w:vAlign w:val="bottom"/>
            <w:hideMark/>
          </w:tcPr>
          <w:p w14:paraId="510F0D8B" w14:textId="2408EDEB" w:rsidR="007547A3" w:rsidRPr="00D25D6B" w:rsidRDefault="007547A3" w:rsidP="00D25D6B">
            <w:pPr>
              <w:spacing w:before="0" w:after="0"/>
              <w:rPr>
                <w:rFonts w:ascii="Arial" w:eastAsia="Times New Roman" w:hAnsi="Arial" w:cs="Arial"/>
                <w:color w:val="000000"/>
                <w:sz w:val="18"/>
                <w:szCs w:val="18"/>
                <w:lang w:val="es-EC" w:eastAsia="es-EC"/>
              </w:rPr>
            </w:pPr>
            <w:r w:rsidRPr="00D25D6B">
              <w:rPr>
                <w:rFonts w:ascii="Arial" w:eastAsia="Times New Roman" w:hAnsi="Arial" w:cs="Arial"/>
                <w:color w:val="000000"/>
                <w:sz w:val="18"/>
                <w:szCs w:val="18"/>
                <w:lang w:val="es-EC" w:eastAsia="es-EC"/>
              </w:rPr>
              <w:t xml:space="preserve">Polirricinoleato de </w:t>
            </w:r>
            <w:proofErr w:type="spellStart"/>
            <w:r w:rsidRPr="00D25D6B">
              <w:rPr>
                <w:rFonts w:ascii="Arial" w:eastAsia="Times New Roman" w:hAnsi="Arial" w:cs="Arial"/>
                <w:color w:val="000000"/>
                <w:sz w:val="18"/>
                <w:szCs w:val="18"/>
                <w:lang w:val="es-EC" w:eastAsia="es-EC"/>
              </w:rPr>
              <w:t>poligl</w:t>
            </w:r>
            <w:r w:rsidRPr="00D25D6B">
              <w:rPr>
                <w:rFonts w:ascii="Arial" w:eastAsia="Times New Roman" w:hAnsi="Arial" w:cs="Arial"/>
                <w:color w:val="000000"/>
                <w:sz w:val="18"/>
                <w:szCs w:val="18"/>
                <w:lang w:val="es-EC" w:eastAsia="es-EC"/>
              </w:rPr>
              <w:t>i</w:t>
            </w:r>
            <w:r w:rsidRPr="00D25D6B">
              <w:rPr>
                <w:rFonts w:ascii="Arial" w:eastAsia="Times New Roman" w:hAnsi="Arial" w:cs="Arial"/>
                <w:color w:val="000000"/>
                <w:sz w:val="18"/>
                <w:szCs w:val="18"/>
                <w:lang w:val="es-EC" w:eastAsia="es-EC"/>
              </w:rPr>
              <w:t>c</w:t>
            </w:r>
            <w:proofErr w:type="spellEnd"/>
          </w:p>
        </w:tc>
        <w:tc>
          <w:tcPr>
            <w:tcW w:w="851" w:type="dxa"/>
            <w:shd w:val="clear" w:color="000000" w:fill="FFFFFF"/>
            <w:noWrap/>
            <w:vAlign w:val="bottom"/>
            <w:hideMark/>
          </w:tcPr>
          <w:p w14:paraId="4987762C" w14:textId="77777777" w:rsidR="007547A3" w:rsidRPr="00D25D6B" w:rsidRDefault="007547A3" w:rsidP="00D25D6B">
            <w:pPr>
              <w:spacing w:before="0" w:after="0"/>
              <w:rPr>
                <w:rFonts w:ascii="Arial" w:eastAsia="Times New Roman" w:hAnsi="Arial" w:cs="Arial"/>
                <w:color w:val="000000"/>
                <w:sz w:val="18"/>
                <w:szCs w:val="18"/>
                <w:lang w:val="es-EC" w:eastAsia="es-EC"/>
              </w:rPr>
            </w:pPr>
            <w:r w:rsidRPr="00D25D6B">
              <w:rPr>
                <w:rFonts w:ascii="Arial" w:eastAsia="Times New Roman" w:hAnsi="Arial" w:cs="Arial"/>
                <w:color w:val="000000"/>
                <w:sz w:val="18"/>
                <w:szCs w:val="18"/>
                <w:lang w:val="es-EC" w:eastAsia="es-EC"/>
              </w:rPr>
              <w:t>E476</w:t>
            </w:r>
          </w:p>
        </w:tc>
        <w:tc>
          <w:tcPr>
            <w:tcW w:w="2977" w:type="dxa"/>
            <w:shd w:val="clear" w:color="000000" w:fill="FFFFFF"/>
            <w:noWrap/>
            <w:vAlign w:val="bottom"/>
            <w:hideMark/>
          </w:tcPr>
          <w:p w14:paraId="6CCD464E" w14:textId="77777777" w:rsidR="007547A3" w:rsidRPr="00D25D6B" w:rsidRDefault="007547A3" w:rsidP="00D25D6B">
            <w:pPr>
              <w:spacing w:before="0" w:after="0"/>
              <w:rPr>
                <w:rFonts w:ascii="Arial" w:eastAsia="Times New Roman" w:hAnsi="Arial" w:cs="Arial"/>
                <w:color w:val="000000"/>
                <w:sz w:val="18"/>
                <w:szCs w:val="18"/>
                <w:lang w:val="es-EC" w:eastAsia="es-EC"/>
              </w:rPr>
            </w:pPr>
            <w:r w:rsidRPr="00D25D6B">
              <w:rPr>
                <w:rFonts w:ascii="Arial" w:eastAsia="Times New Roman" w:hAnsi="Arial" w:cs="Arial"/>
                <w:color w:val="000000"/>
                <w:sz w:val="18"/>
                <w:szCs w:val="18"/>
                <w:lang w:val="es-EC" w:eastAsia="es-EC"/>
              </w:rPr>
              <w:t>Emulsionante</w:t>
            </w:r>
          </w:p>
        </w:tc>
        <w:tc>
          <w:tcPr>
            <w:tcW w:w="567" w:type="dxa"/>
            <w:shd w:val="clear" w:color="000000" w:fill="33ED33"/>
            <w:noWrap/>
            <w:vAlign w:val="bottom"/>
            <w:hideMark/>
          </w:tcPr>
          <w:p w14:paraId="1A0F13C0" w14:textId="77777777" w:rsidR="007547A3" w:rsidRPr="00D25D6B" w:rsidRDefault="007547A3" w:rsidP="00D25D6B">
            <w:pPr>
              <w:spacing w:before="0" w:after="0"/>
              <w:jc w:val="center"/>
              <w:rPr>
                <w:rFonts w:ascii="Arial" w:eastAsia="Times New Roman" w:hAnsi="Arial" w:cs="Arial"/>
                <w:color w:val="000000"/>
                <w:sz w:val="18"/>
                <w:szCs w:val="18"/>
                <w:lang w:val="es-EC" w:eastAsia="es-EC"/>
              </w:rPr>
            </w:pPr>
            <w:r w:rsidRPr="00D25D6B">
              <w:rPr>
                <w:rFonts w:ascii="Arial" w:eastAsia="Times New Roman" w:hAnsi="Arial" w:cs="Arial"/>
                <w:color w:val="000000"/>
                <w:sz w:val="18"/>
                <w:szCs w:val="18"/>
                <w:lang w:val="es-EC" w:eastAsia="es-EC"/>
              </w:rPr>
              <w:t>B</w:t>
            </w:r>
          </w:p>
        </w:tc>
      </w:tr>
      <w:tr w:rsidR="00D25D6B" w:rsidRPr="00D25D6B" w14:paraId="48DDBFF4" w14:textId="77777777" w:rsidTr="007547A3">
        <w:trPr>
          <w:trHeight w:val="300"/>
        </w:trPr>
        <w:tc>
          <w:tcPr>
            <w:tcW w:w="530" w:type="dxa"/>
            <w:shd w:val="clear" w:color="000000" w:fill="FFFFFF"/>
            <w:noWrap/>
            <w:vAlign w:val="bottom"/>
            <w:hideMark/>
          </w:tcPr>
          <w:p w14:paraId="689CB8D7" w14:textId="77777777" w:rsidR="007547A3" w:rsidRPr="00D25D6B" w:rsidRDefault="007547A3" w:rsidP="00D25D6B">
            <w:pPr>
              <w:spacing w:before="0" w:after="0"/>
              <w:jc w:val="center"/>
              <w:rPr>
                <w:rFonts w:ascii="Arial" w:eastAsia="Times New Roman" w:hAnsi="Arial" w:cs="Arial"/>
                <w:color w:val="000000"/>
                <w:sz w:val="18"/>
                <w:szCs w:val="18"/>
                <w:lang w:val="es-EC" w:eastAsia="es-EC"/>
              </w:rPr>
            </w:pPr>
            <w:r w:rsidRPr="00D25D6B">
              <w:rPr>
                <w:rFonts w:ascii="Arial" w:eastAsia="Times New Roman" w:hAnsi="Arial" w:cs="Arial"/>
                <w:color w:val="000000"/>
                <w:sz w:val="18"/>
                <w:szCs w:val="18"/>
                <w:lang w:val="es-EC" w:eastAsia="es-EC"/>
              </w:rPr>
              <w:t>32</w:t>
            </w:r>
          </w:p>
        </w:tc>
        <w:tc>
          <w:tcPr>
            <w:tcW w:w="2942" w:type="dxa"/>
            <w:shd w:val="clear" w:color="000000" w:fill="FFFFFF"/>
            <w:noWrap/>
            <w:vAlign w:val="bottom"/>
            <w:hideMark/>
          </w:tcPr>
          <w:p w14:paraId="5F6BF0FC" w14:textId="77777777" w:rsidR="007547A3" w:rsidRPr="00D25D6B" w:rsidRDefault="007547A3" w:rsidP="00D25D6B">
            <w:pPr>
              <w:spacing w:before="0" w:after="0"/>
              <w:rPr>
                <w:rFonts w:ascii="Arial" w:eastAsia="Times New Roman" w:hAnsi="Arial" w:cs="Arial"/>
                <w:color w:val="000000"/>
                <w:sz w:val="18"/>
                <w:szCs w:val="18"/>
                <w:lang w:val="es-EC" w:eastAsia="es-EC"/>
              </w:rPr>
            </w:pPr>
            <w:r w:rsidRPr="00D25D6B">
              <w:rPr>
                <w:rFonts w:ascii="Arial" w:eastAsia="Times New Roman" w:hAnsi="Arial" w:cs="Arial"/>
                <w:color w:val="000000"/>
                <w:sz w:val="18"/>
                <w:szCs w:val="18"/>
                <w:lang w:val="es-EC" w:eastAsia="es-EC"/>
              </w:rPr>
              <w:t>Licopeno</w:t>
            </w:r>
          </w:p>
        </w:tc>
        <w:tc>
          <w:tcPr>
            <w:tcW w:w="851" w:type="dxa"/>
            <w:shd w:val="clear" w:color="000000" w:fill="FFFFFF"/>
            <w:noWrap/>
            <w:vAlign w:val="bottom"/>
            <w:hideMark/>
          </w:tcPr>
          <w:p w14:paraId="4B08EE6E" w14:textId="77777777" w:rsidR="007547A3" w:rsidRPr="00D25D6B" w:rsidRDefault="007547A3" w:rsidP="00D25D6B">
            <w:pPr>
              <w:spacing w:before="0" w:after="0"/>
              <w:rPr>
                <w:rFonts w:ascii="Arial" w:eastAsia="Times New Roman" w:hAnsi="Arial" w:cs="Arial"/>
                <w:color w:val="000000"/>
                <w:sz w:val="18"/>
                <w:szCs w:val="18"/>
                <w:lang w:val="es-EC" w:eastAsia="es-EC"/>
              </w:rPr>
            </w:pPr>
            <w:r w:rsidRPr="00D25D6B">
              <w:rPr>
                <w:rFonts w:ascii="Arial" w:eastAsia="Times New Roman" w:hAnsi="Arial" w:cs="Arial"/>
                <w:color w:val="000000"/>
                <w:sz w:val="18"/>
                <w:szCs w:val="18"/>
                <w:lang w:val="es-EC" w:eastAsia="es-EC"/>
              </w:rPr>
              <w:t>E160d</w:t>
            </w:r>
          </w:p>
        </w:tc>
        <w:tc>
          <w:tcPr>
            <w:tcW w:w="2977" w:type="dxa"/>
            <w:shd w:val="clear" w:color="000000" w:fill="FFFFFF"/>
            <w:noWrap/>
            <w:vAlign w:val="bottom"/>
            <w:hideMark/>
          </w:tcPr>
          <w:p w14:paraId="30AFC79B" w14:textId="77777777" w:rsidR="007547A3" w:rsidRPr="00D25D6B" w:rsidRDefault="007547A3" w:rsidP="00D25D6B">
            <w:pPr>
              <w:spacing w:before="0" w:after="0"/>
              <w:rPr>
                <w:rFonts w:ascii="Arial" w:eastAsia="Times New Roman" w:hAnsi="Arial" w:cs="Arial"/>
                <w:color w:val="000000"/>
                <w:sz w:val="18"/>
                <w:szCs w:val="18"/>
                <w:lang w:val="es-EC" w:eastAsia="es-EC"/>
              </w:rPr>
            </w:pPr>
            <w:r w:rsidRPr="00D25D6B">
              <w:rPr>
                <w:rFonts w:ascii="Arial" w:eastAsia="Times New Roman" w:hAnsi="Arial" w:cs="Arial"/>
                <w:color w:val="000000"/>
                <w:sz w:val="18"/>
                <w:szCs w:val="18"/>
                <w:lang w:val="es-EC" w:eastAsia="es-EC"/>
              </w:rPr>
              <w:t>Colorante</w:t>
            </w:r>
          </w:p>
        </w:tc>
        <w:tc>
          <w:tcPr>
            <w:tcW w:w="567" w:type="dxa"/>
            <w:shd w:val="clear" w:color="000000" w:fill="33ED33"/>
            <w:noWrap/>
            <w:vAlign w:val="bottom"/>
            <w:hideMark/>
          </w:tcPr>
          <w:p w14:paraId="62895063" w14:textId="77777777" w:rsidR="007547A3" w:rsidRPr="00D25D6B" w:rsidRDefault="007547A3" w:rsidP="00D25D6B">
            <w:pPr>
              <w:spacing w:before="0" w:after="0"/>
              <w:jc w:val="center"/>
              <w:rPr>
                <w:rFonts w:ascii="Arial" w:eastAsia="Times New Roman" w:hAnsi="Arial" w:cs="Arial"/>
                <w:color w:val="000000"/>
                <w:sz w:val="18"/>
                <w:szCs w:val="18"/>
                <w:lang w:val="es-EC" w:eastAsia="es-EC"/>
              </w:rPr>
            </w:pPr>
            <w:r w:rsidRPr="00D25D6B">
              <w:rPr>
                <w:rFonts w:ascii="Arial" w:eastAsia="Times New Roman" w:hAnsi="Arial" w:cs="Arial"/>
                <w:color w:val="000000"/>
                <w:sz w:val="18"/>
                <w:szCs w:val="18"/>
                <w:lang w:val="es-EC" w:eastAsia="es-EC"/>
              </w:rPr>
              <w:t>B</w:t>
            </w:r>
          </w:p>
        </w:tc>
      </w:tr>
      <w:tr w:rsidR="00D25D6B" w:rsidRPr="00D25D6B" w14:paraId="3CCDF3E0" w14:textId="77777777" w:rsidTr="007547A3">
        <w:trPr>
          <w:trHeight w:val="315"/>
        </w:trPr>
        <w:tc>
          <w:tcPr>
            <w:tcW w:w="530" w:type="dxa"/>
            <w:shd w:val="clear" w:color="000000" w:fill="FFFFFF"/>
            <w:noWrap/>
            <w:vAlign w:val="bottom"/>
            <w:hideMark/>
          </w:tcPr>
          <w:p w14:paraId="7E19D33F" w14:textId="77777777" w:rsidR="007547A3" w:rsidRPr="00D25D6B" w:rsidRDefault="007547A3" w:rsidP="00D25D6B">
            <w:pPr>
              <w:spacing w:before="0" w:after="0"/>
              <w:jc w:val="center"/>
              <w:rPr>
                <w:rFonts w:ascii="Arial" w:eastAsia="Times New Roman" w:hAnsi="Arial" w:cs="Arial"/>
                <w:color w:val="000000"/>
                <w:sz w:val="18"/>
                <w:szCs w:val="18"/>
                <w:lang w:val="es-EC" w:eastAsia="es-EC"/>
              </w:rPr>
            </w:pPr>
            <w:r w:rsidRPr="00D25D6B">
              <w:rPr>
                <w:rFonts w:ascii="Arial" w:eastAsia="Times New Roman" w:hAnsi="Arial" w:cs="Arial"/>
                <w:color w:val="000000"/>
                <w:sz w:val="18"/>
                <w:szCs w:val="18"/>
                <w:lang w:val="es-EC" w:eastAsia="es-EC"/>
              </w:rPr>
              <w:t>33</w:t>
            </w:r>
          </w:p>
        </w:tc>
        <w:tc>
          <w:tcPr>
            <w:tcW w:w="2942" w:type="dxa"/>
            <w:shd w:val="clear" w:color="000000" w:fill="FFFFFF"/>
            <w:noWrap/>
            <w:vAlign w:val="bottom"/>
            <w:hideMark/>
          </w:tcPr>
          <w:p w14:paraId="3FCA0F66" w14:textId="77777777" w:rsidR="007547A3" w:rsidRPr="00D25D6B" w:rsidRDefault="007547A3" w:rsidP="00D25D6B">
            <w:pPr>
              <w:spacing w:before="0" w:after="0"/>
              <w:rPr>
                <w:rFonts w:ascii="Arial" w:eastAsia="Times New Roman" w:hAnsi="Arial" w:cs="Arial"/>
                <w:color w:val="000000"/>
                <w:sz w:val="18"/>
                <w:szCs w:val="18"/>
                <w:lang w:val="es-EC" w:eastAsia="es-EC"/>
              </w:rPr>
            </w:pPr>
            <w:r w:rsidRPr="00D25D6B">
              <w:rPr>
                <w:rFonts w:ascii="Arial" w:eastAsia="Times New Roman" w:hAnsi="Arial" w:cs="Arial"/>
                <w:color w:val="000000"/>
                <w:sz w:val="18"/>
                <w:szCs w:val="18"/>
                <w:lang w:val="es-EC" w:eastAsia="es-EC"/>
              </w:rPr>
              <w:t xml:space="preserve">Carbonatos sódicos </w:t>
            </w:r>
          </w:p>
        </w:tc>
        <w:tc>
          <w:tcPr>
            <w:tcW w:w="851" w:type="dxa"/>
            <w:shd w:val="clear" w:color="000000" w:fill="FFFFFF"/>
            <w:noWrap/>
            <w:vAlign w:val="bottom"/>
            <w:hideMark/>
          </w:tcPr>
          <w:p w14:paraId="45BD8B1B" w14:textId="77777777" w:rsidR="007547A3" w:rsidRPr="00D25D6B" w:rsidRDefault="007547A3" w:rsidP="00D25D6B">
            <w:pPr>
              <w:spacing w:before="0" w:after="0"/>
              <w:rPr>
                <w:rFonts w:ascii="Arial" w:eastAsia="Times New Roman" w:hAnsi="Arial" w:cs="Arial"/>
                <w:color w:val="000000"/>
                <w:sz w:val="18"/>
                <w:szCs w:val="18"/>
                <w:lang w:val="es-EC" w:eastAsia="es-EC"/>
              </w:rPr>
            </w:pPr>
            <w:r w:rsidRPr="00D25D6B">
              <w:rPr>
                <w:rFonts w:ascii="Arial" w:eastAsia="Times New Roman" w:hAnsi="Arial" w:cs="Arial"/>
                <w:color w:val="000000"/>
                <w:sz w:val="18"/>
                <w:szCs w:val="18"/>
                <w:lang w:val="es-EC" w:eastAsia="es-EC"/>
              </w:rPr>
              <w:t>E500</w:t>
            </w:r>
          </w:p>
        </w:tc>
        <w:tc>
          <w:tcPr>
            <w:tcW w:w="2977" w:type="dxa"/>
            <w:shd w:val="clear" w:color="000000" w:fill="FFFFFF"/>
            <w:noWrap/>
            <w:vAlign w:val="bottom"/>
            <w:hideMark/>
          </w:tcPr>
          <w:p w14:paraId="138E567D" w14:textId="77777777" w:rsidR="007547A3" w:rsidRPr="00D25D6B" w:rsidRDefault="007547A3" w:rsidP="00D25D6B">
            <w:pPr>
              <w:spacing w:before="0" w:after="0"/>
              <w:rPr>
                <w:rFonts w:ascii="Arial" w:eastAsia="Times New Roman" w:hAnsi="Arial" w:cs="Arial"/>
                <w:color w:val="000000"/>
                <w:sz w:val="18"/>
                <w:szCs w:val="18"/>
                <w:lang w:val="es-EC" w:eastAsia="es-EC"/>
              </w:rPr>
            </w:pPr>
            <w:r w:rsidRPr="00D25D6B">
              <w:rPr>
                <w:rFonts w:ascii="Arial" w:eastAsia="Times New Roman" w:hAnsi="Arial" w:cs="Arial"/>
                <w:color w:val="000000"/>
                <w:sz w:val="18"/>
                <w:szCs w:val="18"/>
                <w:lang w:val="es-EC" w:eastAsia="es-EC"/>
              </w:rPr>
              <w:t>Antiaglomerante</w:t>
            </w:r>
          </w:p>
        </w:tc>
        <w:tc>
          <w:tcPr>
            <w:tcW w:w="567" w:type="dxa"/>
            <w:shd w:val="clear" w:color="000000" w:fill="33ED33"/>
            <w:noWrap/>
            <w:vAlign w:val="bottom"/>
            <w:hideMark/>
          </w:tcPr>
          <w:p w14:paraId="5698BE6B" w14:textId="77777777" w:rsidR="007547A3" w:rsidRPr="00D25D6B" w:rsidRDefault="007547A3" w:rsidP="00D25D6B">
            <w:pPr>
              <w:spacing w:before="0" w:after="0"/>
              <w:jc w:val="center"/>
              <w:rPr>
                <w:rFonts w:ascii="Arial" w:eastAsia="Times New Roman" w:hAnsi="Arial" w:cs="Arial"/>
                <w:color w:val="000000"/>
                <w:sz w:val="18"/>
                <w:szCs w:val="18"/>
                <w:lang w:val="es-EC" w:eastAsia="es-EC"/>
              </w:rPr>
            </w:pPr>
            <w:r w:rsidRPr="00D25D6B">
              <w:rPr>
                <w:rFonts w:ascii="Arial" w:eastAsia="Times New Roman" w:hAnsi="Arial" w:cs="Arial"/>
                <w:color w:val="000000"/>
                <w:sz w:val="18"/>
                <w:szCs w:val="18"/>
                <w:lang w:val="es-EC" w:eastAsia="es-EC"/>
              </w:rPr>
              <w:t>B</w:t>
            </w:r>
          </w:p>
        </w:tc>
      </w:tr>
    </w:tbl>
    <w:p w14:paraId="740C7DA7" w14:textId="45BFE6AC" w:rsidR="00CE0F4B" w:rsidRDefault="002A43CD" w:rsidP="002A43CD">
      <w:pPr>
        <w:pStyle w:val="Ttulo1"/>
      </w:pPr>
      <w:r w:rsidRPr="002A43CD">
        <w:lastRenderedPageBreak/>
        <w:t>5.</w:t>
      </w:r>
      <w:r>
        <w:t xml:space="preserve"> </w:t>
      </w:r>
      <w:r w:rsidR="00CE0F4B">
        <w:t>discusión</w:t>
      </w:r>
    </w:p>
    <w:p w14:paraId="1D6DF349" w14:textId="77777777" w:rsidR="007547A3" w:rsidRDefault="007547A3" w:rsidP="007547A3">
      <w:pPr>
        <w:pStyle w:val="Ttulo1"/>
        <w:jc w:val="both"/>
        <w:rPr>
          <w:rFonts w:eastAsiaTheme="minorHAnsi" w:cstheme="minorBidi"/>
          <w:caps w:val="0"/>
          <w:sz w:val="23"/>
          <w:szCs w:val="22"/>
          <w:shd w:val="clear" w:color="auto" w:fill="auto"/>
          <w14:numForm w14:val="oldStyle"/>
        </w:rPr>
      </w:pPr>
      <w:r w:rsidRPr="007547A3">
        <w:rPr>
          <w:rFonts w:eastAsiaTheme="minorHAnsi" w:cstheme="minorBidi"/>
          <w:caps w:val="0"/>
          <w:sz w:val="23"/>
          <w:szCs w:val="22"/>
          <w:shd w:val="clear" w:color="auto" w:fill="auto"/>
          <w14:numForm w14:val="oldStyle"/>
        </w:rPr>
        <w:t xml:space="preserve">Los resultados evidencian que los 25 </w:t>
      </w:r>
      <w:proofErr w:type="spellStart"/>
      <w:r w:rsidRPr="007547A3">
        <w:rPr>
          <w:rFonts w:eastAsiaTheme="minorHAnsi" w:cstheme="minorBidi"/>
          <w:caps w:val="0"/>
          <w:sz w:val="23"/>
          <w:szCs w:val="22"/>
          <w:shd w:val="clear" w:color="auto" w:fill="auto"/>
          <w14:numForm w14:val="oldStyle"/>
        </w:rPr>
        <w:t>snacks</w:t>
      </w:r>
      <w:proofErr w:type="spellEnd"/>
      <w:r w:rsidRPr="007547A3">
        <w:rPr>
          <w:rFonts w:eastAsiaTheme="minorHAnsi" w:cstheme="minorBidi"/>
          <w:caps w:val="0"/>
          <w:sz w:val="23"/>
          <w:szCs w:val="22"/>
          <w:shd w:val="clear" w:color="auto" w:fill="auto"/>
          <w14:numForm w14:val="oldStyle"/>
        </w:rPr>
        <w:t xml:space="preserve"> analizados contienen principalmente maíz, trigo, papa y aceite vegetal, y presentan una importante variedad de aditivos. Se identificaron 33 aditivos, clasificados según su nivel de toxicidad. Aunque varios son de origen natural o presentan bajo riesgo y su uso está permitido bajo las regulaciones correspondientes, su consumo frecuente debe considerarse debido a la exposición acumulada.</w:t>
      </w:r>
    </w:p>
    <w:p w14:paraId="358C71B3" w14:textId="1E1AEC32" w:rsidR="007547A3" w:rsidRDefault="007547A3" w:rsidP="007547A3">
      <w:pPr>
        <w:pStyle w:val="Ttulo1"/>
        <w:jc w:val="both"/>
        <w:rPr>
          <w:rFonts w:eastAsiaTheme="minorHAnsi" w:cstheme="minorBidi"/>
          <w:caps w:val="0"/>
          <w:sz w:val="23"/>
          <w:szCs w:val="22"/>
          <w:shd w:val="clear" w:color="auto" w:fill="auto"/>
          <w14:numForm w14:val="oldStyle"/>
        </w:rPr>
      </w:pPr>
      <w:r w:rsidRPr="007547A3">
        <w:rPr>
          <w:rFonts w:eastAsiaTheme="minorHAnsi" w:cstheme="minorBidi"/>
          <w:caps w:val="0"/>
          <w:sz w:val="23"/>
          <w:szCs w:val="22"/>
          <w:shd w:val="clear" w:color="auto" w:fill="auto"/>
          <w14:numForm w14:val="oldStyle"/>
        </w:rPr>
        <w:t>Un caso relevante es el glutamato monosódico (E621), presente en gran parte de los productos analizados y también en otros alimentos de consumo cotidiano, como salsas y condimentos. Por ello, el riesgo no necesariamente está relacionado con un producto individual, sino con la cantidad total ingerida diariamente a través de diferentes alimentos. Esto evidencia la importancia de promover la lectura de etiquetas y realizar estudios posteriores que permitan estimar la ingesta diaria de estos aditivos.</w:t>
      </w:r>
    </w:p>
    <w:p w14:paraId="34B5A31E" w14:textId="77777777" w:rsidR="00472555" w:rsidRDefault="00721EBE" w:rsidP="00472555">
      <w:pPr>
        <w:pStyle w:val="Ttulo1"/>
        <w:spacing w:before="0" w:after="0"/>
        <w:jc w:val="both"/>
      </w:pPr>
      <w:r w:rsidRPr="00721EBE">
        <w:rPr>
          <w:caps w:val="0"/>
        </w:rPr>
        <w:t>6.</w:t>
      </w:r>
      <w:r>
        <w:t xml:space="preserve"> </w:t>
      </w:r>
      <w:r w:rsidR="00472555">
        <w:t>conclusiones</w:t>
      </w:r>
    </w:p>
    <w:p w14:paraId="013403DC" w14:textId="373F986E" w:rsidR="007547A3" w:rsidRDefault="007547A3" w:rsidP="00472555">
      <w:pPr>
        <w:pStyle w:val="Ttulo1"/>
        <w:spacing w:before="0" w:after="0"/>
        <w:jc w:val="both"/>
        <w:rPr>
          <w:rFonts w:eastAsiaTheme="minorHAnsi" w:cstheme="minorBidi"/>
          <w:caps w:val="0"/>
          <w:sz w:val="23"/>
          <w:szCs w:val="22"/>
          <w:shd w:val="clear" w:color="auto" w:fill="auto"/>
          <w14:numForm w14:val="oldStyle"/>
        </w:rPr>
      </w:pPr>
      <w:r w:rsidRPr="007547A3">
        <w:rPr>
          <w:rFonts w:eastAsiaTheme="minorHAnsi" w:cstheme="minorBidi"/>
          <w:caps w:val="0"/>
          <w:sz w:val="23"/>
          <w:szCs w:val="22"/>
          <w:shd w:val="clear" w:color="auto" w:fill="auto"/>
          <w14:numForm w14:val="oldStyle"/>
        </w:rPr>
        <w:t xml:space="preserve">El análisis de los 25 </w:t>
      </w:r>
      <w:proofErr w:type="spellStart"/>
      <w:r w:rsidRPr="007547A3">
        <w:rPr>
          <w:rFonts w:eastAsiaTheme="minorHAnsi" w:cstheme="minorBidi"/>
          <w:caps w:val="0"/>
          <w:sz w:val="23"/>
          <w:szCs w:val="22"/>
          <w:shd w:val="clear" w:color="auto" w:fill="auto"/>
          <w14:numForm w14:val="oldStyle"/>
        </w:rPr>
        <w:t>snacks</w:t>
      </w:r>
      <w:proofErr w:type="spellEnd"/>
      <w:r w:rsidRPr="007547A3">
        <w:rPr>
          <w:rFonts w:eastAsiaTheme="minorHAnsi" w:cstheme="minorBidi"/>
          <w:caps w:val="0"/>
          <w:sz w:val="23"/>
          <w:szCs w:val="22"/>
          <w:shd w:val="clear" w:color="auto" w:fill="auto"/>
          <w14:numForm w14:val="oldStyle"/>
        </w:rPr>
        <w:t xml:space="preserve"> evidenció una diversidad significativa de aditivos alimentarios (33 identificados), cuya presencia, aunque compatible con los parámetros regulatorios aplicables, plantea la necesidad de considerar la exposición acumulativa derivada del consumo recurrente de productos procesados. Los resultados sustentan la pertinencia de fortalecer la vigilancia del etiquetado y desarrollar estudios de estimación de ingesta diaria, como base para una valoración objetiva de la exposición dietética a estos compuestos en la población universitaria.</w:t>
      </w:r>
    </w:p>
    <w:p w14:paraId="7F413EB3" w14:textId="77777777" w:rsidR="00472555" w:rsidRDefault="00472555" w:rsidP="00472555">
      <w:pPr>
        <w:pStyle w:val="Ttulo1"/>
        <w:spacing w:before="0" w:after="0"/>
        <w:rPr>
          <w:caps w:val="0"/>
        </w:rPr>
      </w:pPr>
    </w:p>
    <w:p w14:paraId="6C5733CD" w14:textId="047EA26A" w:rsidR="002F3733" w:rsidRDefault="00721EBE" w:rsidP="00472555">
      <w:pPr>
        <w:pStyle w:val="Ttulo1"/>
        <w:spacing w:before="0" w:after="0"/>
      </w:pPr>
      <w:r w:rsidRPr="00721EBE">
        <w:rPr>
          <w:caps w:val="0"/>
        </w:rPr>
        <w:t>7</w:t>
      </w:r>
      <w:r w:rsidR="00920563">
        <w:rPr>
          <w:caps w:val="0"/>
        </w:rPr>
        <w:t>.</w:t>
      </w:r>
      <w:r>
        <w:t xml:space="preserve"> </w:t>
      </w:r>
      <w:r w:rsidR="002F3733">
        <w:t>Agradecimientos</w:t>
      </w:r>
      <w:r w:rsidR="009E664A">
        <w:t>/</w:t>
      </w:r>
      <w:r w:rsidR="005A43E3">
        <w:t>Apoyos</w:t>
      </w:r>
    </w:p>
    <w:p w14:paraId="0929795A" w14:textId="412FF50E" w:rsidR="00472555" w:rsidRPr="00472555" w:rsidRDefault="00472555" w:rsidP="00472555">
      <w:pPr>
        <w:spacing w:before="0" w:after="0"/>
      </w:pPr>
      <w:r>
        <w:t>Gracias a las autoridades de la Universidad Católica de Santiago de Guayaquil, Facultad de Educación Técnica para el Desarrollo y las carreras de Agropecuaria y Agroindustria, además a mi familia.</w:t>
      </w:r>
    </w:p>
    <w:p w14:paraId="703B2935" w14:textId="050F4A2C" w:rsidR="004307D4" w:rsidRDefault="00721EBE" w:rsidP="00721EBE">
      <w:pPr>
        <w:pStyle w:val="Ttulo1"/>
      </w:pPr>
      <w:r w:rsidRPr="008B6A98">
        <w:rPr>
          <w:caps w:val="0"/>
        </w:rPr>
        <w:lastRenderedPageBreak/>
        <w:t>8.</w:t>
      </w:r>
      <w:r w:rsidRPr="008B6A98">
        <w:t xml:space="preserve"> </w:t>
      </w:r>
      <w:r w:rsidR="002F3733" w:rsidRPr="008B6A98">
        <w:t>Referencias</w:t>
      </w:r>
    </w:p>
    <w:p w14:paraId="62CCE6ED" w14:textId="77777777" w:rsidR="00472555" w:rsidRDefault="00472555" w:rsidP="00472555">
      <w:r>
        <w:t>Álvarez, J. P., Becerra, J. P., &amp; Becerra, K. P. (2020). Factores de riesgo a la salud asociados al consumo de aditivos alimenticios. Caso glutamato monosódico. Avances de Investigación en Inocuidad de Alimentos, 3, 8-8.</w:t>
      </w:r>
    </w:p>
    <w:p w14:paraId="214F8D89" w14:textId="77777777" w:rsidR="00472555" w:rsidRDefault="00472555" w:rsidP="00472555">
      <w:proofErr w:type="spellStart"/>
      <w:r>
        <w:t>Enriquez</w:t>
      </w:r>
      <w:proofErr w:type="spellEnd"/>
      <w:r>
        <w:t xml:space="preserve"> M, S. G. (6 de Marzo de 2024). Efecto de los aceites ese</w:t>
      </w:r>
      <w:r>
        <w:t>n</w:t>
      </w:r>
      <w:r>
        <w:t>ciales de plantas aromáticas en la conservación. Revista de la Soci</w:t>
      </w:r>
      <w:r>
        <w:t>e</w:t>
      </w:r>
      <w:r>
        <w:t>dad Científica del Paraguay. pág. 13236 https://doi.org/https://doi.org/10.32480/rscp.2024.29.1.196</w:t>
      </w:r>
    </w:p>
    <w:p w14:paraId="02498100" w14:textId="77777777" w:rsidR="00472555" w:rsidRDefault="00472555" w:rsidP="00472555">
      <w:proofErr w:type="spellStart"/>
      <w:r>
        <w:t>Herz</w:t>
      </w:r>
      <w:proofErr w:type="spellEnd"/>
      <w:r>
        <w:t xml:space="preserve">, E., </w:t>
      </w:r>
      <w:proofErr w:type="spellStart"/>
      <w:r>
        <w:t>Moll</w:t>
      </w:r>
      <w:proofErr w:type="spellEnd"/>
      <w:r>
        <w:t xml:space="preserve">, P., Schmitt, C., &amp; </w:t>
      </w:r>
      <w:proofErr w:type="spellStart"/>
      <w:r>
        <w:t>Weiss</w:t>
      </w:r>
      <w:proofErr w:type="spellEnd"/>
      <w:r>
        <w:t xml:space="preserve">, J. (2023). </w:t>
      </w:r>
      <w:proofErr w:type="spellStart"/>
      <w:r>
        <w:t>Binders</w:t>
      </w:r>
      <w:proofErr w:type="spellEnd"/>
      <w:r>
        <w:t xml:space="preserve"> in </w:t>
      </w:r>
      <w:proofErr w:type="spellStart"/>
      <w:r>
        <w:t>foods</w:t>
      </w:r>
      <w:proofErr w:type="spellEnd"/>
      <w:r>
        <w:t xml:space="preserve">: </w:t>
      </w:r>
      <w:proofErr w:type="spellStart"/>
      <w:r>
        <w:t>Definition</w:t>
      </w:r>
      <w:proofErr w:type="spellEnd"/>
      <w:r>
        <w:t xml:space="preserve">, </w:t>
      </w:r>
      <w:proofErr w:type="spellStart"/>
      <w:r>
        <w:t>functionality</w:t>
      </w:r>
      <w:proofErr w:type="spellEnd"/>
      <w:r>
        <w:t xml:space="preserve">, and </w:t>
      </w:r>
      <w:proofErr w:type="spellStart"/>
      <w:r>
        <w:t>characterization</w:t>
      </w:r>
      <w:proofErr w:type="spellEnd"/>
      <w:r>
        <w:t xml:space="preserve">. </w:t>
      </w:r>
      <w:proofErr w:type="spellStart"/>
      <w:r>
        <w:t>Food</w:t>
      </w:r>
      <w:proofErr w:type="spellEnd"/>
      <w:r>
        <w:t xml:space="preserve"> </w:t>
      </w:r>
      <w:proofErr w:type="spellStart"/>
      <w:r>
        <w:t>Hydrocolloids</w:t>
      </w:r>
      <w:proofErr w:type="spellEnd"/>
      <w:r>
        <w:t>, 145 109077. https://doi.org/10.1016/j.foodhyd.2023.109077.</w:t>
      </w:r>
    </w:p>
    <w:p w14:paraId="11A78491" w14:textId="77777777" w:rsidR="00472555" w:rsidRDefault="00472555" w:rsidP="00472555">
      <w:proofErr w:type="spellStart"/>
      <w:r>
        <w:t>Makharia</w:t>
      </w:r>
      <w:proofErr w:type="spellEnd"/>
      <w:r>
        <w:t xml:space="preserve">, G., Gibson, P., </w:t>
      </w:r>
      <w:proofErr w:type="spellStart"/>
      <w:r>
        <w:t>Bai</w:t>
      </w:r>
      <w:proofErr w:type="spellEnd"/>
      <w:r>
        <w:t xml:space="preserve">, J., </w:t>
      </w:r>
      <w:proofErr w:type="spellStart"/>
      <w:r>
        <w:t>Crowe</w:t>
      </w:r>
      <w:proofErr w:type="spellEnd"/>
      <w:r>
        <w:t xml:space="preserve">, S., </w:t>
      </w:r>
      <w:proofErr w:type="spellStart"/>
      <w:r>
        <w:t>Karakan</w:t>
      </w:r>
      <w:proofErr w:type="spellEnd"/>
      <w:r>
        <w:t xml:space="preserve">, T., </w:t>
      </w:r>
      <w:proofErr w:type="spellStart"/>
      <w:r>
        <w:t>Yeh</w:t>
      </w:r>
      <w:proofErr w:type="spellEnd"/>
      <w:r>
        <w:t xml:space="preserve"> Lee, Y.</w:t>
      </w:r>
      <w:proofErr w:type="gramStart"/>
      <w:r>
        <w:t>, ...</w:t>
      </w:r>
      <w:proofErr w:type="gramEnd"/>
      <w:r>
        <w:t xml:space="preserve"> &amp; </w:t>
      </w:r>
      <w:proofErr w:type="spellStart"/>
      <w:r>
        <w:t>LeMair</w:t>
      </w:r>
      <w:proofErr w:type="spellEnd"/>
      <w:r>
        <w:t xml:space="preserve">, A. (2022). Directriz mundial de la Organización Mundial de Gastroenterología: Dieta e intestino. </w:t>
      </w:r>
      <w:proofErr w:type="spellStart"/>
      <w:r>
        <w:t>Gastroenterol</w:t>
      </w:r>
      <w:proofErr w:type="spellEnd"/>
      <w:r>
        <w:t xml:space="preserve">. </w:t>
      </w:r>
      <w:proofErr w:type="spellStart"/>
      <w:proofErr w:type="gramStart"/>
      <w:r>
        <w:t>lat</w:t>
      </w:r>
      <w:r>
        <w:t>i</w:t>
      </w:r>
      <w:r>
        <w:t>noam</w:t>
      </w:r>
      <w:proofErr w:type="spellEnd"/>
      <w:proofErr w:type="gramEnd"/>
      <w:r>
        <w:t>, 33(1), 9-34.</w:t>
      </w:r>
    </w:p>
    <w:p w14:paraId="1B7DFA54" w14:textId="77777777" w:rsidR="00472555" w:rsidRDefault="00472555" w:rsidP="00472555">
      <w:r>
        <w:t>Moya Vanegas, J. C. 2023. Colorantes naturales y sintéticos en la i</w:t>
      </w:r>
      <w:r>
        <w:t>n</w:t>
      </w:r>
      <w:r>
        <w:t>dustria de alimentos.</w:t>
      </w:r>
    </w:p>
    <w:p w14:paraId="549C2F73" w14:textId="77777777" w:rsidR="00472555" w:rsidRDefault="00472555" w:rsidP="00472555">
      <w:r>
        <w:t>Organización Mundial de la Salud (2023). Aditivos alimentarios. https://www.who.int/es/news-room/fact-sheets/detail/food-additives</w:t>
      </w:r>
    </w:p>
    <w:p w14:paraId="3B785C14" w14:textId="77777777" w:rsidR="00472555" w:rsidRDefault="00472555" w:rsidP="00472555">
      <w:r>
        <w:t>Quintana, L., Caicedo, P., &amp; ALVAREZ, D. A. A. (2023). Aditivos alimentarios: aspectos de regulación y seguridad de los colorantes un enfoque desde la legislación ecuatoriana. RECIENA, 3(1), 26-34.</w:t>
      </w:r>
    </w:p>
    <w:p w14:paraId="0333AC07" w14:textId="2F525586" w:rsidR="00472555" w:rsidRDefault="00472555" w:rsidP="00472555">
      <w:r>
        <w:t xml:space="preserve">Wilson BG, </w:t>
      </w:r>
      <w:proofErr w:type="spellStart"/>
      <w:r>
        <w:t>Bahna</w:t>
      </w:r>
      <w:proofErr w:type="spellEnd"/>
      <w:r>
        <w:t xml:space="preserve"> SL. Adverse </w:t>
      </w:r>
      <w:proofErr w:type="spellStart"/>
      <w:r>
        <w:t>reactions</w:t>
      </w:r>
      <w:proofErr w:type="spellEnd"/>
      <w:r>
        <w:t xml:space="preserve"> </w:t>
      </w:r>
      <w:proofErr w:type="spellStart"/>
      <w:r>
        <w:t>to</w:t>
      </w:r>
      <w:proofErr w:type="spellEnd"/>
      <w:r>
        <w:t xml:space="preserve"> </w:t>
      </w:r>
      <w:proofErr w:type="spellStart"/>
      <w:r>
        <w:t>food</w:t>
      </w:r>
      <w:proofErr w:type="spellEnd"/>
      <w:r>
        <w:t xml:space="preserve"> </w:t>
      </w:r>
      <w:proofErr w:type="spellStart"/>
      <w:r>
        <w:t>additives</w:t>
      </w:r>
      <w:proofErr w:type="spellEnd"/>
      <w:r>
        <w:t xml:space="preserve">. Ann </w:t>
      </w:r>
      <w:proofErr w:type="spellStart"/>
      <w:r>
        <w:t>Allergy</w:t>
      </w:r>
      <w:proofErr w:type="spellEnd"/>
      <w:r>
        <w:t xml:space="preserve"> </w:t>
      </w:r>
      <w:proofErr w:type="spellStart"/>
      <w:r>
        <w:t>Asthma</w:t>
      </w:r>
      <w:proofErr w:type="spellEnd"/>
      <w:r>
        <w:t xml:space="preserve"> </w:t>
      </w:r>
      <w:proofErr w:type="spellStart"/>
      <w:r>
        <w:t>Immunol</w:t>
      </w:r>
      <w:proofErr w:type="spellEnd"/>
      <w:r>
        <w:t>. 2005</w:t>
      </w:r>
      <w:proofErr w:type="gramStart"/>
      <w:r>
        <w:t>;95</w:t>
      </w:r>
      <w:proofErr w:type="gramEnd"/>
      <w:r>
        <w:t>(6):499- 507. DOI: 10.1016/S1081-1206(10)61010-1</w:t>
      </w:r>
    </w:p>
    <w:p w14:paraId="369D381A" w14:textId="77777777" w:rsidR="00472555" w:rsidRPr="00472555" w:rsidRDefault="00472555" w:rsidP="00472555">
      <w:bookmarkStart w:id="0" w:name="_GoBack"/>
      <w:bookmarkEnd w:id="0"/>
    </w:p>
    <w:sectPr w:rsidR="00472555" w:rsidRPr="00472555" w:rsidSect="00280126">
      <w:pgSz w:w="8845" w:h="13245"/>
      <w:pgMar w:top="1134" w:right="1134" w:bottom="1134" w:left="1134" w:header="709" w:footer="709"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431">
      <wne:acd wne:acdName="acd6"/>
    </wne:keymap>
    <wne:keymap wne:kcmPrimary="0432">
      <wne:acd wne:acdName="acd9"/>
    </wne:keymap>
    <wne:keymap wne:kcmPrimary="0433">
      <wne:acd wne:acdName="acd10"/>
    </wne:keymap>
    <wne:keymap wne:kcmPrimary="0434">
      <wne:acd wne:acdName="acd11"/>
    </wne:keymap>
    <wne:keymap wne:kcmPrimary="0441">
      <wne:acd wne:acdName="acd8"/>
    </wne:keymap>
    <wne:keymap wne:kcmPrimary="0443">
      <wne:acd wne:acdName="acd4"/>
    </wne:keymap>
    <wne:keymap wne:kcmPrimary="0444">
      <wne:acd wne:acdName="acd15"/>
    </wne:keymap>
    <wne:keymap wne:kcmPrimary="0445">
      <wne:acd wne:acdName="acd13"/>
    </wne:keymap>
    <wne:keymap wne:kcmPrimary="0446">
      <wne:acd wne:acdName="acd19"/>
    </wne:keymap>
    <wne:keymap wne:kcmPrimary="0447">
      <wne:acd wne:acdName="acd0"/>
    </wne:keymap>
    <wne:keymap wne:kcmPrimary="0451">
      <wne:acd wne:acdName="acd7"/>
    </wne:keymap>
    <wne:keymap wne:kcmPrimary="0452">
      <wne:acd wne:acdName="acd14"/>
    </wne:keymap>
    <wne:keymap wne:kcmPrimary="0453">
      <wne:acd wne:acdName="acd16"/>
    </wne:keymap>
    <wne:keymap wne:kcmPrimary="0454">
      <wne:acd wne:acdName="acd17"/>
    </wne:keymap>
    <wne:keymap wne:kcmPrimary="0456">
      <wne:acd wne:acdName="acd5"/>
    </wne:keymap>
    <wne:keymap wne:kcmPrimary="0457">
      <wne:acd wne:acdName="acd12"/>
    </wne:keymap>
    <wne:keymap wne:kcmPrimary="0458">
      <wne:acd wne:acdName="acd3"/>
    </wne:keymap>
    <wne:keymap wne:kcmPrimary="0459">
      <wne:acd wne:acdName="acd18"/>
    </wne:keymap>
    <wne:keymap wne:kcmPrimary="045A">
      <wne:acd wne:acdName="acd2"/>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Entry wne:acdName="acd19"/>
    </wne:acdManifest>
  </wne:toolbars>
  <wne:acds>
    <wne:acd wne:argValue="AgBCAGkAYgBsAGkAbwBnAHIAYQBmAO0AYQA7AFIAZQBmAGUAcgBlAG4AYwBpAGEAcwA=" wne:acdName="acd0" wne:fciIndexBasedOn="0065"/>
    <wne:acd wne:acdName="acd1" wne:fciIndexBasedOn="0065"/>
    <wne:acd wne:argValue="AgBDAGEAcADtAHQAdQBsAG8A" wne:acdName="acd2" wne:fciIndexBasedOn="0065"/>
    <wne:acd wne:argValue="AgBUAO0AdAAuACAAQwBhAHAALgA=" wne:acdName="acd3" wne:fciIndexBasedOn="0065"/>
    <wne:acd wne:argValue="AgBBAHUAdABvAHIA" wne:acdName="acd4" wne:fciIndexBasedOn="0065"/>
    <wne:acd wne:argValue="AgBBAGQAcwBjAHIAaQBwAGMAaQDzAG4A" wne:acdName="acd5" wne:fciIndexBasedOn="0065"/>
    <wne:acd wne:argValue="AQAAAAEA" wne:acdName="acd6" wne:fciIndexBasedOn="0065"/>
    <wne:acd wne:argValue="AgBOAG8AcgBtAGEAbAA7ADAAMAAuACAATgBvAHIAbQBhAGwA" wne:acdName="acd7" wne:fciIndexBasedOn="0065"/>
    <wne:acd wne:argValue="AgBOAG8AdABhACAAYQBsACAAcABpAGUA" wne:acdName="acd8" wne:fciIndexBasedOn="0065"/>
    <wne:acd wne:argValue="AQAAAAIA" wne:acdName="acd9" wne:fciIndexBasedOn="0065"/>
    <wne:acd wne:argValue="AQAAAAMA" wne:acdName="acd10" wne:fciIndexBasedOn="0065"/>
    <wne:acd wne:argValue="AQAAAAQA" wne:acdName="acd11" wne:fciIndexBasedOn="0065"/>
    <wne:acd wne:argValue="AgBDAGkAdABhACAAbABhAHIAZwBhAA==" wne:acdName="acd12" wne:fciIndexBasedOn="0065"/>
    <wne:acd wne:argValue="AgBMAGkAcwB0AGEAZABvAA==" wne:acdName="acd13" wne:fciIndexBasedOn="0065"/>
    <wne:acd wne:argValue="AgBMAGkAcwB0AGEAZABvACAAYQBqAHUAcwB0AGEAZABvAA==" wne:acdName="acd14" wne:fciIndexBasedOn="0065"/>
    <wne:acd wne:argValue="AgBGAGkAZwB1AHIAYQBzAA==" wne:acdName="acd15" wne:fciIndexBasedOn="0065"/>
    <wne:acd wne:argValue="AgBGAHUAZQBuAHQAZQA=" wne:acdName="acd16" wne:fciIndexBasedOn="0065"/>
    <wne:acd wne:argValue="AgBMAGkAcwB0AGEAZABvACAAbgD6AG0AZQByAG8AcwA=" wne:acdName="acd17" wne:fciIndexBasedOn="0065"/>
    <wne:acd wne:argValue="AgBMAGkAcwB0AGEAZABvACAAbABlAHQAcgBhAHMA" wne:acdName="acd18" wne:fciIndexBasedOn="0065"/>
    <wne:acd wne:argValue="AgBuAGUAZwByAGkAdABhAA==" wne:acdName="acd19"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1E1953" w14:textId="77777777" w:rsidR="00DA5296" w:rsidRDefault="00DA5296" w:rsidP="00EB0247">
      <w:pPr>
        <w:spacing w:after="0" w:line="240" w:lineRule="auto"/>
      </w:pPr>
      <w:r>
        <w:separator/>
      </w:r>
    </w:p>
  </w:endnote>
  <w:endnote w:type="continuationSeparator" w:id="0">
    <w:p w14:paraId="7049CABB" w14:textId="77777777" w:rsidR="00DA5296" w:rsidRDefault="00DA5296" w:rsidP="00EB02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dobe Garamond Pro">
    <w:panose1 w:val="00000000000000000000"/>
    <w:charset w:val="00"/>
    <w:family w:val="roman"/>
    <w:notTrueType/>
    <w:pitch w:val="variable"/>
    <w:sig w:usb0="00000007" w:usb1="00000001" w:usb2="00000000" w:usb3="00000000" w:csb0="00000093"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990">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47EC5E" w14:textId="77777777" w:rsidR="00DA5296" w:rsidRDefault="00DA5296" w:rsidP="00EB0247">
      <w:pPr>
        <w:spacing w:after="0" w:line="240" w:lineRule="auto"/>
      </w:pPr>
      <w:r>
        <w:separator/>
      </w:r>
    </w:p>
  </w:footnote>
  <w:footnote w:type="continuationSeparator" w:id="0">
    <w:p w14:paraId="5E9667B3" w14:textId="77777777" w:rsidR="00DA5296" w:rsidRDefault="00DA5296" w:rsidP="00EB024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16C1660"/>
    <w:lvl w:ilvl="0">
      <w:start w:val="1"/>
      <w:numFmt w:val="decimal"/>
      <w:lvlText w:val="%1."/>
      <w:lvlJc w:val="left"/>
      <w:pPr>
        <w:tabs>
          <w:tab w:val="num" w:pos="1492"/>
        </w:tabs>
        <w:ind w:left="1492" w:hanging="360"/>
      </w:pPr>
    </w:lvl>
  </w:abstractNum>
  <w:abstractNum w:abstractNumId="1">
    <w:nsid w:val="FFFFFF7D"/>
    <w:multiLevelType w:val="singleLevel"/>
    <w:tmpl w:val="919CA9FC"/>
    <w:lvl w:ilvl="0">
      <w:start w:val="1"/>
      <w:numFmt w:val="decimal"/>
      <w:lvlText w:val="%1."/>
      <w:lvlJc w:val="left"/>
      <w:pPr>
        <w:tabs>
          <w:tab w:val="num" w:pos="1209"/>
        </w:tabs>
        <w:ind w:left="1209" w:hanging="360"/>
      </w:pPr>
    </w:lvl>
  </w:abstractNum>
  <w:abstractNum w:abstractNumId="2">
    <w:nsid w:val="FFFFFF7E"/>
    <w:multiLevelType w:val="singleLevel"/>
    <w:tmpl w:val="435A4684"/>
    <w:lvl w:ilvl="0">
      <w:start w:val="1"/>
      <w:numFmt w:val="decimal"/>
      <w:lvlText w:val="%1."/>
      <w:lvlJc w:val="left"/>
      <w:pPr>
        <w:tabs>
          <w:tab w:val="num" w:pos="926"/>
        </w:tabs>
        <w:ind w:left="926" w:hanging="360"/>
      </w:pPr>
    </w:lvl>
  </w:abstractNum>
  <w:abstractNum w:abstractNumId="3">
    <w:nsid w:val="FFFFFF7F"/>
    <w:multiLevelType w:val="singleLevel"/>
    <w:tmpl w:val="545E3172"/>
    <w:lvl w:ilvl="0">
      <w:start w:val="1"/>
      <w:numFmt w:val="decimal"/>
      <w:lvlText w:val="%1."/>
      <w:lvlJc w:val="left"/>
      <w:pPr>
        <w:tabs>
          <w:tab w:val="num" w:pos="643"/>
        </w:tabs>
        <w:ind w:left="643" w:hanging="360"/>
      </w:pPr>
    </w:lvl>
  </w:abstractNum>
  <w:abstractNum w:abstractNumId="4">
    <w:nsid w:val="FFFFFF80"/>
    <w:multiLevelType w:val="singleLevel"/>
    <w:tmpl w:val="1F52D8B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0DCE1A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C51EBCD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F74FD2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E3685B8"/>
    <w:lvl w:ilvl="0">
      <w:start w:val="1"/>
      <w:numFmt w:val="decimal"/>
      <w:lvlText w:val="%1."/>
      <w:lvlJc w:val="left"/>
      <w:pPr>
        <w:tabs>
          <w:tab w:val="num" w:pos="360"/>
        </w:tabs>
        <w:ind w:left="360" w:hanging="360"/>
      </w:pPr>
    </w:lvl>
  </w:abstractNum>
  <w:abstractNum w:abstractNumId="9">
    <w:nsid w:val="FFFFFF89"/>
    <w:multiLevelType w:val="singleLevel"/>
    <w:tmpl w:val="D5A6DDA8"/>
    <w:lvl w:ilvl="0">
      <w:start w:val="1"/>
      <w:numFmt w:val="bullet"/>
      <w:lvlText w:val=""/>
      <w:lvlJc w:val="left"/>
      <w:pPr>
        <w:tabs>
          <w:tab w:val="num" w:pos="360"/>
        </w:tabs>
        <w:ind w:left="360" w:hanging="360"/>
      </w:pPr>
      <w:rPr>
        <w:rFonts w:ascii="Symbol" w:hAnsi="Symbol" w:hint="default"/>
      </w:rPr>
    </w:lvl>
  </w:abstractNum>
  <w:abstractNum w:abstractNumId="10">
    <w:nsid w:val="024300FD"/>
    <w:multiLevelType w:val="multilevel"/>
    <w:tmpl w:val="557CEAA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nsid w:val="02D96892"/>
    <w:multiLevelType w:val="multilevel"/>
    <w:tmpl w:val="0C0A001D"/>
    <w:styleLink w:val="Vietaestrecha"/>
    <w:lvl w:ilvl="0">
      <w:start w:val="1"/>
      <w:numFmt w:val="bullet"/>
      <w:lvlText w:val="—"/>
      <w:lvlJc w:val="left"/>
      <w:pPr>
        <w:ind w:left="360" w:hanging="360"/>
      </w:pPr>
      <w:rPr>
        <w:rFonts w:ascii="Times New Roman" w:hAnsi="Times New Roman" w:cs="Times New Roman" w:hint="default"/>
        <w:sz w:val="23"/>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10111733"/>
    <w:multiLevelType w:val="hybridMultilevel"/>
    <w:tmpl w:val="D77E817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102505B9"/>
    <w:multiLevelType w:val="singleLevel"/>
    <w:tmpl w:val="84E49452"/>
    <w:lvl w:ilvl="0">
      <w:start w:val="1"/>
      <w:numFmt w:val="bullet"/>
      <w:pStyle w:val="Listadoajustado"/>
      <w:lvlText w:val="‒"/>
      <w:lvlJc w:val="left"/>
      <w:pPr>
        <w:ind w:left="360" w:hanging="360"/>
      </w:pPr>
      <w:rPr>
        <w:rFonts w:ascii="Times New Roman" w:hAnsi="Times New Roman" w:cs="Times New Roman" w:hint="default"/>
        <w:sz w:val="23"/>
      </w:rPr>
    </w:lvl>
  </w:abstractNum>
  <w:abstractNum w:abstractNumId="14">
    <w:nsid w:val="178200DA"/>
    <w:multiLevelType w:val="multilevel"/>
    <w:tmpl w:val="944CD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24B91558"/>
    <w:multiLevelType w:val="hybridMultilevel"/>
    <w:tmpl w:val="ED4E6E6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80E497B"/>
    <w:multiLevelType w:val="hybridMultilevel"/>
    <w:tmpl w:val="CC4048F6"/>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7">
    <w:nsid w:val="28CB324F"/>
    <w:multiLevelType w:val="hybridMultilevel"/>
    <w:tmpl w:val="418E7506"/>
    <w:lvl w:ilvl="0" w:tplc="769CB3D4">
      <w:numFmt w:val="bullet"/>
      <w:lvlText w:val="-"/>
      <w:lvlJc w:val="left"/>
      <w:pPr>
        <w:ind w:left="720" w:hanging="360"/>
      </w:pPr>
      <w:rPr>
        <w:rFonts w:ascii="Adobe Garamond Pro" w:eastAsiaTheme="minorHAnsi" w:hAnsi="Adobe Garamond Pro" w:cstheme="minorBid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8">
    <w:nsid w:val="2AEA03AD"/>
    <w:multiLevelType w:val="hybridMultilevel"/>
    <w:tmpl w:val="5B2615D4"/>
    <w:lvl w:ilvl="0" w:tplc="040A000F">
      <w:start w:val="1"/>
      <w:numFmt w:val="decimal"/>
      <w:lvlText w:val="%1."/>
      <w:lvlJc w:val="left"/>
      <w:pPr>
        <w:ind w:left="720" w:hanging="360"/>
      </w:pPr>
      <w:rPr>
        <w:rFonts w:hint="default"/>
      </w:r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9">
    <w:nsid w:val="2DEE4769"/>
    <w:multiLevelType w:val="hybridMultilevel"/>
    <w:tmpl w:val="6BDC39E8"/>
    <w:lvl w:ilvl="0" w:tplc="066A71B6">
      <w:start w:val="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3042158E"/>
    <w:multiLevelType w:val="hybridMultilevel"/>
    <w:tmpl w:val="C5D4FC3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305C64EB"/>
    <w:multiLevelType w:val="multilevel"/>
    <w:tmpl w:val="93B2762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412613F3"/>
    <w:multiLevelType w:val="multilevel"/>
    <w:tmpl w:val="FE906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2E33149"/>
    <w:multiLevelType w:val="multilevel"/>
    <w:tmpl w:val="F2508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44506B58"/>
    <w:multiLevelType w:val="hybridMultilevel"/>
    <w:tmpl w:val="7BEEC610"/>
    <w:lvl w:ilvl="0" w:tplc="547C8D76">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nsid w:val="44F10318"/>
    <w:multiLevelType w:val="multilevel"/>
    <w:tmpl w:val="6FC65838"/>
    <w:lvl w:ilvl="0">
      <w:start w:val="1"/>
      <w:numFmt w:val="decimal"/>
      <w:lvlText w:val="%1."/>
      <w:lvlJc w:val="left"/>
      <w:pPr>
        <w:ind w:left="454" w:hanging="454"/>
      </w:pPr>
      <w:rPr>
        <w:rFonts w:hint="default"/>
      </w:rPr>
    </w:lvl>
    <w:lvl w:ilvl="1">
      <w:start w:val="1"/>
      <w:numFmt w:val="decimal"/>
      <w:isLgl/>
      <w:lvlText w:val="%1.%2."/>
      <w:lvlJc w:val="left"/>
      <w:pPr>
        <w:ind w:left="454" w:hanging="454"/>
      </w:pPr>
      <w:rPr>
        <w:rFonts w:hint="default"/>
      </w:rPr>
    </w:lvl>
    <w:lvl w:ilvl="2">
      <w:start w:val="1"/>
      <w:numFmt w:val="decimal"/>
      <w:isLgl/>
      <w:lvlText w:val="%1.%2.%3."/>
      <w:lvlJc w:val="left"/>
      <w:pPr>
        <w:ind w:left="567" w:hanging="567"/>
      </w:pPr>
      <w:rPr>
        <w:rFonts w:hint="default"/>
      </w:rPr>
    </w:lvl>
    <w:lvl w:ilvl="3">
      <w:start w:val="1"/>
      <w:numFmt w:val="decimal"/>
      <w:isLgl/>
      <w:lvlText w:val="%1.%2.%3.%4."/>
      <w:lvlJc w:val="left"/>
      <w:pPr>
        <w:ind w:left="851" w:hanging="851"/>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
    <w:nsid w:val="4BE30BED"/>
    <w:multiLevelType w:val="multilevel"/>
    <w:tmpl w:val="4F0E4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5F9F1B41"/>
    <w:multiLevelType w:val="multilevel"/>
    <w:tmpl w:val="A1769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66330E2B"/>
    <w:multiLevelType w:val="multilevel"/>
    <w:tmpl w:val="8842F79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
    <w:nsid w:val="7268522E"/>
    <w:multiLevelType w:val="hybridMultilevel"/>
    <w:tmpl w:val="FA46DF3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nsid w:val="747C0D02"/>
    <w:multiLevelType w:val="hybridMultilevel"/>
    <w:tmpl w:val="B10EFB6C"/>
    <w:lvl w:ilvl="0" w:tplc="AFCC998A">
      <w:start w:val="1"/>
      <w:numFmt w:val="decimal"/>
      <w:pStyle w:val="Listadonmeros"/>
      <w:lvlText w:val="%1."/>
      <w:lvlJc w:val="left"/>
      <w:pPr>
        <w:ind w:left="927"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nsid w:val="76033047"/>
    <w:multiLevelType w:val="multilevel"/>
    <w:tmpl w:val="A9FCAA4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7FAE0B01"/>
    <w:multiLevelType w:val="hybridMultilevel"/>
    <w:tmpl w:val="76C4CCCE"/>
    <w:lvl w:ilvl="0" w:tplc="8C66ABF0">
      <w:start w:val="1"/>
      <w:numFmt w:val="lowerLetter"/>
      <w:pStyle w:val="Listadoletras"/>
      <w:lvlText w:val="%1."/>
      <w:lvlJc w:val="left"/>
      <w:pPr>
        <w:ind w:left="927" w:hanging="360"/>
      </w:p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1"/>
  </w:num>
  <w:num w:numId="12">
    <w:abstractNumId w:val="13"/>
  </w:num>
  <w:num w:numId="13">
    <w:abstractNumId w:val="16"/>
  </w:num>
  <w:num w:numId="14">
    <w:abstractNumId w:val="17"/>
  </w:num>
  <w:num w:numId="15">
    <w:abstractNumId w:val="18"/>
  </w:num>
  <w:num w:numId="16">
    <w:abstractNumId w:val="28"/>
  </w:num>
  <w:num w:numId="17">
    <w:abstractNumId w:val="25"/>
  </w:num>
  <w:num w:numId="18">
    <w:abstractNumId w:val="10"/>
  </w:num>
  <w:num w:numId="19">
    <w:abstractNumId w:val="24"/>
  </w:num>
  <w:num w:numId="20">
    <w:abstractNumId w:val="29"/>
  </w:num>
  <w:num w:numId="21">
    <w:abstractNumId w:val="30"/>
  </w:num>
  <w:num w:numId="22">
    <w:abstractNumId w:val="21"/>
  </w:num>
  <w:num w:numId="23">
    <w:abstractNumId w:val="30"/>
    <w:lvlOverride w:ilvl="0">
      <w:startOverride w:val="1"/>
    </w:lvlOverride>
  </w:num>
  <w:num w:numId="24">
    <w:abstractNumId w:val="30"/>
    <w:lvlOverride w:ilvl="0">
      <w:startOverride w:val="1"/>
    </w:lvlOverride>
  </w:num>
  <w:num w:numId="25">
    <w:abstractNumId w:val="12"/>
  </w:num>
  <w:num w:numId="26">
    <w:abstractNumId w:val="31"/>
  </w:num>
  <w:num w:numId="27">
    <w:abstractNumId w:val="19"/>
  </w:num>
  <w:num w:numId="28">
    <w:abstractNumId w:val="20"/>
  </w:num>
  <w:num w:numId="29">
    <w:abstractNumId w:val="22"/>
  </w:num>
  <w:num w:numId="30">
    <w:abstractNumId w:val="15"/>
  </w:num>
  <w:num w:numId="31">
    <w:abstractNumId w:val="23"/>
  </w:num>
  <w:num w:numId="32">
    <w:abstractNumId w:val="14"/>
  </w:num>
  <w:num w:numId="33">
    <w:abstractNumId w:val="26"/>
  </w:num>
  <w:num w:numId="34">
    <w:abstractNumId w:val="27"/>
  </w:num>
  <w:num w:numId="35">
    <w:abstractNumId w:val="32"/>
  </w:num>
  <w:num w:numId="36">
    <w:abstractNumId w:val="30"/>
    <w:lvlOverride w:ilvl="0">
      <w:startOverride w:val="1"/>
    </w:lvlOverride>
  </w:num>
  <w:num w:numId="37">
    <w:abstractNumId w:val="30"/>
    <w:lvlOverride w:ilvl="0">
      <w:startOverride w:val="1"/>
    </w:lvlOverride>
  </w:num>
  <w:num w:numId="38">
    <w:abstractNumId w:val="30"/>
    <w:lvlOverride w:ilvl="0">
      <w:startOverride w:val="1"/>
    </w:lvlOverride>
  </w:num>
  <w:num w:numId="39">
    <w:abstractNumId w:val="32"/>
    <w:lvlOverride w:ilvl="0">
      <w:startOverride w:val="1"/>
    </w:lvlOverride>
  </w:num>
  <w:num w:numId="40">
    <w:abstractNumId w:val="32"/>
    <w:lvlOverride w:ilvl="0">
      <w:startOverride w:val="1"/>
    </w:lvlOverride>
  </w:num>
  <w:num w:numId="41">
    <w:abstractNumId w:val="30"/>
    <w:lvlOverride w:ilvl="0">
      <w:startOverride w:val="1"/>
    </w:lvlOverride>
  </w:num>
  <w:num w:numId="42">
    <w:abstractNumId w:val="32"/>
    <w:lvlOverride w:ilvl="0">
      <w:startOverride w:val="1"/>
    </w:lvlOverride>
  </w:num>
  <w:num w:numId="43">
    <w:abstractNumId w:val="30"/>
    <w:lvlOverride w:ilvl="0">
      <w:startOverride w:val="1"/>
    </w:lvlOverride>
  </w:num>
  <w:num w:numId="44">
    <w:abstractNumId w:val="3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1564"/>
    <w:rsid w:val="000068CF"/>
    <w:rsid w:val="00012517"/>
    <w:rsid w:val="00033E3E"/>
    <w:rsid w:val="00063421"/>
    <w:rsid w:val="00097EEF"/>
    <w:rsid w:val="000C5EDB"/>
    <w:rsid w:val="001348A0"/>
    <w:rsid w:val="00140844"/>
    <w:rsid w:val="001468AC"/>
    <w:rsid w:val="0015066B"/>
    <w:rsid w:val="00156F2B"/>
    <w:rsid w:val="00182667"/>
    <w:rsid w:val="00185A00"/>
    <w:rsid w:val="0018654D"/>
    <w:rsid w:val="001950D8"/>
    <w:rsid w:val="00197D57"/>
    <w:rsid w:val="001A7AD8"/>
    <w:rsid w:val="00242EFB"/>
    <w:rsid w:val="002433EC"/>
    <w:rsid w:val="00254F0F"/>
    <w:rsid w:val="00280126"/>
    <w:rsid w:val="00281564"/>
    <w:rsid w:val="00285B53"/>
    <w:rsid w:val="002A43CD"/>
    <w:rsid w:val="002C5703"/>
    <w:rsid w:val="002D23FB"/>
    <w:rsid w:val="002D268C"/>
    <w:rsid w:val="002F3733"/>
    <w:rsid w:val="003512A0"/>
    <w:rsid w:val="00375999"/>
    <w:rsid w:val="0039591A"/>
    <w:rsid w:val="003C4D9F"/>
    <w:rsid w:val="003E66FB"/>
    <w:rsid w:val="00422CDA"/>
    <w:rsid w:val="004307D4"/>
    <w:rsid w:val="00437ED3"/>
    <w:rsid w:val="0044345A"/>
    <w:rsid w:val="00472555"/>
    <w:rsid w:val="0047663C"/>
    <w:rsid w:val="00477173"/>
    <w:rsid w:val="004819D7"/>
    <w:rsid w:val="004842F0"/>
    <w:rsid w:val="00484413"/>
    <w:rsid w:val="00493A17"/>
    <w:rsid w:val="004A67B6"/>
    <w:rsid w:val="004C0202"/>
    <w:rsid w:val="004D0180"/>
    <w:rsid w:val="005335DF"/>
    <w:rsid w:val="005417EB"/>
    <w:rsid w:val="005430EA"/>
    <w:rsid w:val="00584BB4"/>
    <w:rsid w:val="005A43E3"/>
    <w:rsid w:val="005A4AFE"/>
    <w:rsid w:val="005A6174"/>
    <w:rsid w:val="005F466B"/>
    <w:rsid w:val="00607EE3"/>
    <w:rsid w:val="006131F7"/>
    <w:rsid w:val="00675757"/>
    <w:rsid w:val="00680332"/>
    <w:rsid w:val="00681364"/>
    <w:rsid w:val="0068745E"/>
    <w:rsid w:val="006B7745"/>
    <w:rsid w:val="00714CBD"/>
    <w:rsid w:val="00721EBE"/>
    <w:rsid w:val="00742AC5"/>
    <w:rsid w:val="007547A3"/>
    <w:rsid w:val="007701F1"/>
    <w:rsid w:val="00792960"/>
    <w:rsid w:val="007A0F17"/>
    <w:rsid w:val="007E4E94"/>
    <w:rsid w:val="007F0944"/>
    <w:rsid w:val="008238DE"/>
    <w:rsid w:val="00846459"/>
    <w:rsid w:val="00863A4D"/>
    <w:rsid w:val="008A4085"/>
    <w:rsid w:val="008A483F"/>
    <w:rsid w:val="008B6A98"/>
    <w:rsid w:val="008C1056"/>
    <w:rsid w:val="008C2B2C"/>
    <w:rsid w:val="008F1330"/>
    <w:rsid w:val="008F3F8E"/>
    <w:rsid w:val="0091337D"/>
    <w:rsid w:val="009171C1"/>
    <w:rsid w:val="00920563"/>
    <w:rsid w:val="0093429F"/>
    <w:rsid w:val="009477E3"/>
    <w:rsid w:val="00962592"/>
    <w:rsid w:val="009847F6"/>
    <w:rsid w:val="009A336B"/>
    <w:rsid w:val="009B2378"/>
    <w:rsid w:val="009C0DFA"/>
    <w:rsid w:val="009C22D3"/>
    <w:rsid w:val="009C304F"/>
    <w:rsid w:val="009C657C"/>
    <w:rsid w:val="009D0814"/>
    <w:rsid w:val="009D4514"/>
    <w:rsid w:val="009E664A"/>
    <w:rsid w:val="009F5F74"/>
    <w:rsid w:val="00A206F1"/>
    <w:rsid w:val="00A61C8F"/>
    <w:rsid w:val="00A8553F"/>
    <w:rsid w:val="00B0717D"/>
    <w:rsid w:val="00B57A4E"/>
    <w:rsid w:val="00B60DF4"/>
    <w:rsid w:val="00BA4EA8"/>
    <w:rsid w:val="00BA4FD5"/>
    <w:rsid w:val="00BB38AC"/>
    <w:rsid w:val="00BD7178"/>
    <w:rsid w:val="00BE3D2B"/>
    <w:rsid w:val="00BE5F2C"/>
    <w:rsid w:val="00BF45D1"/>
    <w:rsid w:val="00BF50C0"/>
    <w:rsid w:val="00C21575"/>
    <w:rsid w:val="00C21F8C"/>
    <w:rsid w:val="00C302E3"/>
    <w:rsid w:val="00C30BA1"/>
    <w:rsid w:val="00C45F7D"/>
    <w:rsid w:val="00C930F7"/>
    <w:rsid w:val="00CA0400"/>
    <w:rsid w:val="00CC152D"/>
    <w:rsid w:val="00CD0091"/>
    <w:rsid w:val="00CE0F4B"/>
    <w:rsid w:val="00D0381D"/>
    <w:rsid w:val="00D05D1F"/>
    <w:rsid w:val="00D25D6B"/>
    <w:rsid w:val="00D36F76"/>
    <w:rsid w:val="00D47BD3"/>
    <w:rsid w:val="00D86CAA"/>
    <w:rsid w:val="00DA0BED"/>
    <w:rsid w:val="00DA5296"/>
    <w:rsid w:val="00DC3839"/>
    <w:rsid w:val="00DC5E7D"/>
    <w:rsid w:val="00DE0B74"/>
    <w:rsid w:val="00DF1B76"/>
    <w:rsid w:val="00E04357"/>
    <w:rsid w:val="00E05E1A"/>
    <w:rsid w:val="00E06000"/>
    <w:rsid w:val="00E5006B"/>
    <w:rsid w:val="00E649D6"/>
    <w:rsid w:val="00EB0247"/>
    <w:rsid w:val="00EC01A5"/>
    <w:rsid w:val="00F60611"/>
    <w:rsid w:val="00F6387D"/>
    <w:rsid w:val="00F63B01"/>
    <w:rsid w:val="00F66726"/>
    <w:rsid w:val="00FA51E8"/>
    <w:rsid w:val="00FA7CD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295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1" w:defUIPriority="99" w:defSemiHidden="1" w:defUnhideWhenUsed="0" w:defQFormat="0" w:count="267">
    <w:lsdException w:name="Normal" w:locked="0" w:semiHidden="0" w:uiPriority="0" w:qFormat="1"/>
    <w:lsdException w:name="heading 1" w:locked="0" w:semiHidden="0" w:uiPriority="0" w:qFormat="1"/>
    <w:lsdException w:name="heading 2" w:locked="0" w:uiPriority="0" w:unhideWhenUsed="1" w:qFormat="1"/>
    <w:lsdException w:name="heading 3" w:locked="0" w:uiPriority="9" w:unhideWhenUsed="1" w:qFormat="1"/>
    <w:lsdException w:name="heading 4" w:locked="0" w:uiPriority="9" w:unhideWhenUsed="1" w:qFormat="1"/>
    <w:lsdException w:name="heading 5" w:locked="0" w:uiPriority="9" w:unhideWhenUsed="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locked="0" w:unhideWhenUsed="1"/>
    <w:lsdException w:name="annotation text" w:locked="0"/>
    <w:lsdException w:name="caption" w:uiPriority="35" w:qFormat="1"/>
    <w:lsdException w:name="footnote reference" w:locked="0" w:unhideWhenUsed="1"/>
    <w:lsdException w:name="annotation reference" w:locked="0"/>
    <w:lsdException w:name="Default Paragraph Font" w:locked="0" w:uiPriority="1" w:unhideWhenUsed="1"/>
    <w:lsdException w:name="Body Text" w:locked="0" w:uiPriority="0" w:unhideWhenUsed="1"/>
    <w:lsdException w:name="Hyperlink" w:locked="0" w:unhideWhenUsed="1"/>
    <w:lsdException w:name="Strong" w:locked="0" w:semiHidden="0" w:uiPriority="22"/>
    <w:lsdException w:name="HTML Top of Form" w:locked="0" w:unhideWhenUsed="1"/>
    <w:lsdException w:name="HTML Bottom of Form" w:locked="0" w:unhideWhenUsed="1"/>
    <w:lsdException w:name="Normal (Web)" w:locked="0"/>
    <w:lsdException w:name="HTML Keyboard" w:unhideWhenUsed="1"/>
    <w:lsdException w:name="Normal Table" w:locked="0" w:unhideWhenUsed="1"/>
    <w:lsdException w:name="annotation subject" w:locked="0" w:unhideWhenUsed="1"/>
    <w:lsdException w:name="No List" w:locked="0" w:unhideWhenUsed="1"/>
    <w:lsdException w:name="Outline List 1" w:unhideWhenUsed="1"/>
    <w:lsdException w:name="Outline List 2" w:unhideWhenUsed="1"/>
    <w:lsdException w:name="Outline List 3" w:unhideWhenUsed="1"/>
    <w:lsdException w:name="Table Simple 1" w:locked="0"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locked="0" w:unhideWhenUsed="1"/>
    <w:lsdException w:name="Table Grid" w:locked="0" w:semiHidden="0" w:uiPriority="59"/>
    <w:lsdException w:name="Table Theme" w:unhideWhenUsed="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locked="0"/>
    <w:lsdException w:name="List Paragraph" w:locked="0" w:semiHidden="0" w:uiPriority="34"/>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Bibliography" w:locked="0" w:uiPriority="37" w:unhideWhenUsed="1" w:qFormat="1"/>
    <w:lsdException w:name="TOC Heading" w:uiPriority="39" w:unhideWhenUsed="1" w:qFormat="1"/>
  </w:latentStyles>
  <w:style w:type="paragraph" w:default="1" w:styleId="Normal">
    <w:name w:val="Normal"/>
    <w:aliases w:val="00. Normal"/>
    <w:uiPriority w:val="8"/>
    <w:qFormat/>
    <w:rsid w:val="00E04357"/>
    <w:pPr>
      <w:spacing w:before="40" w:after="120" w:line="276" w:lineRule="auto"/>
      <w:jc w:val="both"/>
    </w:pPr>
    <w:rPr>
      <w:rFonts w:ascii="Times New Roman" w:hAnsi="Times New Roman"/>
      <w:spacing w:val="1"/>
      <w:sz w:val="23"/>
      <w14:numForm w14:val="oldStyle"/>
    </w:rPr>
  </w:style>
  <w:style w:type="paragraph" w:styleId="Ttulo1">
    <w:name w:val="heading 1"/>
    <w:basedOn w:val="Normal"/>
    <w:next w:val="Normal"/>
    <w:link w:val="Ttulo1Car"/>
    <w:uiPriority w:val="4"/>
    <w:qFormat/>
    <w:rsid w:val="00721EBE"/>
    <w:pPr>
      <w:keepNext/>
      <w:keepLines/>
      <w:widowControl w:val="0"/>
      <w:suppressAutoHyphens/>
      <w:spacing w:before="360" w:after="200"/>
      <w:jc w:val="left"/>
      <w:outlineLvl w:val="0"/>
    </w:pPr>
    <w:rPr>
      <w:rFonts w:eastAsia="SimSun" w:cstheme="majorBidi"/>
      <w:caps/>
      <w:sz w:val="24"/>
      <w:szCs w:val="32"/>
      <w:shd w:val="clear" w:color="auto" w:fill="FFFFFF"/>
      <w14:numForm w14:val="lining"/>
    </w:rPr>
  </w:style>
  <w:style w:type="paragraph" w:styleId="Ttulo2">
    <w:name w:val="heading 2"/>
    <w:basedOn w:val="Normal"/>
    <w:next w:val="Ttulo1"/>
    <w:link w:val="Ttulo2Car"/>
    <w:uiPriority w:val="5"/>
    <w:unhideWhenUsed/>
    <w:qFormat/>
    <w:rsid w:val="00493A17"/>
    <w:pPr>
      <w:spacing w:before="240" w:after="160"/>
      <w:outlineLvl w:val="1"/>
    </w:pPr>
    <w:rPr>
      <w:smallCaps/>
      <w:szCs w:val="26"/>
      <w14:numForm w14:val="lining"/>
    </w:rPr>
  </w:style>
  <w:style w:type="paragraph" w:styleId="Ttulo3">
    <w:name w:val="heading 3"/>
    <w:basedOn w:val="Ttulo1"/>
    <w:next w:val="Normal"/>
    <w:link w:val="Ttulo3Car"/>
    <w:uiPriority w:val="6"/>
    <w:unhideWhenUsed/>
    <w:qFormat/>
    <w:rsid w:val="00493A17"/>
    <w:pPr>
      <w:spacing w:before="240" w:after="160"/>
      <w:outlineLvl w:val="2"/>
    </w:pPr>
    <w:rPr>
      <w:caps w:val="0"/>
      <w:sz w:val="23"/>
    </w:rPr>
  </w:style>
  <w:style w:type="paragraph" w:styleId="Ttulo4">
    <w:name w:val="heading 4"/>
    <w:basedOn w:val="Ttulo3"/>
    <w:next w:val="Normal"/>
    <w:link w:val="Ttulo4Car"/>
    <w:uiPriority w:val="7"/>
    <w:unhideWhenUsed/>
    <w:qFormat/>
    <w:rsid w:val="00EB0247"/>
    <w:pPr>
      <w:outlineLvl w:val="3"/>
    </w:pPr>
  </w:style>
  <w:style w:type="paragraph" w:styleId="Ttulo5">
    <w:name w:val="heading 5"/>
    <w:basedOn w:val="Normal"/>
    <w:next w:val="Normal"/>
    <w:link w:val="Ttulo5Car"/>
    <w:uiPriority w:val="99"/>
    <w:semiHidden/>
    <w:locked/>
    <w:rsid w:val="00063421"/>
    <w:pPr>
      <w:keepNext/>
      <w:keepLines/>
      <w:spacing w:after="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4"/>
    <w:qFormat/>
    <w:rsid w:val="00742AC5"/>
    <w:rPr>
      <w:rFonts w:ascii="Times New Roman" w:eastAsia="SimSun" w:hAnsi="Times New Roman" w:cstheme="majorBidi"/>
      <w:caps/>
      <w:spacing w:val="1"/>
      <w:sz w:val="24"/>
      <w:szCs w:val="32"/>
      <w14:numForm w14:val="lining"/>
    </w:rPr>
  </w:style>
  <w:style w:type="character" w:customStyle="1" w:styleId="Ttulo2Car">
    <w:name w:val="Título 2 Car"/>
    <w:basedOn w:val="Fuentedeprrafopredeter"/>
    <w:link w:val="Ttulo2"/>
    <w:uiPriority w:val="5"/>
    <w:qFormat/>
    <w:rsid w:val="00493A17"/>
    <w:rPr>
      <w:rFonts w:ascii="Times New Roman" w:hAnsi="Times New Roman"/>
      <w:smallCaps/>
      <w:spacing w:val="1"/>
      <w:sz w:val="23"/>
      <w:szCs w:val="26"/>
      <w14:numForm w14:val="lining"/>
    </w:rPr>
  </w:style>
  <w:style w:type="character" w:customStyle="1" w:styleId="Ttulo4Car">
    <w:name w:val="Título 4 Car"/>
    <w:basedOn w:val="Fuentedeprrafopredeter"/>
    <w:link w:val="Ttulo4"/>
    <w:uiPriority w:val="7"/>
    <w:rsid w:val="00742AC5"/>
    <w:rPr>
      <w:rFonts w:ascii="Times New Roman" w:eastAsia="SimSun" w:hAnsi="Times New Roman" w:cstheme="majorBidi"/>
      <w:spacing w:val="1"/>
      <w:sz w:val="23"/>
      <w:szCs w:val="32"/>
      <w14:numForm w14:val="oldStyle"/>
    </w:rPr>
  </w:style>
  <w:style w:type="character" w:customStyle="1" w:styleId="Ttulo5Car">
    <w:name w:val="Título 5 Car"/>
    <w:basedOn w:val="Fuentedeprrafopredeter"/>
    <w:link w:val="Ttulo5"/>
    <w:uiPriority w:val="99"/>
    <w:semiHidden/>
    <w:rsid w:val="00F60611"/>
    <w:rPr>
      <w:rFonts w:asciiTheme="majorHAnsi" w:eastAsiaTheme="majorEastAsia" w:hAnsiTheme="majorHAnsi" w:cstheme="majorBidi"/>
      <w:color w:val="2F5496" w:themeColor="accent1" w:themeShade="BF"/>
      <w:spacing w:val="1"/>
      <w:sz w:val="23"/>
      <w14:numForm w14:val="oldStyle"/>
    </w:rPr>
  </w:style>
  <w:style w:type="paragraph" w:customStyle="1" w:styleId="Captulo">
    <w:name w:val="Capítulo"/>
    <w:basedOn w:val="Normal"/>
    <w:next w:val="TtCap"/>
    <w:qFormat/>
    <w:rsid w:val="00063421"/>
    <w:pPr>
      <w:keepNext/>
      <w:keepLines/>
      <w:spacing w:after="480"/>
      <w:jc w:val="right"/>
      <w:outlineLvl w:val="0"/>
    </w:pPr>
    <w:rPr>
      <w:rFonts w:eastAsia="SimSun" w:cs="Calibri Light"/>
      <w:smallCaps/>
      <w:color w:val="000000"/>
      <w:sz w:val="20"/>
      <w:szCs w:val="20"/>
      <w14:ligatures w14:val="all"/>
    </w:rPr>
  </w:style>
  <w:style w:type="paragraph" w:customStyle="1" w:styleId="TtCap">
    <w:name w:val="Tít. Cap."/>
    <w:basedOn w:val="Normal"/>
    <w:next w:val="Autor"/>
    <w:uiPriority w:val="1"/>
    <w:qFormat/>
    <w:rsid w:val="001348A0"/>
    <w:pPr>
      <w:keepNext/>
      <w:keepLines/>
      <w:pBdr>
        <w:bottom w:val="single" w:sz="4" w:space="10" w:color="auto"/>
      </w:pBdr>
      <w:suppressAutoHyphens/>
      <w:spacing w:after="280"/>
      <w:contextualSpacing/>
      <w:jc w:val="center"/>
      <w:outlineLvl w:val="1"/>
    </w:pPr>
    <w:rPr>
      <w:rFonts w:eastAsia="SimSun" w:cs="Calibri Light"/>
      <w:caps/>
      <w:color w:val="000000"/>
      <w:spacing w:val="-2"/>
      <w:sz w:val="26"/>
      <w:szCs w:val="26"/>
      <w14:ligatures w14:val="all"/>
    </w:rPr>
  </w:style>
  <w:style w:type="paragraph" w:customStyle="1" w:styleId="Autor">
    <w:name w:val="Autor"/>
    <w:basedOn w:val="Normal"/>
    <w:next w:val="Adscripcin"/>
    <w:uiPriority w:val="2"/>
    <w:qFormat/>
    <w:rsid w:val="00063421"/>
    <w:pPr>
      <w:keepNext/>
      <w:keepLines/>
      <w:spacing w:after="0" w:line="240" w:lineRule="auto"/>
      <w:jc w:val="right"/>
      <w:outlineLvl w:val="2"/>
    </w:pPr>
    <w:rPr>
      <w:rFonts w:eastAsia="SimSun" w:cs="Calibri Light"/>
      <w:smallCaps/>
      <w:color w:val="000000"/>
      <w:sz w:val="20"/>
      <w:szCs w:val="24"/>
      <w14:ligatures w14:val="all"/>
    </w:rPr>
  </w:style>
  <w:style w:type="paragraph" w:customStyle="1" w:styleId="Adscripcin">
    <w:name w:val="Adscripción"/>
    <w:basedOn w:val="Normal"/>
    <w:next w:val="Normal"/>
    <w:uiPriority w:val="3"/>
    <w:qFormat/>
    <w:rsid w:val="00063421"/>
    <w:pPr>
      <w:keepNext/>
      <w:keepLines/>
      <w:spacing w:line="240" w:lineRule="auto"/>
      <w:contextualSpacing/>
      <w:jc w:val="right"/>
      <w:outlineLvl w:val="3"/>
    </w:pPr>
    <w:rPr>
      <w:rFonts w:eastAsia="SimSun" w:cs="Calibri Light"/>
      <w:i/>
      <w:iCs/>
      <w:color w:val="000000"/>
      <w:sz w:val="20"/>
      <w14:ligatures w14:val="all"/>
    </w:rPr>
  </w:style>
  <w:style w:type="paragraph" w:customStyle="1" w:styleId="Resumen">
    <w:name w:val="Resumen"/>
    <w:basedOn w:val="Normal"/>
    <w:uiPriority w:val="99"/>
    <w:semiHidden/>
    <w:locked/>
    <w:rsid w:val="00B0717D"/>
    <w:pPr>
      <w:spacing w:line="264" w:lineRule="auto"/>
    </w:pPr>
    <w:rPr>
      <w:rFonts w:eastAsia="Calibri" w:cs="Calibri"/>
      <w:sz w:val="19"/>
      <w:szCs w:val="19"/>
      <w14:ligatures w14:val="all"/>
    </w:rPr>
  </w:style>
  <w:style w:type="character" w:customStyle="1" w:styleId="Ttulo3Car">
    <w:name w:val="Título 3 Car"/>
    <w:basedOn w:val="Fuentedeprrafopredeter"/>
    <w:link w:val="Ttulo3"/>
    <w:uiPriority w:val="6"/>
    <w:rsid w:val="00493A17"/>
    <w:rPr>
      <w:rFonts w:ascii="Times New Roman" w:eastAsia="SimSun" w:hAnsi="Times New Roman" w:cstheme="majorBidi"/>
      <w:spacing w:val="1"/>
      <w:sz w:val="23"/>
      <w:szCs w:val="32"/>
      <w14:numForm w14:val="lining"/>
    </w:rPr>
  </w:style>
  <w:style w:type="paragraph" w:customStyle="1" w:styleId="Citalarga">
    <w:name w:val="Cita larga"/>
    <w:basedOn w:val="Normal"/>
    <w:uiPriority w:val="9"/>
    <w:qFormat/>
    <w:rsid w:val="00FA51E8"/>
    <w:pPr>
      <w:spacing w:before="160" w:after="160" w:line="240" w:lineRule="auto"/>
      <w:ind w:left="851"/>
    </w:pPr>
    <w:rPr>
      <w:sz w:val="20"/>
      <w:szCs w:val="21"/>
    </w:rPr>
  </w:style>
  <w:style w:type="paragraph" w:styleId="Textonotapie">
    <w:name w:val="footnote text"/>
    <w:basedOn w:val="Normal"/>
    <w:link w:val="TextonotapieCar"/>
    <w:uiPriority w:val="99"/>
    <w:semiHidden/>
    <w:locked/>
    <w:rsid w:val="00EB024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60611"/>
    <w:rPr>
      <w:rFonts w:ascii="Times New Roman" w:hAnsi="Times New Roman"/>
      <w:spacing w:val="1"/>
      <w:sz w:val="20"/>
      <w:szCs w:val="20"/>
      <w14:numForm w14:val="oldStyle"/>
    </w:rPr>
  </w:style>
  <w:style w:type="character" w:styleId="Refdenotaalpie">
    <w:name w:val="footnote reference"/>
    <w:basedOn w:val="Fuentedeprrafopredeter"/>
    <w:uiPriority w:val="99"/>
    <w:semiHidden/>
    <w:locked/>
    <w:rsid w:val="00EB0247"/>
    <w:rPr>
      <w:vertAlign w:val="superscript"/>
    </w:rPr>
  </w:style>
  <w:style w:type="paragraph" w:customStyle="1" w:styleId="Notaalpie">
    <w:name w:val="Nota al pie"/>
    <w:basedOn w:val="Textonotapie"/>
    <w:link w:val="NotaalpieCar"/>
    <w:uiPriority w:val="14"/>
    <w:qFormat/>
    <w:rsid w:val="00EB0247"/>
    <w:pPr>
      <w:spacing w:after="60"/>
      <w:jc w:val="left"/>
    </w:pPr>
    <w:rPr>
      <w:rFonts w:ascii="Arial Narrow" w:hAnsi="Arial Narrow"/>
      <w:sz w:val="19"/>
    </w:rPr>
  </w:style>
  <w:style w:type="paragraph" w:styleId="Bibliografa">
    <w:name w:val="Bibliography"/>
    <w:aliases w:val="Referencias"/>
    <w:basedOn w:val="Normal"/>
    <w:next w:val="Normal"/>
    <w:link w:val="BibliografaCar"/>
    <w:uiPriority w:val="18"/>
    <w:qFormat/>
    <w:rsid w:val="008B6A98"/>
    <w:pPr>
      <w:suppressAutoHyphens/>
      <w:spacing w:before="120" w:line="240" w:lineRule="atLeast"/>
      <w:ind w:left="709" w:hanging="709"/>
      <w:jc w:val="left"/>
    </w:pPr>
    <w:rPr>
      <w:rFonts w:eastAsia="Calibri" w:cs="Arial"/>
      <w:spacing w:val="0"/>
      <w:sz w:val="20"/>
      <w14:numSpacing w14:val="proportional"/>
    </w:rPr>
  </w:style>
  <w:style w:type="character" w:customStyle="1" w:styleId="BibliografaCar">
    <w:name w:val="Bibliografía Car"/>
    <w:aliases w:val="Referencias Car"/>
    <w:basedOn w:val="Fuentedeprrafopredeter"/>
    <w:link w:val="Bibliografa"/>
    <w:uiPriority w:val="18"/>
    <w:rsid w:val="00F60611"/>
    <w:rPr>
      <w:rFonts w:ascii="Times New Roman" w:eastAsia="Calibri" w:hAnsi="Times New Roman" w:cs="Arial"/>
      <w:sz w:val="20"/>
      <w14:numForm w14:val="oldStyle"/>
      <w14:numSpacing w14:val="proportional"/>
    </w:rPr>
  </w:style>
  <w:style w:type="numbering" w:customStyle="1" w:styleId="Vietaestrecha">
    <w:name w:val="Viñeta estrecha"/>
    <w:basedOn w:val="Sinlista"/>
    <w:uiPriority w:val="99"/>
    <w:locked/>
    <w:rsid w:val="007701F1"/>
    <w:pPr>
      <w:numPr>
        <w:numId w:val="11"/>
      </w:numPr>
    </w:pPr>
  </w:style>
  <w:style w:type="paragraph" w:customStyle="1" w:styleId="Listadoajustado">
    <w:name w:val="Listado ajustado"/>
    <w:basedOn w:val="Normal"/>
    <w:link w:val="ListadoajustadoCar"/>
    <w:uiPriority w:val="11"/>
    <w:qFormat/>
    <w:rsid w:val="00140844"/>
    <w:pPr>
      <w:numPr>
        <w:numId w:val="12"/>
      </w:numPr>
      <w:spacing w:after="160"/>
      <w:ind w:left="851" w:hanging="284"/>
      <w:contextualSpacing/>
    </w:pPr>
  </w:style>
  <w:style w:type="paragraph" w:customStyle="1" w:styleId="Listado">
    <w:name w:val="Listado"/>
    <w:basedOn w:val="Listadoajustado"/>
    <w:uiPriority w:val="10"/>
    <w:qFormat/>
    <w:rsid w:val="002A43CD"/>
    <w:pPr>
      <w:contextualSpacing w:val="0"/>
    </w:pPr>
  </w:style>
  <w:style w:type="character" w:customStyle="1" w:styleId="ListadoajustadoCar">
    <w:name w:val="Listado ajustado Car"/>
    <w:basedOn w:val="BibliografaCar"/>
    <w:link w:val="Listadoajustado"/>
    <w:uiPriority w:val="11"/>
    <w:rsid w:val="00140844"/>
    <w:rPr>
      <w:rFonts w:ascii="Times New Roman" w:eastAsia="Calibri" w:hAnsi="Times New Roman" w:cs="Arial"/>
      <w:spacing w:val="1"/>
      <w:sz w:val="23"/>
      <w14:numForm w14:val="oldStyle"/>
      <w14:numSpacing w14:val="proportional"/>
    </w:rPr>
  </w:style>
  <w:style w:type="character" w:customStyle="1" w:styleId="negrita">
    <w:name w:val="negrita"/>
    <w:uiPriority w:val="17"/>
    <w:qFormat/>
    <w:rsid w:val="008F3F8E"/>
    <w:rPr>
      <w:b/>
      <w:caps w:val="0"/>
      <w:smallCaps w:val="0"/>
    </w:rPr>
  </w:style>
  <w:style w:type="table" w:styleId="Tablaconcuadrcula">
    <w:name w:val="Table Grid"/>
    <w:basedOn w:val="Tablanormal"/>
    <w:uiPriority w:val="59"/>
    <w:locked/>
    <w:rsid w:val="00E05E1A"/>
    <w:pPr>
      <w:spacing w:after="0" w:line="240" w:lineRule="auto"/>
    </w:pPr>
    <w:rPr>
      <w:lang w:val="es-ES_trad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as">
    <w:name w:val="tablas"/>
    <w:basedOn w:val="Normal"/>
    <w:link w:val="tablasCar"/>
    <w:uiPriority w:val="99"/>
    <w:semiHidden/>
    <w:locked/>
    <w:rsid w:val="00E05E1A"/>
    <w:pPr>
      <w:spacing w:after="0" w:line="240" w:lineRule="auto"/>
      <w:jc w:val="center"/>
    </w:pPr>
    <w:rPr>
      <w:rFonts w:ascii="Arial Narrow" w:hAnsi="Arial Narrow" w:cs="Arial"/>
      <w:spacing w:val="0"/>
      <w:sz w:val="18"/>
      <w:szCs w:val="16"/>
      <w14:numForm w14:val="default"/>
    </w:rPr>
  </w:style>
  <w:style w:type="character" w:customStyle="1" w:styleId="tablasCar">
    <w:name w:val="tablas Car"/>
    <w:basedOn w:val="Fuentedeprrafopredeter"/>
    <w:link w:val="tablas"/>
    <w:uiPriority w:val="99"/>
    <w:semiHidden/>
    <w:rsid w:val="00F60611"/>
    <w:rPr>
      <w:rFonts w:ascii="Arial Narrow" w:hAnsi="Arial Narrow" w:cs="Arial"/>
      <w:sz w:val="18"/>
      <w:szCs w:val="16"/>
    </w:rPr>
  </w:style>
  <w:style w:type="paragraph" w:customStyle="1" w:styleId="Figuras">
    <w:name w:val="Figuras"/>
    <w:basedOn w:val="Notaalpie"/>
    <w:link w:val="FigurasCar"/>
    <w:uiPriority w:val="16"/>
    <w:qFormat/>
    <w:rsid w:val="00E649D6"/>
    <w:pPr>
      <w:spacing w:before="280" w:after="240" w:line="240" w:lineRule="atLeast"/>
      <w:contextualSpacing/>
      <w:jc w:val="both"/>
    </w:pPr>
    <w:rPr>
      <w:i/>
      <w:spacing w:val="0"/>
      <w:sz w:val="20"/>
      <w:lang w:val="es-ES_tradnl"/>
      <w14:numForm w14:val="default"/>
    </w:rPr>
  </w:style>
  <w:style w:type="table" w:customStyle="1" w:styleId="GridTableLight">
    <w:name w:val="Grid Table Light"/>
    <w:basedOn w:val="Tablanormal"/>
    <w:uiPriority w:val="40"/>
    <w:locked/>
    <w:rsid w:val="00E05E1A"/>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PlainTable2">
    <w:name w:val="Plain Table 2"/>
    <w:basedOn w:val="Tablabsica1"/>
    <w:uiPriority w:val="42"/>
    <w:locked/>
    <w:rsid w:val="00E05E1A"/>
    <w:pPr>
      <w:spacing w:after="0" w:line="240" w:lineRule="auto"/>
    </w:pPr>
    <w:rPr>
      <w:rFonts w:ascii="Arial Narrow" w:hAnsi="Arial Narrow"/>
      <w:sz w:val="18"/>
      <w:szCs w:val="20"/>
      <w:lang w:val="en-US" w:eastAsia="es-ES"/>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cPr>
      <w:shd w:val="clear" w:color="auto" w:fill="auto"/>
    </w:tcPr>
    <w:tblStylePr w:type="firstRow">
      <w:rPr>
        <w:b/>
        <w:bCs/>
      </w:rPr>
      <w:tblPr/>
      <w:tcPr>
        <w:tcBorders>
          <w:bottom w:val="single" w:sz="4" w:space="0" w:color="7F7F7F" w:themeColor="text1" w:themeTint="80"/>
          <w:tl2br w:val="none" w:sz="0" w:space="0" w:color="auto"/>
          <w:tr2bl w:val="none" w:sz="0" w:space="0" w:color="auto"/>
        </w:tcBorders>
      </w:tcPr>
    </w:tblStylePr>
    <w:tblStylePr w:type="lastRow">
      <w:rPr>
        <w:b/>
        <w:bCs/>
      </w:rPr>
      <w:tblPr/>
      <w:tcPr>
        <w:tcBorders>
          <w:top w:val="single" w:sz="4" w:space="0" w:color="7F7F7F" w:themeColor="text1" w:themeTint="80"/>
          <w:tl2br w:val="none" w:sz="0" w:space="0" w:color="auto"/>
          <w:tr2bl w:val="none" w:sz="0" w:space="0" w:color="auto"/>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anormal"/>
    <w:uiPriority w:val="43"/>
    <w:locked/>
    <w:rsid w:val="00E05E1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bsica1">
    <w:name w:val="Table Simple 1"/>
    <w:basedOn w:val="Tablanormal"/>
    <w:uiPriority w:val="99"/>
    <w:semiHidden/>
    <w:unhideWhenUsed/>
    <w:locked/>
    <w:rsid w:val="00E05E1A"/>
    <w:pPr>
      <w:spacing w:after="100" w:line="276" w:lineRule="auto"/>
      <w:jc w:val="both"/>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a">
    <w:name w:val="Tabla"/>
    <w:basedOn w:val="Tablanormal"/>
    <w:uiPriority w:val="99"/>
    <w:locked/>
    <w:rsid w:val="008238DE"/>
    <w:pPr>
      <w:spacing w:after="0" w:line="240" w:lineRule="auto"/>
    </w:pPr>
    <w:rPr>
      <w:rFonts w:ascii="Arial Narrow" w:hAnsi="Arial Narrow"/>
      <w:sz w:val="20"/>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rPr>
      <w:cantSplit/>
      <w:jc w:val="center"/>
    </w:trPr>
    <w:tcPr>
      <w:tcMar>
        <w:top w:w="28" w:type="dxa"/>
        <w:left w:w="28" w:type="dxa"/>
        <w:bottom w:w="28" w:type="dxa"/>
        <w:right w:w="28" w:type="dxa"/>
      </w:tcMar>
      <w:vAlign w:val="center"/>
    </w:tcPr>
  </w:style>
  <w:style w:type="paragraph" w:customStyle="1" w:styleId="Tablatexto">
    <w:name w:val="Tabla_texto"/>
    <w:basedOn w:val="tablas"/>
    <w:uiPriority w:val="99"/>
    <w:semiHidden/>
    <w:locked/>
    <w:rsid w:val="008238DE"/>
    <w:pPr>
      <w:widowControl w:val="0"/>
      <w:contextualSpacing/>
    </w:pPr>
    <w:rPr>
      <w:sz w:val="20"/>
      <w:szCs w:val="20"/>
    </w:rPr>
  </w:style>
  <w:style w:type="paragraph" w:styleId="Prrafodelista">
    <w:name w:val="List Paragraph"/>
    <w:basedOn w:val="Normal"/>
    <w:link w:val="PrrafodelistaCar"/>
    <w:uiPriority w:val="99"/>
    <w:semiHidden/>
    <w:locked/>
    <w:rsid w:val="00CA0400"/>
    <w:pPr>
      <w:ind w:left="720"/>
      <w:contextualSpacing/>
    </w:pPr>
  </w:style>
  <w:style w:type="paragraph" w:customStyle="1" w:styleId="Listadonmeros">
    <w:name w:val="Listado números"/>
    <w:basedOn w:val="Prrafodelista"/>
    <w:link w:val="ListadonmerosCar"/>
    <w:uiPriority w:val="12"/>
    <w:qFormat/>
    <w:rsid w:val="00140844"/>
    <w:pPr>
      <w:numPr>
        <w:numId w:val="21"/>
      </w:numPr>
      <w:spacing w:after="160"/>
      <w:ind w:left="851" w:hanging="284"/>
      <w:contextualSpacing w:val="0"/>
    </w:pPr>
    <w:rPr>
      <w14:numForm w14:val="lining"/>
    </w:rPr>
  </w:style>
  <w:style w:type="character" w:customStyle="1" w:styleId="PrrafodelistaCar">
    <w:name w:val="Párrafo de lista Car"/>
    <w:basedOn w:val="Fuentedeprrafopredeter"/>
    <w:link w:val="Prrafodelista"/>
    <w:uiPriority w:val="99"/>
    <w:semiHidden/>
    <w:rsid w:val="00F60611"/>
    <w:rPr>
      <w:rFonts w:ascii="Times New Roman" w:hAnsi="Times New Roman"/>
      <w:spacing w:val="1"/>
      <w:sz w:val="23"/>
      <w14:numForm w14:val="oldStyle"/>
    </w:rPr>
  </w:style>
  <w:style w:type="character" w:customStyle="1" w:styleId="ListadonmerosCar">
    <w:name w:val="Listado números Car"/>
    <w:basedOn w:val="PrrafodelistaCar"/>
    <w:link w:val="Listadonmeros"/>
    <w:uiPriority w:val="12"/>
    <w:rsid w:val="00140844"/>
    <w:rPr>
      <w:rFonts w:ascii="Times New Roman" w:hAnsi="Times New Roman"/>
      <w:spacing w:val="1"/>
      <w:sz w:val="23"/>
      <w14:numForm w14:val="lining"/>
    </w:rPr>
  </w:style>
  <w:style w:type="paragraph" w:customStyle="1" w:styleId="Fuente">
    <w:name w:val="Fuente"/>
    <w:basedOn w:val="Figuras"/>
    <w:link w:val="FuenteCar"/>
    <w:uiPriority w:val="15"/>
    <w:qFormat/>
    <w:rsid w:val="00E649D6"/>
    <w:pPr>
      <w:spacing w:before="80"/>
      <w:jc w:val="center"/>
    </w:pPr>
    <w:rPr>
      <w:i w:val="0"/>
      <w:iCs/>
    </w:rPr>
  </w:style>
  <w:style w:type="character" w:styleId="Hipervnculo">
    <w:name w:val="Hyperlink"/>
    <w:basedOn w:val="Fuentedeprrafopredeter"/>
    <w:uiPriority w:val="99"/>
    <w:semiHidden/>
    <w:locked/>
    <w:rsid w:val="00477173"/>
    <w:rPr>
      <w:color w:val="0563C1" w:themeColor="hyperlink"/>
      <w:u w:val="single"/>
    </w:rPr>
  </w:style>
  <w:style w:type="character" w:customStyle="1" w:styleId="NotaalpieCar">
    <w:name w:val="Nota al pie Car"/>
    <w:basedOn w:val="TextonotapieCar"/>
    <w:link w:val="Notaalpie"/>
    <w:uiPriority w:val="14"/>
    <w:rsid w:val="002433EC"/>
    <w:rPr>
      <w:rFonts w:ascii="Arial Narrow" w:hAnsi="Arial Narrow"/>
      <w:spacing w:val="1"/>
      <w:sz w:val="19"/>
      <w:szCs w:val="20"/>
      <w14:numForm w14:val="oldStyle"/>
    </w:rPr>
  </w:style>
  <w:style w:type="character" w:customStyle="1" w:styleId="FigurasCar">
    <w:name w:val="Figuras Car"/>
    <w:basedOn w:val="NotaalpieCar"/>
    <w:link w:val="Figuras"/>
    <w:uiPriority w:val="16"/>
    <w:rsid w:val="00E649D6"/>
    <w:rPr>
      <w:rFonts w:ascii="Arial Narrow" w:hAnsi="Arial Narrow"/>
      <w:i/>
      <w:spacing w:val="1"/>
      <w:sz w:val="20"/>
      <w:szCs w:val="20"/>
      <w:lang w:val="es-ES_tradnl"/>
      <w14:numForm w14:val="oldStyle"/>
    </w:rPr>
  </w:style>
  <w:style w:type="character" w:customStyle="1" w:styleId="FuenteCar">
    <w:name w:val="Fuente Car"/>
    <w:basedOn w:val="FigurasCar"/>
    <w:link w:val="Fuente"/>
    <w:uiPriority w:val="15"/>
    <w:rsid w:val="00E649D6"/>
    <w:rPr>
      <w:rFonts w:ascii="Arial Narrow" w:hAnsi="Arial Narrow"/>
      <w:i w:val="0"/>
      <w:iCs/>
      <w:spacing w:val="1"/>
      <w:sz w:val="20"/>
      <w:szCs w:val="20"/>
      <w:lang w:val="es-ES_tradnl"/>
      <w14:numForm w14:val="oldStyle"/>
    </w:rPr>
  </w:style>
  <w:style w:type="character" w:customStyle="1" w:styleId="Mencinsinresolver1">
    <w:name w:val="Mención sin resolver1"/>
    <w:basedOn w:val="Fuentedeprrafopredeter"/>
    <w:uiPriority w:val="99"/>
    <w:semiHidden/>
    <w:locked/>
    <w:rsid w:val="00477173"/>
    <w:rPr>
      <w:color w:val="605E5C"/>
      <w:shd w:val="clear" w:color="auto" w:fill="E1DFDD"/>
    </w:rPr>
  </w:style>
  <w:style w:type="character" w:styleId="Textoennegrita">
    <w:name w:val="Strong"/>
    <w:basedOn w:val="Fuentedeprrafopredeter"/>
    <w:uiPriority w:val="99"/>
    <w:semiHidden/>
    <w:locked/>
    <w:rsid w:val="003512A0"/>
    <w:rPr>
      <w:b/>
      <w:bCs/>
    </w:rPr>
  </w:style>
  <w:style w:type="paragraph" w:styleId="Textoindependiente">
    <w:name w:val="Body Text"/>
    <w:basedOn w:val="Normal"/>
    <w:link w:val="TextoindependienteCar"/>
    <w:uiPriority w:val="99"/>
    <w:semiHidden/>
    <w:locked/>
    <w:rsid w:val="009E664A"/>
    <w:pPr>
      <w:suppressAutoHyphens/>
      <w:spacing w:before="0" w:line="252" w:lineRule="auto"/>
      <w:jc w:val="left"/>
    </w:pPr>
    <w:rPr>
      <w:rFonts w:ascii="Calibri" w:eastAsia="Arial Unicode MS" w:hAnsi="Calibri" w:cs="font990"/>
      <w:spacing w:val="0"/>
      <w:kern w:val="1"/>
      <w:sz w:val="22"/>
      <w:lang w:eastAsia="zh-CN"/>
    </w:rPr>
  </w:style>
  <w:style w:type="character" w:customStyle="1" w:styleId="TextoindependienteCar">
    <w:name w:val="Texto independiente Car"/>
    <w:basedOn w:val="Fuentedeprrafopredeter"/>
    <w:link w:val="Textoindependiente"/>
    <w:uiPriority w:val="99"/>
    <w:semiHidden/>
    <w:qFormat/>
    <w:rsid w:val="00F60611"/>
    <w:rPr>
      <w:rFonts w:ascii="Calibri" w:eastAsia="Arial Unicode MS" w:hAnsi="Calibri" w:cs="font990"/>
      <w:kern w:val="1"/>
      <w:lang w:eastAsia="zh-CN"/>
      <w14:numForm w14:val="oldStyle"/>
    </w:rPr>
  </w:style>
  <w:style w:type="character" w:customStyle="1" w:styleId="14Versalitas">
    <w:name w:val="14.Versalitas"/>
    <w:basedOn w:val="Fuentedeprrafopredeter"/>
    <w:uiPriority w:val="99"/>
    <w:semiHidden/>
    <w:locked/>
    <w:rsid w:val="009E664A"/>
    <w:rPr>
      <w:caps w:val="0"/>
      <w:smallCaps/>
    </w:rPr>
  </w:style>
  <w:style w:type="paragraph" w:customStyle="1" w:styleId="Listadoletras">
    <w:name w:val="Listado letras"/>
    <w:basedOn w:val="Listadonmeros"/>
    <w:link w:val="ListadoletrasCar"/>
    <w:uiPriority w:val="13"/>
    <w:qFormat/>
    <w:rsid w:val="00140844"/>
    <w:pPr>
      <w:numPr>
        <w:numId w:val="35"/>
      </w:numPr>
      <w:ind w:left="851" w:hanging="284"/>
    </w:pPr>
  </w:style>
  <w:style w:type="character" w:customStyle="1" w:styleId="ListadoletrasCar">
    <w:name w:val="Listado letras Car"/>
    <w:basedOn w:val="ListadonmerosCar"/>
    <w:link w:val="Listadoletras"/>
    <w:uiPriority w:val="13"/>
    <w:rsid w:val="00140844"/>
    <w:rPr>
      <w:rFonts w:ascii="Times New Roman" w:hAnsi="Times New Roman"/>
      <w:spacing w:val="1"/>
      <w:sz w:val="23"/>
      <w14:numForm w14:val="lining"/>
    </w:rPr>
  </w:style>
  <w:style w:type="character" w:styleId="Refdecomentario">
    <w:name w:val="annotation reference"/>
    <w:basedOn w:val="Fuentedeprrafopredeter"/>
    <w:uiPriority w:val="99"/>
    <w:semiHidden/>
    <w:locked/>
    <w:rsid w:val="009847F6"/>
    <w:rPr>
      <w:sz w:val="16"/>
      <w:szCs w:val="16"/>
    </w:rPr>
  </w:style>
  <w:style w:type="paragraph" w:styleId="Textocomentario">
    <w:name w:val="annotation text"/>
    <w:basedOn w:val="Normal"/>
    <w:link w:val="TextocomentarioCar"/>
    <w:uiPriority w:val="99"/>
    <w:semiHidden/>
    <w:locked/>
    <w:rsid w:val="009847F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847F6"/>
    <w:rPr>
      <w:rFonts w:ascii="Times New Roman" w:hAnsi="Times New Roman"/>
      <w:spacing w:val="1"/>
      <w:sz w:val="20"/>
      <w:szCs w:val="20"/>
      <w14:numForm w14:val="oldStyle"/>
    </w:rPr>
  </w:style>
  <w:style w:type="paragraph" w:styleId="Asuntodelcomentario">
    <w:name w:val="annotation subject"/>
    <w:basedOn w:val="Textocomentario"/>
    <w:next w:val="Textocomentario"/>
    <w:link w:val="AsuntodelcomentarioCar"/>
    <w:uiPriority w:val="99"/>
    <w:semiHidden/>
    <w:locked/>
    <w:rsid w:val="009847F6"/>
    <w:rPr>
      <w:b/>
      <w:bCs/>
    </w:rPr>
  </w:style>
  <w:style w:type="character" w:customStyle="1" w:styleId="AsuntodelcomentarioCar">
    <w:name w:val="Asunto del comentario Car"/>
    <w:basedOn w:val="TextocomentarioCar"/>
    <w:link w:val="Asuntodelcomentario"/>
    <w:uiPriority w:val="99"/>
    <w:semiHidden/>
    <w:rsid w:val="009847F6"/>
    <w:rPr>
      <w:rFonts w:ascii="Times New Roman" w:hAnsi="Times New Roman"/>
      <w:b/>
      <w:bCs/>
      <w:spacing w:val="1"/>
      <w:sz w:val="20"/>
      <w:szCs w:val="20"/>
      <w14:numForm w14:val="oldStyle"/>
    </w:rPr>
  </w:style>
  <w:style w:type="paragraph" w:styleId="Textodeglobo">
    <w:name w:val="Balloon Text"/>
    <w:basedOn w:val="Normal"/>
    <w:link w:val="TextodegloboCar"/>
    <w:uiPriority w:val="99"/>
    <w:semiHidden/>
    <w:locked/>
    <w:rsid w:val="009847F6"/>
    <w:pPr>
      <w:spacing w:before="0"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847F6"/>
    <w:rPr>
      <w:rFonts w:ascii="Segoe UI" w:hAnsi="Segoe UI" w:cs="Segoe UI"/>
      <w:spacing w:val="1"/>
      <w:sz w:val="18"/>
      <w:szCs w:val="18"/>
      <w14:numForm w14:val="oldStyle"/>
    </w:rPr>
  </w:style>
  <w:style w:type="paragraph" w:customStyle="1" w:styleId="Nmerofigura">
    <w:name w:val="Número figura"/>
    <w:basedOn w:val="Figuras"/>
    <w:link w:val="NmerofiguraCar"/>
    <w:uiPriority w:val="8"/>
    <w:locked/>
    <w:rsid w:val="00E649D6"/>
    <w:rPr>
      <w:b/>
      <w:bCs/>
      <w:i w:val="0"/>
      <w:iCs/>
    </w:rPr>
  </w:style>
  <w:style w:type="character" w:customStyle="1" w:styleId="UnresolvedMention">
    <w:name w:val="Unresolved Mention"/>
    <w:basedOn w:val="Fuentedeprrafopredeter"/>
    <w:uiPriority w:val="99"/>
    <w:semiHidden/>
    <w:unhideWhenUsed/>
    <w:locked/>
    <w:rsid w:val="008F3F8E"/>
    <w:rPr>
      <w:color w:val="605E5C"/>
      <w:shd w:val="clear" w:color="auto" w:fill="E1DFDD"/>
    </w:rPr>
  </w:style>
  <w:style w:type="character" w:customStyle="1" w:styleId="NmerofiguraCar">
    <w:name w:val="Número figura Car"/>
    <w:basedOn w:val="FigurasCar"/>
    <w:link w:val="Nmerofigura"/>
    <w:uiPriority w:val="8"/>
    <w:rsid w:val="00E649D6"/>
    <w:rPr>
      <w:rFonts w:ascii="Arial Narrow" w:hAnsi="Arial Narrow"/>
      <w:b/>
      <w:bCs/>
      <w:i w:val="0"/>
      <w:iCs/>
      <w:spacing w:val="1"/>
      <w:sz w:val="20"/>
      <w:szCs w:val="20"/>
      <w:lang w:val="es-ES_tradnl"/>
      <w14:numForm w14:val="oldStyle"/>
    </w:rPr>
  </w:style>
  <w:style w:type="character" w:styleId="Hipervnculovisitado">
    <w:name w:val="FollowedHyperlink"/>
    <w:basedOn w:val="Fuentedeprrafopredeter"/>
    <w:uiPriority w:val="99"/>
    <w:semiHidden/>
    <w:locked/>
    <w:rsid w:val="00DC3839"/>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1" w:defUIPriority="99" w:defSemiHidden="1" w:defUnhideWhenUsed="0" w:defQFormat="0" w:count="267">
    <w:lsdException w:name="Normal" w:locked="0" w:semiHidden="0" w:uiPriority="0" w:qFormat="1"/>
    <w:lsdException w:name="heading 1" w:locked="0" w:semiHidden="0" w:uiPriority="0" w:qFormat="1"/>
    <w:lsdException w:name="heading 2" w:locked="0" w:uiPriority="0" w:unhideWhenUsed="1" w:qFormat="1"/>
    <w:lsdException w:name="heading 3" w:locked="0" w:uiPriority="9" w:unhideWhenUsed="1" w:qFormat="1"/>
    <w:lsdException w:name="heading 4" w:locked="0" w:uiPriority="9" w:unhideWhenUsed="1" w:qFormat="1"/>
    <w:lsdException w:name="heading 5" w:locked="0" w:uiPriority="9" w:unhideWhenUsed="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locked="0" w:unhideWhenUsed="1"/>
    <w:lsdException w:name="annotation text" w:locked="0"/>
    <w:lsdException w:name="caption" w:uiPriority="35" w:qFormat="1"/>
    <w:lsdException w:name="footnote reference" w:locked="0" w:unhideWhenUsed="1"/>
    <w:lsdException w:name="annotation reference" w:locked="0"/>
    <w:lsdException w:name="Default Paragraph Font" w:locked="0" w:uiPriority="1" w:unhideWhenUsed="1"/>
    <w:lsdException w:name="Body Text" w:locked="0" w:uiPriority="0" w:unhideWhenUsed="1"/>
    <w:lsdException w:name="Hyperlink" w:locked="0" w:unhideWhenUsed="1"/>
    <w:lsdException w:name="Strong" w:locked="0" w:semiHidden="0" w:uiPriority="22"/>
    <w:lsdException w:name="HTML Top of Form" w:locked="0" w:unhideWhenUsed="1"/>
    <w:lsdException w:name="HTML Bottom of Form" w:locked="0" w:unhideWhenUsed="1"/>
    <w:lsdException w:name="Normal (Web)" w:locked="0"/>
    <w:lsdException w:name="HTML Keyboard" w:unhideWhenUsed="1"/>
    <w:lsdException w:name="Normal Table" w:locked="0" w:unhideWhenUsed="1"/>
    <w:lsdException w:name="annotation subject" w:locked="0" w:unhideWhenUsed="1"/>
    <w:lsdException w:name="No List" w:locked="0" w:unhideWhenUsed="1"/>
    <w:lsdException w:name="Outline List 1" w:unhideWhenUsed="1"/>
    <w:lsdException w:name="Outline List 2" w:unhideWhenUsed="1"/>
    <w:lsdException w:name="Outline List 3" w:unhideWhenUsed="1"/>
    <w:lsdException w:name="Table Simple 1" w:locked="0"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locked="0" w:unhideWhenUsed="1"/>
    <w:lsdException w:name="Table Grid" w:locked="0" w:semiHidden="0" w:uiPriority="59"/>
    <w:lsdException w:name="Table Theme" w:unhideWhenUsed="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locked="0"/>
    <w:lsdException w:name="List Paragraph" w:locked="0" w:semiHidden="0" w:uiPriority="34"/>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Bibliography" w:locked="0" w:uiPriority="37" w:unhideWhenUsed="1" w:qFormat="1"/>
    <w:lsdException w:name="TOC Heading" w:uiPriority="39" w:unhideWhenUsed="1" w:qFormat="1"/>
  </w:latentStyles>
  <w:style w:type="paragraph" w:default="1" w:styleId="Normal">
    <w:name w:val="Normal"/>
    <w:aliases w:val="00. Normal"/>
    <w:uiPriority w:val="8"/>
    <w:qFormat/>
    <w:rsid w:val="00E04357"/>
    <w:pPr>
      <w:spacing w:before="40" w:after="120" w:line="276" w:lineRule="auto"/>
      <w:jc w:val="both"/>
    </w:pPr>
    <w:rPr>
      <w:rFonts w:ascii="Times New Roman" w:hAnsi="Times New Roman"/>
      <w:spacing w:val="1"/>
      <w:sz w:val="23"/>
      <w14:numForm w14:val="oldStyle"/>
    </w:rPr>
  </w:style>
  <w:style w:type="paragraph" w:styleId="Ttulo1">
    <w:name w:val="heading 1"/>
    <w:basedOn w:val="Normal"/>
    <w:next w:val="Normal"/>
    <w:link w:val="Ttulo1Car"/>
    <w:uiPriority w:val="4"/>
    <w:qFormat/>
    <w:rsid w:val="00721EBE"/>
    <w:pPr>
      <w:keepNext/>
      <w:keepLines/>
      <w:widowControl w:val="0"/>
      <w:suppressAutoHyphens/>
      <w:spacing w:before="360" w:after="200"/>
      <w:jc w:val="left"/>
      <w:outlineLvl w:val="0"/>
    </w:pPr>
    <w:rPr>
      <w:rFonts w:eastAsia="SimSun" w:cstheme="majorBidi"/>
      <w:caps/>
      <w:sz w:val="24"/>
      <w:szCs w:val="32"/>
      <w:shd w:val="clear" w:color="auto" w:fill="FFFFFF"/>
      <w14:numForm w14:val="lining"/>
    </w:rPr>
  </w:style>
  <w:style w:type="paragraph" w:styleId="Ttulo2">
    <w:name w:val="heading 2"/>
    <w:basedOn w:val="Normal"/>
    <w:next w:val="Ttulo1"/>
    <w:link w:val="Ttulo2Car"/>
    <w:uiPriority w:val="5"/>
    <w:unhideWhenUsed/>
    <w:qFormat/>
    <w:rsid w:val="00493A17"/>
    <w:pPr>
      <w:spacing w:before="240" w:after="160"/>
      <w:outlineLvl w:val="1"/>
    </w:pPr>
    <w:rPr>
      <w:smallCaps/>
      <w:szCs w:val="26"/>
      <w14:numForm w14:val="lining"/>
    </w:rPr>
  </w:style>
  <w:style w:type="paragraph" w:styleId="Ttulo3">
    <w:name w:val="heading 3"/>
    <w:basedOn w:val="Ttulo1"/>
    <w:next w:val="Normal"/>
    <w:link w:val="Ttulo3Car"/>
    <w:uiPriority w:val="6"/>
    <w:unhideWhenUsed/>
    <w:qFormat/>
    <w:rsid w:val="00493A17"/>
    <w:pPr>
      <w:spacing w:before="240" w:after="160"/>
      <w:outlineLvl w:val="2"/>
    </w:pPr>
    <w:rPr>
      <w:caps w:val="0"/>
      <w:sz w:val="23"/>
    </w:rPr>
  </w:style>
  <w:style w:type="paragraph" w:styleId="Ttulo4">
    <w:name w:val="heading 4"/>
    <w:basedOn w:val="Ttulo3"/>
    <w:next w:val="Normal"/>
    <w:link w:val="Ttulo4Car"/>
    <w:uiPriority w:val="7"/>
    <w:unhideWhenUsed/>
    <w:qFormat/>
    <w:rsid w:val="00EB0247"/>
    <w:pPr>
      <w:outlineLvl w:val="3"/>
    </w:pPr>
  </w:style>
  <w:style w:type="paragraph" w:styleId="Ttulo5">
    <w:name w:val="heading 5"/>
    <w:basedOn w:val="Normal"/>
    <w:next w:val="Normal"/>
    <w:link w:val="Ttulo5Car"/>
    <w:uiPriority w:val="99"/>
    <w:semiHidden/>
    <w:locked/>
    <w:rsid w:val="00063421"/>
    <w:pPr>
      <w:keepNext/>
      <w:keepLines/>
      <w:spacing w:after="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4"/>
    <w:qFormat/>
    <w:rsid w:val="00742AC5"/>
    <w:rPr>
      <w:rFonts w:ascii="Times New Roman" w:eastAsia="SimSun" w:hAnsi="Times New Roman" w:cstheme="majorBidi"/>
      <w:caps/>
      <w:spacing w:val="1"/>
      <w:sz w:val="24"/>
      <w:szCs w:val="32"/>
      <w14:numForm w14:val="lining"/>
    </w:rPr>
  </w:style>
  <w:style w:type="character" w:customStyle="1" w:styleId="Ttulo2Car">
    <w:name w:val="Título 2 Car"/>
    <w:basedOn w:val="Fuentedeprrafopredeter"/>
    <w:link w:val="Ttulo2"/>
    <w:uiPriority w:val="5"/>
    <w:qFormat/>
    <w:rsid w:val="00493A17"/>
    <w:rPr>
      <w:rFonts w:ascii="Times New Roman" w:hAnsi="Times New Roman"/>
      <w:smallCaps/>
      <w:spacing w:val="1"/>
      <w:sz w:val="23"/>
      <w:szCs w:val="26"/>
      <w14:numForm w14:val="lining"/>
    </w:rPr>
  </w:style>
  <w:style w:type="character" w:customStyle="1" w:styleId="Ttulo4Car">
    <w:name w:val="Título 4 Car"/>
    <w:basedOn w:val="Fuentedeprrafopredeter"/>
    <w:link w:val="Ttulo4"/>
    <w:uiPriority w:val="7"/>
    <w:rsid w:val="00742AC5"/>
    <w:rPr>
      <w:rFonts w:ascii="Times New Roman" w:eastAsia="SimSun" w:hAnsi="Times New Roman" w:cstheme="majorBidi"/>
      <w:spacing w:val="1"/>
      <w:sz w:val="23"/>
      <w:szCs w:val="32"/>
      <w14:numForm w14:val="oldStyle"/>
    </w:rPr>
  </w:style>
  <w:style w:type="character" w:customStyle="1" w:styleId="Ttulo5Car">
    <w:name w:val="Título 5 Car"/>
    <w:basedOn w:val="Fuentedeprrafopredeter"/>
    <w:link w:val="Ttulo5"/>
    <w:uiPriority w:val="99"/>
    <w:semiHidden/>
    <w:rsid w:val="00F60611"/>
    <w:rPr>
      <w:rFonts w:asciiTheme="majorHAnsi" w:eastAsiaTheme="majorEastAsia" w:hAnsiTheme="majorHAnsi" w:cstheme="majorBidi"/>
      <w:color w:val="2F5496" w:themeColor="accent1" w:themeShade="BF"/>
      <w:spacing w:val="1"/>
      <w:sz w:val="23"/>
      <w14:numForm w14:val="oldStyle"/>
    </w:rPr>
  </w:style>
  <w:style w:type="paragraph" w:customStyle="1" w:styleId="Captulo">
    <w:name w:val="Capítulo"/>
    <w:basedOn w:val="Normal"/>
    <w:next w:val="TtCap"/>
    <w:qFormat/>
    <w:rsid w:val="00063421"/>
    <w:pPr>
      <w:keepNext/>
      <w:keepLines/>
      <w:spacing w:after="480"/>
      <w:jc w:val="right"/>
      <w:outlineLvl w:val="0"/>
    </w:pPr>
    <w:rPr>
      <w:rFonts w:eastAsia="SimSun" w:cs="Calibri Light"/>
      <w:smallCaps/>
      <w:color w:val="000000"/>
      <w:sz w:val="20"/>
      <w:szCs w:val="20"/>
      <w14:ligatures w14:val="all"/>
    </w:rPr>
  </w:style>
  <w:style w:type="paragraph" w:customStyle="1" w:styleId="TtCap">
    <w:name w:val="Tít. Cap."/>
    <w:basedOn w:val="Normal"/>
    <w:next w:val="Autor"/>
    <w:uiPriority w:val="1"/>
    <w:qFormat/>
    <w:rsid w:val="001348A0"/>
    <w:pPr>
      <w:keepNext/>
      <w:keepLines/>
      <w:pBdr>
        <w:bottom w:val="single" w:sz="4" w:space="10" w:color="auto"/>
      </w:pBdr>
      <w:suppressAutoHyphens/>
      <w:spacing w:after="280"/>
      <w:contextualSpacing/>
      <w:jc w:val="center"/>
      <w:outlineLvl w:val="1"/>
    </w:pPr>
    <w:rPr>
      <w:rFonts w:eastAsia="SimSun" w:cs="Calibri Light"/>
      <w:caps/>
      <w:color w:val="000000"/>
      <w:spacing w:val="-2"/>
      <w:sz w:val="26"/>
      <w:szCs w:val="26"/>
      <w14:ligatures w14:val="all"/>
    </w:rPr>
  </w:style>
  <w:style w:type="paragraph" w:customStyle="1" w:styleId="Autor">
    <w:name w:val="Autor"/>
    <w:basedOn w:val="Normal"/>
    <w:next w:val="Adscripcin"/>
    <w:uiPriority w:val="2"/>
    <w:qFormat/>
    <w:rsid w:val="00063421"/>
    <w:pPr>
      <w:keepNext/>
      <w:keepLines/>
      <w:spacing w:after="0" w:line="240" w:lineRule="auto"/>
      <w:jc w:val="right"/>
      <w:outlineLvl w:val="2"/>
    </w:pPr>
    <w:rPr>
      <w:rFonts w:eastAsia="SimSun" w:cs="Calibri Light"/>
      <w:smallCaps/>
      <w:color w:val="000000"/>
      <w:sz w:val="20"/>
      <w:szCs w:val="24"/>
      <w14:ligatures w14:val="all"/>
    </w:rPr>
  </w:style>
  <w:style w:type="paragraph" w:customStyle="1" w:styleId="Adscripcin">
    <w:name w:val="Adscripción"/>
    <w:basedOn w:val="Normal"/>
    <w:next w:val="Normal"/>
    <w:uiPriority w:val="3"/>
    <w:qFormat/>
    <w:rsid w:val="00063421"/>
    <w:pPr>
      <w:keepNext/>
      <w:keepLines/>
      <w:spacing w:line="240" w:lineRule="auto"/>
      <w:contextualSpacing/>
      <w:jc w:val="right"/>
      <w:outlineLvl w:val="3"/>
    </w:pPr>
    <w:rPr>
      <w:rFonts w:eastAsia="SimSun" w:cs="Calibri Light"/>
      <w:i/>
      <w:iCs/>
      <w:color w:val="000000"/>
      <w:sz w:val="20"/>
      <w14:ligatures w14:val="all"/>
    </w:rPr>
  </w:style>
  <w:style w:type="paragraph" w:customStyle="1" w:styleId="Resumen">
    <w:name w:val="Resumen"/>
    <w:basedOn w:val="Normal"/>
    <w:uiPriority w:val="99"/>
    <w:semiHidden/>
    <w:locked/>
    <w:rsid w:val="00B0717D"/>
    <w:pPr>
      <w:spacing w:line="264" w:lineRule="auto"/>
    </w:pPr>
    <w:rPr>
      <w:rFonts w:eastAsia="Calibri" w:cs="Calibri"/>
      <w:sz w:val="19"/>
      <w:szCs w:val="19"/>
      <w14:ligatures w14:val="all"/>
    </w:rPr>
  </w:style>
  <w:style w:type="character" w:customStyle="1" w:styleId="Ttulo3Car">
    <w:name w:val="Título 3 Car"/>
    <w:basedOn w:val="Fuentedeprrafopredeter"/>
    <w:link w:val="Ttulo3"/>
    <w:uiPriority w:val="6"/>
    <w:rsid w:val="00493A17"/>
    <w:rPr>
      <w:rFonts w:ascii="Times New Roman" w:eastAsia="SimSun" w:hAnsi="Times New Roman" w:cstheme="majorBidi"/>
      <w:spacing w:val="1"/>
      <w:sz w:val="23"/>
      <w:szCs w:val="32"/>
      <w14:numForm w14:val="lining"/>
    </w:rPr>
  </w:style>
  <w:style w:type="paragraph" w:customStyle="1" w:styleId="Citalarga">
    <w:name w:val="Cita larga"/>
    <w:basedOn w:val="Normal"/>
    <w:uiPriority w:val="9"/>
    <w:qFormat/>
    <w:rsid w:val="00FA51E8"/>
    <w:pPr>
      <w:spacing w:before="160" w:after="160" w:line="240" w:lineRule="auto"/>
      <w:ind w:left="851"/>
    </w:pPr>
    <w:rPr>
      <w:sz w:val="20"/>
      <w:szCs w:val="21"/>
    </w:rPr>
  </w:style>
  <w:style w:type="paragraph" w:styleId="Textonotapie">
    <w:name w:val="footnote text"/>
    <w:basedOn w:val="Normal"/>
    <w:link w:val="TextonotapieCar"/>
    <w:uiPriority w:val="99"/>
    <w:semiHidden/>
    <w:locked/>
    <w:rsid w:val="00EB024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60611"/>
    <w:rPr>
      <w:rFonts w:ascii="Times New Roman" w:hAnsi="Times New Roman"/>
      <w:spacing w:val="1"/>
      <w:sz w:val="20"/>
      <w:szCs w:val="20"/>
      <w14:numForm w14:val="oldStyle"/>
    </w:rPr>
  </w:style>
  <w:style w:type="character" w:styleId="Refdenotaalpie">
    <w:name w:val="footnote reference"/>
    <w:basedOn w:val="Fuentedeprrafopredeter"/>
    <w:uiPriority w:val="99"/>
    <w:semiHidden/>
    <w:locked/>
    <w:rsid w:val="00EB0247"/>
    <w:rPr>
      <w:vertAlign w:val="superscript"/>
    </w:rPr>
  </w:style>
  <w:style w:type="paragraph" w:customStyle="1" w:styleId="Notaalpie">
    <w:name w:val="Nota al pie"/>
    <w:basedOn w:val="Textonotapie"/>
    <w:link w:val="NotaalpieCar"/>
    <w:uiPriority w:val="14"/>
    <w:qFormat/>
    <w:rsid w:val="00EB0247"/>
    <w:pPr>
      <w:spacing w:after="60"/>
      <w:jc w:val="left"/>
    </w:pPr>
    <w:rPr>
      <w:rFonts w:ascii="Arial Narrow" w:hAnsi="Arial Narrow"/>
      <w:sz w:val="19"/>
    </w:rPr>
  </w:style>
  <w:style w:type="paragraph" w:styleId="Bibliografa">
    <w:name w:val="Bibliography"/>
    <w:aliases w:val="Referencias"/>
    <w:basedOn w:val="Normal"/>
    <w:next w:val="Normal"/>
    <w:link w:val="BibliografaCar"/>
    <w:uiPriority w:val="18"/>
    <w:qFormat/>
    <w:rsid w:val="008B6A98"/>
    <w:pPr>
      <w:suppressAutoHyphens/>
      <w:spacing w:before="120" w:line="240" w:lineRule="atLeast"/>
      <w:ind w:left="709" w:hanging="709"/>
      <w:jc w:val="left"/>
    </w:pPr>
    <w:rPr>
      <w:rFonts w:eastAsia="Calibri" w:cs="Arial"/>
      <w:spacing w:val="0"/>
      <w:sz w:val="20"/>
      <w14:numSpacing w14:val="proportional"/>
    </w:rPr>
  </w:style>
  <w:style w:type="character" w:customStyle="1" w:styleId="BibliografaCar">
    <w:name w:val="Bibliografía Car"/>
    <w:aliases w:val="Referencias Car"/>
    <w:basedOn w:val="Fuentedeprrafopredeter"/>
    <w:link w:val="Bibliografa"/>
    <w:uiPriority w:val="18"/>
    <w:rsid w:val="00F60611"/>
    <w:rPr>
      <w:rFonts w:ascii="Times New Roman" w:eastAsia="Calibri" w:hAnsi="Times New Roman" w:cs="Arial"/>
      <w:sz w:val="20"/>
      <w14:numForm w14:val="oldStyle"/>
      <w14:numSpacing w14:val="proportional"/>
    </w:rPr>
  </w:style>
  <w:style w:type="numbering" w:customStyle="1" w:styleId="Vietaestrecha">
    <w:name w:val="Viñeta estrecha"/>
    <w:basedOn w:val="Sinlista"/>
    <w:uiPriority w:val="99"/>
    <w:locked/>
    <w:rsid w:val="007701F1"/>
    <w:pPr>
      <w:numPr>
        <w:numId w:val="11"/>
      </w:numPr>
    </w:pPr>
  </w:style>
  <w:style w:type="paragraph" w:customStyle="1" w:styleId="Listadoajustado">
    <w:name w:val="Listado ajustado"/>
    <w:basedOn w:val="Normal"/>
    <w:link w:val="ListadoajustadoCar"/>
    <w:uiPriority w:val="11"/>
    <w:qFormat/>
    <w:rsid w:val="00140844"/>
    <w:pPr>
      <w:numPr>
        <w:numId w:val="12"/>
      </w:numPr>
      <w:spacing w:after="160"/>
      <w:ind w:left="851" w:hanging="284"/>
      <w:contextualSpacing/>
    </w:pPr>
  </w:style>
  <w:style w:type="paragraph" w:customStyle="1" w:styleId="Listado">
    <w:name w:val="Listado"/>
    <w:basedOn w:val="Listadoajustado"/>
    <w:uiPriority w:val="10"/>
    <w:qFormat/>
    <w:rsid w:val="002A43CD"/>
    <w:pPr>
      <w:contextualSpacing w:val="0"/>
    </w:pPr>
  </w:style>
  <w:style w:type="character" w:customStyle="1" w:styleId="ListadoajustadoCar">
    <w:name w:val="Listado ajustado Car"/>
    <w:basedOn w:val="BibliografaCar"/>
    <w:link w:val="Listadoajustado"/>
    <w:uiPriority w:val="11"/>
    <w:rsid w:val="00140844"/>
    <w:rPr>
      <w:rFonts w:ascii="Times New Roman" w:eastAsia="Calibri" w:hAnsi="Times New Roman" w:cs="Arial"/>
      <w:spacing w:val="1"/>
      <w:sz w:val="23"/>
      <w14:numForm w14:val="oldStyle"/>
      <w14:numSpacing w14:val="proportional"/>
    </w:rPr>
  </w:style>
  <w:style w:type="character" w:customStyle="1" w:styleId="negrita">
    <w:name w:val="negrita"/>
    <w:uiPriority w:val="17"/>
    <w:qFormat/>
    <w:rsid w:val="008F3F8E"/>
    <w:rPr>
      <w:b/>
      <w:caps w:val="0"/>
      <w:smallCaps w:val="0"/>
    </w:rPr>
  </w:style>
  <w:style w:type="table" w:styleId="Tablaconcuadrcula">
    <w:name w:val="Table Grid"/>
    <w:basedOn w:val="Tablanormal"/>
    <w:uiPriority w:val="59"/>
    <w:locked/>
    <w:rsid w:val="00E05E1A"/>
    <w:pPr>
      <w:spacing w:after="0" w:line="240" w:lineRule="auto"/>
    </w:pPr>
    <w:rPr>
      <w:lang w:val="es-ES_trad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as">
    <w:name w:val="tablas"/>
    <w:basedOn w:val="Normal"/>
    <w:link w:val="tablasCar"/>
    <w:uiPriority w:val="99"/>
    <w:semiHidden/>
    <w:locked/>
    <w:rsid w:val="00E05E1A"/>
    <w:pPr>
      <w:spacing w:after="0" w:line="240" w:lineRule="auto"/>
      <w:jc w:val="center"/>
    </w:pPr>
    <w:rPr>
      <w:rFonts w:ascii="Arial Narrow" w:hAnsi="Arial Narrow" w:cs="Arial"/>
      <w:spacing w:val="0"/>
      <w:sz w:val="18"/>
      <w:szCs w:val="16"/>
      <w14:numForm w14:val="default"/>
    </w:rPr>
  </w:style>
  <w:style w:type="character" w:customStyle="1" w:styleId="tablasCar">
    <w:name w:val="tablas Car"/>
    <w:basedOn w:val="Fuentedeprrafopredeter"/>
    <w:link w:val="tablas"/>
    <w:uiPriority w:val="99"/>
    <w:semiHidden/>
    <w:rsid w:val="00F60611"/>
    <w:rPr>
      <w:rFonts w:ascii="Arial Narrow" w:hAnsi="Arial Narrow" w:cs="Arial"/>
      <w:sz w:val="18"/>
      <w:szCs w:val="16"/>
    </w:rPr>
  </w:style>
  <w:style w:type="paragraph" w:customStyle="1" w:styleId="Figuras">
    <w:name w:val="Figuras"/>
    <w:basedOn w:val="Notaalpie"/>
    <w:link w:val="FigurasCar"/>
    <w:uiPriority w:val="16"/>
    <w:qFormat/>
    <w:rsid w:val="00E649D6"/>
    <w:pPr>
      <w:spacing w:before="280" w:after="240" w:line="240" w:lineRule="atLeast"/>
      <w:contextualSpacing/>
      <w:jc w:val="both"/>
    </w:pPr>
    <w:rPr>
      <w:i/>
      <w:spacing w:val="0"/>
      <w:sz w:val="20"/>
      <w:lang w:val="es-ES_tradnl"/>
      <w14:numForm w14:val="default"/>
    </w:rPr>
  </w:style>
  <w:style w:type="table" w:customStyle="1" w:styleId="GridTableLight">
    <w:name w:val="Grid Table Light"/>
    <w:basedOn w:val="Tablanormal"/>
    <w:uiPriority w:val="40"/>
    <w:locked/>
    <w:rsid w:val="00E05E1A"/>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PlainTable2">
    <w:name w:val="Plain Table 2"/>
    <w:basedOn w:val="Tablabsica1"/>
    <w:uiPriority w:val="42"/>
    <w:locked/>
    <w:rsid w:val="00E05E1A"/>
    <w:pPr>
      <w:spacing w:after="0" w:line="240" w:lineRule="auto"/>
    </w:pPr>
    <w:rPr>
      <w:rFonts w:ascii="Arial Narrow" w:hAnsi="Arial Narrow"/>
      <w:sz w:val="18"/>
      <w:szCs w:val="20"/>
      <w:lang w:val="en-US" w:eastAsia="es-ES"/>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cPr>
      <w:shd w:val="clear" w:color="auto" w:fill="auto"/>
    </w:tcPr>
    <w:tblStylePr w:type="firstRow">
      <w:rPr>
        <w:b/>
        <w:bCs/>
      </w:rPr>
      <w:tblPr/>
      <w:tcPr>
        <w:tcBorders>
          <w:bottom w:val="single" w:sz="4" w:space="0" w:color="7F7F7F" w:themeColor="text1" w:themeTint="80"/>
          <w:tl2br w:val="none" w:sz="0" w:space="0" w:color="auto"/>
          <w:tr2bl w:val="none" w:sz="0" w:space="0" w:color="auto"/>
        </w:tcBorders>
      </w:tcPr>
    </w:tblStylePr>
    <w:tblStylePr w:type="lastRow">
      <w:rPr>
        <w:b/>
        <w:bCs/>
      </w:rPr>
      <w:tblPr/>
      <w:tcPr>
        <w:tcBorders>
          <w:top w:val="single" w:sz="4" w:space="0" w:color="7F7F7F" w:themeColor="text1" w:themeTint="80"/>
          <w:tl2br w:val="none" w:sz="0" w:space="0" w:color="auto"/>
          <w:tr2bl w:val="none" w:sz="0" w:space="0" w:color="auto"/>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anormal"/>
    <w:uiPriority w:val="43"/>
    <w:locked/>
    <w:rsid w:val="00E05E1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bsica1">
    <w:name w:val="Table Simple 1"/>
    <w:basedOn w:val="Tablanormal"/>
    <w:uiPriority w:val="99"/>
    <w:semiHidden/>
    <w:unhideWhenUsed/>
    <w:locked/>
    <w:rsid w:val="00E05E1A"/>
    <w:pPr>
      <w:spacing w:after="100" w:line="276" w:lineRule="auto"/>
      <w:jc w:val="both"/>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a">
    <w:name w:val="Tabla"/>
    <w:basedOn w:val="Tablanormal"/>
    <w:uiPriority w:val="99"/>
    <w:locked/>
    <w:rsid w:val="008238DE"/>
    <w:pPr>
      <w:spacing w:after="0" w:line="240" w:lineRule="auto"/>
    </w:pPr>
    <w:rPr>
      <w:rFonts w:ascii="Arial Narrow" w:hAnsi="Arial Narrow"/>
      <w:sz w:val="20"/>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rPr>
      <w:cantSplit/>
      <w:jc w:val="center"/>
    </w:trPr>
    <w:tcPr>
      <w:tcMar>
        <w:top w:w="28" w:type="dxa"/>
        <w:left w:w="28" w:type="dxa"/>
        <w:bottom w:w="28" w:type="dxa"/>
        <w:right w:w="28" w:type="dxa"/>
      </w:tcMar>
      <w:vAlign w:val="center"/>
    </w:tcPr>
  </w:style>
  <w:style w:type="paragraph" w:customStyle="1" w:styleId="Tablatexto">
    <w:name w:val="Tabla_texto"/>
    <w:basedOn w:val="tablas"/>
    <w:uiPriority w:val="99"/>
    <w:semiHidden/>
    <w:locked/>
    <w:rsid w:val="008238DE"/>
    <w:pPr>
      <w:widowControl w:val="0"/>
      <w:contextualSpacing/>
    </w:pPr>
    <w:rPr>
      <w:sz w:val="20"/>
      <w:szCs w:val="20"/>
    </w:rPr>
  </w:style>
  <w:style w:type="paragraph" w:styleId="Prrafodelista">
    <w:name w:val="List Paragraph"/>
    <w:basedOn w:val="Normal"/>
    <w:link w:val="PrrafodelistaCar"/>
    <w:uiPriority w:val="99"/>
    <w:semiHidden/>
    <w:locked/>
    <w:rsid w:val="00CA0400"/>
    <w:pPr>
      <w:ind w:left="720"/>
      <w:contextualSpacing/>
    </w:pPr>
  </w:style>
  <w:style w:type="paragraph" w:customStyle="1" w:styleId="Listadonmeros">
    <w:name w:val="Listado números"/>
    <w:basedOn w:val="Prrafodelista"/>
    <w:link w:val="ListadonmerosCar"/>
    <w:uiPriority w:val="12"/>
    <w:qFormat/>
    <w:rsid w:val="00140844"/>
    <w:pPr>
      <w:numPr>
        <w:numId w:val="21"/>
      </w:numPr>
      <w:spacing w:after="160"/>
      <w:ind w:left="851" w:hanging="284"/>
      <w:contextualSpacing w:val="0"/>
    </w:pPr>
    <w:rPr>
      <w14:numForm w14:val="lining"/>
    </w:rPr>
  </w:style>
  <w:style w:type="character" w:customStyle="1" w:styleId="PrrafodelistaCar">
    <w:name w:val="Párrafo de lista Car"/>
    <w:basedOn w:val="Fuentedeprrafopredeter"/>
    <w:link w:val="Prrafodelista"/>
    <w:uiPriority w:val="99"/>
    <w:semiHidden/>
    <w:rsid w:val="00F60611"/>
    <w:rPr>
      <w:rFonts w:ascii="Times New Roman" w:hAnsi="Times New Roman"/>
      <w:spacing w:val="1"/>
      <w:sz w:val="23"/>
      <w14:numForm w14:val="oldStyle"/>
    </w:rPr>
  </w:style>
  <w:style w:type="character" w:customStyle="1" w:styleId="ListadonmerosCar">
    <w:name w:val="Listado números Car"/>
    <w:basedOn w:val="PrrafodelistaCar"/>
    <w:link w:val="Listadonmeros"/>
    <w:uiPriority w:val="12"/>
    <w:rsid w:val="00140844"/>
    <w:rPr>
      <w:rFonts w:ascii="Times New Roman" w:hAnsi="Times New Roman"/>
      <w:spacing w:val="1"/>
      <w:sz w:val="23"/>
      <w14:numForm w14:val="lining"/>
    </w:rPr>
  </w:style>
  <w:style w:type="paragraph" w:customStyle="1" w:styleId="Fuente">
    <w:name w:val="Fuente"/>
    <w:basedOn w:val="Figuras"/>
    <w:link w:val="FuenteCar"/>
    <w:uiPriority w:val="15"/>
    <w:qFormat/>
    <w:rsid w:val="00E649D6"/>
    <w:pPr>
      <w:spacing w:before="80"/>
      <w:jc w:val="center"/>
    </w:pPr>
    <w:rPr>
      <w:i w:val="0"/>
      <w:iCs/>
    </w:rPr>
  </w:style>
  <w:style w:type="character" w:styleId="Hipervnculo">
    <w:name w:val="Hyperlink"/>
    <w:basedOn w:val="Fuentedeprrafopredeter"/>
    <w:uiPriority w:val="99"/>
    <w:semiHidden/>
    <w:locked/>
    <w:rsid w:val="00477173"/>
    <w:rPr>
      <w:color w:val="0563C1" w:themeColor="hyperlink"/>
      <w:u w:val="single"/>
    </w:rPr>
  </w:style>
  <w:style w:type="character" w:customStyle="1" w:styleId="NotaalpieCar">
    <w:name w:val="Nota al pie Car"/>
    <w:basedOn w:val="TextonotapieCar"/>
    <w:link w:val="Notaalpie"/>
    <w:uiPriority w:val="14"/>
    <w:rsid w:val="002433EC"/>
    <w:rPr>
      <w:rFonts w:ascii="Arial Narrow" w:hAnsi="Arial Narrow"/>
      <w:spacing w:val="1"/>
      <w:sz w:val="19"/>
      <w:szCs w:val="20"/>
      <w14:numForm w14:val="oldStyle"/>
    </w:rPr>
  </w:style>
  <w:style w:type="character" w:customStyle="1" w:styleId="FigurasCar">
    <w:name w:val="Figuras Car"/>
    <w:basedOn w:val="NotaalpieCar"/>
    <w:link w:val="Figuras"/>
    <w:uiPriority w:val="16"/>
    <w:rsid w:val="00E649D6"/>
    <w:rPr>
      <w:rFonts w:ascii="Arial Narrow" w:hAnsi="Arial Narrow"/>
      <w:i/>
      <w:spacing w:val="1"/>
      <w:sz w:val="20"/>
      <w:szCs w:val="20"/>
      <w:lang w:val="es-ES_tradnl"/>
      <w14:numForm w14:val="oldStyle"/>
    </w:rPr>
  </w:style>
  <w:style w:type="character" w:customStyle="1" w:styleId="FuenteCar">
    <w:name w:val="Fuente Car"/>
    <w:basedOn w:val="FigurasCar"/>
    <w:link w:val="Fuente"/>
    <w:uiPriority w:val="15"/>
    <w:rsid w:val="00E649D6"/>
    <w:rPr>
      <w:rFonts w:ascii="Arial Narrow" w:hAnsi="Arial Narrow"/>
      <w:i w:val="0"/>
      <w:iCs/>
      <w:spacing w:val="1"/>
      <w:sz w:val="20"/>
      <w:szCs w:val="20"/>
      <w:lang w:val="es-ES_tradnl"/>
      <w14:numForm w14:val="oldStyle"/>
    </w:rPr>
  </w:style>
  <w:style w:type="character" w:customStyle="1" w:styleId="Mencinsinresolver1">
    <w:name w:val="Mención sin resolver1"/>
    <w:basedOn w:val="Fuentedeprrafopredeter"/>
    <w:uiPriority w:val="99"/>
    <w:semiHidden/>
    <w:locked/>
    <w:rsid w:val="00477173"/>
    <w:rPr>
      <w:color w:val="605E5C"/>
      <w:shd w:val="clear" w:color="auto" w:fill="E1DFDD"/>
    </w:rPr>
  </w:style>
  <w:style w:type="character" w:styleId="Textoennegrita">
    <w:name w:val="Strong"/>
    <w:basedOn w:val="Fuentedeprrafopredeter"/>
    <w:uiPriority w:val="99"/>
    <w:semiHidden/>
    <w:locked/>
    <w:rsid w:val="003512A0"/>
    <w:rPr>
      <w:b/>
      <w:bCs/>
    </w:rPr>
  </w:style>
  <w:style w:type="paragraph" w:styleId="Textoindependiente">
    <w:name w:val="Body Text"/>
    <w:basedOn w:val="Normal"/>
    <w:link w:val="TextoindependienteCar"/>
    <w:uiPriority w:val="99"/>
    <w:semiHidden/>
    <w:locked/>
    <w:rsid w:val="009E664A"/>
    <w:pPr>
      <w:suppressAutoHyphens/>
      <w:spacing w:before="0" w:line="252" w:lineRule="auto"/>
      <w:jc w:val="left"/>
    </w:pPr>
    <w:rPr>
      <w:rFonts w:ascii="Calibri" w:eastAsia="Arial Unicode MS" w:hAnsi="Calibri" w:cs="font990"/>
      <w:spacing w:val="0"/>
      <w:kern w:val="1"/>
      <w:sz w:val="22"/>
      <w:lang w:eastAsia="zh-CN"/>
    </w:rPr>
  </w:style>
  <w:style w:type="character" w:customStyle="1" w:styleId="TextoindependienteCar">
    <w:name w:val="Texto independiente Car"/>
    <w:basedOn w:val="Fuentedeprrafopredeter"/>
    <w:link w:val="Textoindependiente"/>
    <w:uiPriority w:val="99"/>
    <w:semiHidden/>
    <w:qFormat/>
    <w:rsid w:val="00F60611"/>
    <w:rPr>
      <w:rFonts w:ascii="Calibri" w:eastAsia="Arial Unicode MS" w:hAnsi="Calibri" w:cs="font990"/>
      <w:kern w:val="1"/>
      <w:lang w:eastAsia="zh-CN"/>
      <w14:numForm w14:val="oldStyle"/>
    </w:rPr>
  </w:style>
  <w:style w:type="character" w:customStyle="1" w:styleId="14Versalitas">
    <w:name w:val="14.Versalitas"/>
    <w:basedOn w:val="Fuentedeprrafopredeter"/>
    <w:uiPriority w:val="99"/>
    <w:semiHidden/>
    <w:locked/>
    <w:rsid w:val="009E664A"/>
    <w:rPr>
      <w:caps w:val="0"/>
      <w:smallCaps/>
    </w:rPr>
  </w:style>
  <w:style w:type="paragraph" w:customStyle="1" w:styleId="Listadoletras">
    <w:name w:val="Listado letras"/>
    <w:basedOn w:val="Listadonmeros"/>
    <w:link w:val="ListadoletrasCar"/>
    <w:uiPriority w:val="13"/>
    <w:qFormat/>
    <w:rsid w:val="00140844"/>
    <w:pPr>
      <w:numPr>
        <w:numId w:val="35"/>
      </w:numPr>
      <w:ind w:left="851" w:hanging="284"/>
    </w:pPr>
  </w:style>
  <w:style w:type="character" w:customStyle="1" w:styleId="ListadoletrasCar">
    <w:name w:val="Listado letras Car"/>
    <w:basedOn w:val="ListadonmerosCar"/>
    <w:link w:val="Listadoletras"/>
    <w:uiPriority w:val="13"/>
    <w:rsid w:val="00140844"/>
    <w:rPr>
      <w:rFonts w:ascii="Times New Roman" w:hAnsi="Times New Roman"/>
      <w:spacing w:val="1"/>
      <w:sz w:val="23"/>
      <w14:numForm w14:val="lining"/>
    </w:rPr>
  </w:style>
  <w:style w:type="character" w:styleId="Refdecomentario">
    <w:name w:val="annotation reference"/>
    <w:basedOn w:val="Fuentedeprrafopredeter"/>
    <w:uiPriority w:val="99"/>
    <w:semiHidden/>
    <w:locked/>
    <w:rsid w:val="009847F6"/>
    <w:rPr>
      <w:sz w:val="16"/>
      <w:szCs w:val="16"/>
    </w:rPr>
  </w:style>
  <w:style w:type="paragraph" w:styleId="Textocomentario">
    <w:name w:val="annotation text"/>
    <w:basedOn w:val="Normal"/>
    <w:link w:val="TextocomentarioCar"/>
    <w:uiPriority w:val="99"/>
    <w:semiHidden/>
    <w:locked/>
    <w:rsid w:val="009847F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847F6"/>
    <w:rPr>
      <w:rFonts w:ascii="Times New Roman" w:hAnsi="Times New Roman"/>
      <w:spacing w:val="1"/>
      <w:sz w:val="20"/>
      <w:szCs w:val="20"/>
      <w14:numForm w14:val="oldStyle"/>
    </w:rPr>
  </w:style>
  <w:style w:type="paragraph" w:styleId="Asuntodelcomentario">
    <w:name w:val="annotation subject"/>
    <w:basedOn w:val="Textocomentario"/>
    <w:next w:val="Textocomentario"/>
    <w:link w:val="AsuntodelcomentarioCar"/>
    <w:uiPriority w:val="99"/>
    <w:semiHidden/>
    <w:locked/>
    <w:rsid w:val="009847F6"/>
    <w:rPr>
      <w:b/>
      <w:bCs/>
    </w:rPr>
  </w:style>
  <w:style w:type="character" w:customStyle="1" w:styleId="AsuntodelcomentarioCar">
    <w:name w:val="Asunto del comentario Car"/>
    <w:basedOn w:val="TextocomentarioCar"/>
    <w:link w:val="Asuntodelcomentario"/>
    <w:uiPriority w:val="99"/>
    <w:semiHidden/>
    <w:rsid w:val="009847F6"/>
    <w:rPr>
      <w:rFonts w:ascii="Times New Roman" w:hAnsi="Times New Roman"/>
      <w:b/>
      <w:bCs/>
      <w:spacing w:val="1"/>
      <w:sz w:val="20"/>
      <w:szCs w:val="20"/>
      <w14:numForm w14:val="oldStyle"/>
    </w:rPr>
  </w:style>
  <w:style w:type="paragraph" w:styleId="Textodeglobo">
    <w:name w:val="Balloon Text"/>
    <w:basedOn w:val="Normal"/>
    <w:link w:val="TextodegloboCar"/>
    <w:uiPriority w:val="99"/>
    <w:semiHidden/>
    <w:locked/>
    <w:rsid w:val="009847F6"/>
    <w:pPr>
      <w:spacing w:before="0"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847F6"/>
    <w:rPr>
      <w:rFonts w:ascii="Segoe UI" w:hAnsi="Segoe UI" w:cs="Segoe UI"/>
      <w:spacing w:val="1"/>
      <w:sz w:val="18"/>
      <w:szCs w:val="18"/>
      <w14:numForm w14:val="oldStyle"/>
    </w:rPr>
  </w:style>
  <w:style w:type="paragraph" w:customStyle="1" w:styleId="Nmerofigura">
    <w:name w:val="Número figura"/>
    <w:basedOn w:val="Figuras"/>
    <w:link w:val="NmerofiguraCar"/>
    <w:uiPriority w:val="8"/>
    <w:locked/>
    <w:rsid w:val="00E649D6"/>
    <w:rPr>
      <w:b/>
      <w:bCs/>
      <w:i w:val="0"/>
      <w:iCs/>
    </w:rPr>
  </w:style>
  <w:style w:type="character" w:customStyle="1" w:styleId="UnresolvedMention">
    <w:name w:val="Unresolved Mention"/>
    <w:basedOn w:val="Fuentedeprrafopredeter"/>
    <w:uiPriority w:val="99"/>
    <w:semiHidden/>
    <w:unhideWhenUsed/>
    <w:locked/>
    <w:rsid w:val="008F3F8E"/>
    <w:rPr>
      <w:color w:val="605E5C"/>
      <w:shd w:val="clear" w:color="auto" w:fill="E1DFDD"/>
    </w:rPr>
  </w:style>
  <w:style w:type="character" w:customStyle="1" w:styleId="NmerofiguraCar">
    <w:name w:val="Número figura Car"/>
    <w:basedOn w:val="FigurasCar"/>
    <w:link w:val="Nmerofigura"/>
    <w:uiPriority w:val="8"/>
    <w:rsid w:val="00E649D6"/>
    <w:rPr>
      <w:rFonts w:ascii="Arial Narrow" w:hAnsi="Arial Narrow"/>
      <w:b/>
      <w:bCs/>
      <w:i w:val="0"/>
      <w:iCs/>
      <w:spacing w:val="1"/>
      <w:sz w:val="20"/>
      <w:szCs w:val="20"/>
      <w:lang w:val="es-ES_tradnl"/>
      <w14:numForm w14:val="oldStyle"/>
    </w:rPr>
  </w:style>
  <w:style w:type="character" w:styleId="Hipervnculovisitado">
    <w:name w:val="FollowedHyperlink"/>
    <w:basedOn w:val="Fuentedeprrafopredeter"/>
    <w:uiPriority w:val="99"/>
    <w:semiHidden/>
    <w:locked/>
    <w:rsid w:val="00DC383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1197932">
      <w:bodyDiv w:val="1"/>
      <w:marLeft w:val="0"/>
      <w:marRight w:val="0"/>
      <w:marTop w:val="0"/>
      <w:marBottom w:val="0"/>
      <w:divBdr>
        <w:top w:val="none" w:sz="0" w:space="0" w:color="auto"/>
        <w:left w:val="none" w:sz="0" w:space="0" w:color="auto"/>
        <w:bottom w:val="none" w:sz="0" w:space="0" w:color="auto"/>
        <w:right w:val="none" w:sz="0" w:space="0" w:color="auto"/>
      </w:divBdr>
    </w:div>
    <w:div w:id="1243567476">
      <w:bodyDiv w:val="1"/>
      <w:marLeft w:val="0"/>
      <w:marRight w:val="0"/>
      <w:marTop w:val="0"/>
      <w:marBottom w:val="0"/>
      <w:divBdr>
        <w:top w:val="none" w:sz="0" w:space="0" w:color="auto"/>
        <w:left w:val="none" w:sz="0" w:space="0" w:color="auto"/>
        <w:bottom w:val="none" w:sz="0" w:space="0" w:color="auto"/>
        <w:right w:val="none" w:sz="0" w:space="0" w:color="auto"/>
      </w:divBdr>
    </w:div>
    <w:div w:id="1360008225">
      <w:bodyDiv w:val="1"/>
      <w:marLeft w:val="0"/>
      <w:marRight w:val="0"/>
      <w:marTop w:val="0"/>
      <w:marBottom w:val="0"/>
      <w:divBdr>
        <w:top w:val="none" w:sz="0" w:space="0" w:color="auto"/>
        <w:left w:val="none" w:sz="0" w:space="0" w:color="auto"/>
        <w:bottom w:val="none" w:sz="0" w:space="0" w:color="auto"/>
        <w:right w:val="none" w:sz="0" w:space="0" w:color="auto"/>
      </w:divBdr>
    </w:div>
    <w:div w:id="1499034681">
      <w:bodyDiv w:val="1"/>
      <w:marLeft w:val="0"/>
      <w:marRight w:val="0"/>
      <w:marTop w:val="0"/>
      <w:marBottom w:val="0"/>
      <w:divBdr>
        <w:top w:val="none" w:sz="0" w:space="0" w:color="auto"/>
        <w:left w:val="none" w:sz="0" w:space="0" w:color="auto"/>
        <w:bottom w:val="none" w:sz="0" w:space="0" w:color="auto"/>
        <w:right w:val="none" w:sz="0" w:space="0" w:color="auto"/>
      </w:divBdr>
    </w:div>
    <w:div w:id="1632324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theme" Target="theme/theme1.xml"/><Relationship Id="rId5" Type="http://schemas.microsoft.com/office/2007/relationships/stylesWithEffects" Target="stylesWithEffect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E:\01_LIBROS_PENDIENTES\plantilla3.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44BDBC-FD09-461B-84F6-147005E35B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plantilla3</Template>
  <TotalTime>45</TotalTime>
  <Pages>15</Pages>
  <Words>4334</Words>
  <Characters>23841</Characters>
  <Application>Microsoft Office Word</Application>
  <DocSecurity>0</DocSecurity>
  <Lines>198</Lines>
  <Paragraphs>56</Paragraphs>
  <ScaleCrop>false</ScaleCrop>
  <HeadingPairs>
    <vt:vector size="2" baseType="variant">
      <vt:variant>
        <vt:lpstr>Título</vt:lpstr>
      </vt:variant>
      <vt:variant>
        <vt:i4>1</vt:i4>
      </vt:variant>
    </vt:vector>
  </HeadingPairs>
  <TitlesOfParts>
    <vt:vector size="1" baseType="lpstr">
      <vt:lpstr/>
    </vt:vector>
  </TitlesOfParts>
  <Manager>EGREGIUS</Manager>
  <Company>EG-DYKINSON</Company>
  <LinksUpToDate>false</LinksUpToDate>
  <CharactersWithSpaces>28119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Asunto</dc:subject>
  <dc:creator>Egregius</dc:creator>
  <cp:keywords>Etiqueta</cp:keywords>
  <cp:lastModifiedBy>PERSONAL</cp:lastModifiedBy>
  <cp:revision>7</cp:revision>
  <dcterms:created xsi:type="dcterms:W3CDTF">2026-09-07T01:41:00Z</dcterms:created>
  <dcterms:modified xsi:type="dcterms:W3CDTF">2026-09-07T02:30:00Z</dcterms:modified>
  <cp:category>Categoria</cp:category>
  <cp:contentStatus>Estado</cp:contentStatus>
</cp:coreProperties>
</file>