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F792B7" w14:textId="77777777" w:rsidR="001348A0" w:rsidRPr="004D2CBF" w:rsidRDefault="001348A0" w:rsidP="004D2CBF">
      <w:pPr>
        <w:pStyle w:val="Captulo"/>
      </w:pPr>
      <w:r w:rsidRPr="004D2CBF">
        <w:t>Capítulo I</w:t>
      </w:r>
    </w:p>
    <w:p w14:paraId="1FC455F1" w14:textId="47399E74" w:rsidR="0015066B" w:rsidRDefault="008F16ED" w:rsidP="0015066B">
      <w:pPr>
        <w:pStyle w:val="TtCap"/>
      </w:pPr>
      <w:r>
        <w:t>El despido ineficaz en el ecuador</w:t>
      </w:r>
    </w:p>
    <w:p w14:paraId="4A21C1C3" w14:textId="1D0C68B4" w:rsidR="0015066B" w:rsidRPr="00032B79" w:rsidRDefault="008F16ED" w:rsidP="00032B79">
      <w:pPr>
        <w:pStyle w:val="Autor"/>
      </w:pPr>
      <w:r w:rsidRPr="00032B79">
        <w:t>Bárbara Nicole Aguirre tene</w:t>
      </w:r>
    </w:p>
    <w:p w14:paraId="7563F935" w14:textId="4DDB314B" w:rsidR="002A1214" w:rsidRPr="00032B79" w:rsidRDefault="0015066B" w:rsidP="00032B79">
      <w:pPr>
        <w:pStyle w:val="Adscripcin"/>
      </w:pPr>
      <w:r w:rsidRPr="00032B79">
        <w:t xml:space="preserve">Universidad Católica </w:t>
      </w:r>
      <w:r w:rsidR="00834DCC" w:rsidRPr="00032B79">
        <w:t xml:space="preserve">de </w:t>
      </w:r>
      <w:r w:rsidRPr="00032B79">
        <w:t>Santiago de Guayaquil</w:t>
      </w:r>
    </w:p>
    <w:p w14:paraId="56B45C68" w14:textId="1C5347ED" w:rsidR="009C0DFA" w:rsidRPr="00032B79" w:rsidRDefault="00721EBE" w:rsidP="00032B79">
      <w:pPr>
        <w:pStyle w:val="Ttulo1"/>
      </w:pPr>
      <w:r w:rsidRPr="00032B79">
        <w:t>1. Introducción</w:t>
      </w:r>
    </w:p>
    <w:p w14:paraId="1048CC00" w14:textId="61AA448D" w:rsidR="00D33027" w:rsidRPr="00AF7BC0" w:rsidRDefault="00D33027" w:rsidP="00032B79">
      <w:pPr>
        <w:jc w:val="both"/>
        <w:rPr>
          <w:sz w:val="23"/>
          <w:szCs w:val="23"/>
          <w:lang w:val="es-MX"/>
        </w:rPr>
      </w:pPr>
      <w:r w:rsidRPr="00AF7BC0">
        <w:rPr>
          <w:sz w:val="23"/>
          <w:szCs w:val="23"/>
        </w:rPr>
        <w:t xml:space="preserve">En el escenario contemporáneo del Derecho del Trabajo en el Ecuador, el proceso hacia el neoconstitucionalismo garantista, formalizado en la Constitución de la República del Ecuador del año 2008, ha reconfigurado la interpretación de la relación laboral, desplazándola de una visión contractualista hacia una dimensión de justicia social y protección de la dignidad humana. </w:t>
      </w:r>
    </w:p>
    <w:p w14:paraId="7FC89CC3" w14:textId="290AC519" w:rsidR="00D33027" w:rsidRPr="00AB6DCF" w:rsidRDefault="00CD2B05" w:rsidP="00DA1054">
      <w:pPr>
        <w:pStyle w:val="Citalarga"/>
        <w:jc w:val="both"/>
      </w:pPr>
      <w:r>
        <w:rPr>
          <w:lang w:val="es-MX"/>
        </w:rPr>
        <w:t>E</w:t>
      </w:r>
      <w:r w:rsidR="00D33027">
        <w:t xml:space="preserve">l trabajo deja de ser percibido meramente como un </w:t>
      </w:r>
      <w:r w:rsidR="00D33027" w:rsidRPr="00AB6DCF">
        <w:t>intercambio de fuerza por remuneración para consolidarse como un derecho fundamental y un deber social, lo que exige que el sistema jurídico opere como un límite imperativo frente al ejercicio arbitrario del poder del empleador</w:t>
      </w:r>
      <w:r w:rsidR="00AB6DCF" w:rsidRPr="00AB6DCF">
        <w:t xml:space="preserve"> </w:t>
      </w:r>
      <w:sdt>
        <w:sdtPr>
          <w:id w:val="-1755816994"/>
          <w:citation/>
        </w:sdtPr>
        <w:sdtContent>
          <w:r w:rsidR="00AB6DCF" w:rsidRPr="00AB6DCF">
            <w:fldChar w:fldCharType="begin"/>
          </w:r>
          <w:r w:rsidR="00AB6DCF" w:rsidRPr="00AB6DCF">
            <w:rPr>
              <w:lang w:val="es-419"/>
            </w:rPr>
            <w:instrText xml:space="preserve"> CITATION Ávi11 \l 22538 </w:instrText>
          </w:r>
          <w:r w:rsidR="00AB6DCF" w:rsidRPr="00AB6DCF">
            <w:fldChar w:fldCharType="separate"/>
          </w:r>
          <w:r w:rsidR="000D0A79">
            <w:rPr>
              <w:noProof/>
              <w:lang w:val="es-419"/>
            </w:rPr>
            <w:t>(Ávila , 2011)</w:t>
          </w:r>
          <w:r w:rsidR="00AB6DCF" w:rsidRPr="00AB6DCF">
            <w:fldChar w:fldCharType="end"/>
          </w:r>
        </w:sdtContent>
      </w:sdt>
    </w:p>
    <w:p w14:paraId="34581F18" w14:textId="5DDDCE45" w:rsidR="00D33027" w:rsidRDefault="00D33027" w:rsidP="00032B79">
      <w:pPr>
        <w:jc w:val="both"/>
      </w:pPr>
      <w:r w:rsidRPr="00AB6DCF">
        <w:t xml:space="preserve">Esta </w:t>
      </w:r>
      <w:r w:rsidRPr="00AF7BC0">
        <w:rPr>
          <w:sz w:val="23"/>
          <w:szCs w:val="23"/>
        </w:rPr>
        <w:t xml:space="preserve">transformación se alinea con la teoría de los derechos fundamentales, donde el Estado asume un rol activo en la mitigación de las asimetrías de poder y la protección de quienes se encuentran en situación de vulnerabilidad estructural </w:t>
      </w:r>
      <w:sdt>
        <w:sdtPr>
          <w:rPr>
            <w:sz w:val="23"/>
            <w:szCs w:val="23"/>
          </w:rPr>
          <w:id w:val="-542988842"/>
          <w:citation/>
        </w:sdtPr>
        <w:sdtContent>
          <w:r w:rsidR="00AB6DCF" w:rsidRPr="00AF7BC0">
            <w:rPr>
              <w:sz w:val="23"/>
              <w:szCs w:val="23"/>
            </w:rPr>
            <w:fldChar w:fldCharType="begin"/>
          </w:r>
          <w:r w:rsidR="00AB6DCF" w:rsidRPr="00AF7BC0">
            <w:rPr>
              <w:sz w:val="23"/>
              <w:szCs w:val="23"/>
              <w:lang w:val="es-419"/>
            </w:rPr>
            <w:instrText xml:space="preserve"> CITATION Ale12 \l 22538 </w:instrText>
          </w:r>
          <w:r w:rsidR="00AB6DCF" w:rsidRPr="00AF7BC0">
            <w:rPr>
              <w:sz w:val="23"/>
              <w:szCs w:val="23"/>
            </w:rPr>
            <w:fldChar w:fldCharType="separate"/>
          </w:r>
          <w:r w:rsidR="000D0A79" w:rsidRPr="000D0A79">
            <w:rPr>
              <w:noProof/>
              <w:sz w:val="23"/>
              <w:szCs w:val="23"/>
              <w:lang w:val="es-419"/>
            </w:rPr>
            <w:t>(Alexy, 2012)</w:t>
          </w:r>
          <w:r w:rsidR="00AB6DCF" w:rsidRPr="00AF7BC0">
            <w:rPr>
              <w:sz w:val="23"/>
              <w:szCs w:val="23"/>
            </w:rPr>
            <w:fldChar w:fldCharType="end"/>
          </w:r>
        </w:sdtContent>
      </w:sdt>
    </w:p>
    <w:p w14:paraId="0D91F553" w14:textId="301096A0" w:rsidR="0072779B" w:rsidRDefault="00D33027" w:rsidP="00DA1054">
      <w:pPr>
        <w:pStyle w:val="Citalarga"/>
        <w:jc w:val="both"/>
      </w:pPr>
      <w:r>
        <w:t>Dentro de este marco de protección reforzada, la promulgación de la Ley Orgánica para la Jusiticia Laboral y Reconocimiento del Trabajo en el Hogar, sancionada el 14 de ab</w:t>
      </w:r>
      <w:r w:rsidR="00735452">
        <w:t>ril</w:t>
      </w:r>
      <w:r>
        <w:t xml:space="preserve"> de 2015 y publicada el 20 de abril del mismo año, constituye un hito legislativo sustancial </w:t>
      </w:r>
      <w:sdt>
        <w:sdtPr>
          <w:id w:val="-831053428"/>
          <w:citation/>
        </w:sdtPr>
        <w:sdtContent>
          <w:r>
            <w:fldChar w:fldCharType="begin"/>
          </w:r>
          <w:r>
            <w:rPr>
              <w:lang w:val="es-419"/>
            </w:rPr>
            <w:instrText xml:space="preserve"> CITATION Asa15 \l 22538 </w:instrText>
          </w:r>
          <w:r>
            <w:fldChar w:fldCharType="separate"/>
          </w:r>
          <w:r w:rsidR="000D0A79">
            <w:rPr>
              <w:noProof/>
              <w:lang w:val="es-419"/>
            </w:rPr>
            <w:t>(Asamblea Nacional , 20 de abril de 2015)</w:t>
          </w:r>
          <w:r>
            <w:fldChar w:fldCharType="end"/>
          </w:r>
        </w:sdtContent>
      </w:sdt>
      <w:r>
        <w:t xml:space="preserve">. </w:t>
      </w:r>
    </w:p>
    <w:p w14:paraId="28F00E13" w14:textId="0FA4D7C7" w:rsidR="00D33027" w:rsidRPr="00AF7BC0" w:rsidRDefault="00D33027" w:rsidP="00032B79">
      <w:pPr>
        <w:jc w:val="both"/>
        <w:rPr>
          <w:sz w:val="23"/>
          <w:szCs w:val="23"/>
        </w:rPr>
      </w:pPr>
      <w:r w:rsidRPr="00AF7BC0">
        <w:rPr>
          <w:sz w:val="23"/>
          <w:szCs w:val="23"/>
        </w:rPr>
        <w:t>Esta normativa introdujo en el ordenamiento ec</w:t>
      </w:r>
      <w:r w:rsidR="00FD7AF3" w:rsidRPr="00AF7BC0">
        <w:rPr>
          <w:sz w:val="23"/>
          <w:szCs w:val="23"/>
        </w:rPr>
        <w:t>u</w:t>
      </w:r>
      <w:r w:rsidRPr="00AF7BC0">
        <w:rPr>
          <w:sz w:val="23"/>
          <w:szCs w:val="23"/>
        </w:rPr>
        <w:t xml:space="preserve">atoriano la figura del despido ineficaz, una institución jurídica diseñada para salvaguardar la estabilidad laboral, especificamente </w:t>
      </w:r>
      <w:r w:rsidR="00735452" w:rsidRPr="00AF7BC0">
        <w:rPr>
          <w:sz w:val="23"/>
          <w:szCs w:val="23"/>
        </w:rPr>
        <w:t xml:space="preserve">para </w:t>
      </w:r>
      <w:r w:rsidRPr="00AF7BC0">
        <w:rPr>
          <w:sz w:val="23"/>
          <w:szCs w:val="23"/>
        </w:rPr>
        <w:t>mujeres en estado de gestación</w:t>
      </w:r>
      <w:r w:rsidR="00735452" w:rsidRPr="00AF7BC0">
        <w:rPr>
          <w:sz w:val="23"/>
          <w:szCs w:val="23"/>
        </w:rPr>
        <w:t>,</w:t>
      </w:r>
      <w:r w:rsidRPr="00AF7BC0">
        <w:rPr>
          <w:sz w:val="23"/>
          <w:szCs w:val="23"/>
        </w:rPr>
        <w:t xml:space="preserve"> en periodo de lactancia, y dirigentes sindicales</w:t>
      </w:r>
      <w:sdt>
        <w:sdtPr>
          <w:rPr>
            <w:sz w:val="23"/>
            <w:szCs w:val="23"/>
          </w:rPr>
          <w:id w:val="-1138096834"/>
          <w:citation/>
        </w:sdtPr>
        <w:sdtContent>
          <w:r w:rsidR="00AB6DCF" w:rsidRPr="00AF7BC0">
            <w:rPr>
              <w:sz w:val="23"/>
              <w:szCs w:val="23"/>
            </w:rPr>
            <w:fldChar w:fldCharType="begin"/>
          </w:r>
          <w:r w:rsidR="00AB6DCF" w:rsidRPr="00AF7BC0">
            <w:rPr>
              <w:sz w:val="23"/>
              <w:szCs w:val="23"/>
              <w:lang w:val="es-419"/>
            </w:rPr>
            <w:instrText xml:space="preserve"> CITATION Min15 \l 22538 </w:instrText>
          </w:r>
          <w:r w:rsidR="00AB6DCF" w:rsidRPr="00AF7BC0">
            <w:rPr>
              <w:sz w:val="23"/>
              <w:szCs w:val="23"/>
            </w:rPr>
            <w:fldChar w:fldCharType="separate"/>
          </w:r>
          <w:r w:rsidR="000D0A79">
            <w:rPr>
              <w:noProof/>
              <w:sz w:val="23"/>
              <w:szCs w:val="23"/>
              <w:lang w:val="es-419"/>
            </w:rPr>
            <w:t xml:space="preserve"> </w:t>
          </w:r>
          <w:r w:rsidR="000D0A79" w:rsidRPr="000D0A79">
            <w:rPr>
              <w:noProof/>
              <w:sz w:val="23"/>
              <w:szCs w:val="23"/>
              <w:lang w:val="es-419"/>
            </w:rPr>
            <w:t>(Ministerio del Trabajo , 2015)</w:t>
          </w:r>
          <w:r w:rsidR="00AB6DCF" w:rsidRPr="00AF7BC0">
            <w:rPr>
              <w:sz w:val="23"/>
              <w:szCs w:val="23"/>
            </w:rPr>
            <w:fldChar w:fldCharType="end"/>
          </w:r>
        </w:sdtContent>
      </w:sdt>
    </w:p>
    <w:p w14:paraId="61532A15" w14:textId="77777777" w:rsidR="00FD7AF3" w:rsidRPr="00AF7BC0" w:rsidRDefault="00FD7AF3" w:rsidP="00032B79">
      <w:pPr>
        <w:jc w:val="both"/>
        <w:rPr>
          <w:sz w:val="23"/>
          <w:szCs w:val="23"/>
        </w:rPr>
      </w:pPr>
    </w:p>
    <w:p w14:paraId="25C89AFD" w14:textId="27489159" w:rsidR="00FD7AF3" w:rsidRPr="00AF7BC0" w:rsidRDefault="00FD7AF3" w:rsidP="00032B79">
      <w:pPr>
        <w:jc w:val="both"/>
        <w:rPr>
          <w:sz w:val="23"/>
          <w:szCs w:val="23"/>
        </w:rPr>
      </w:pPr>
      <w:r w:rsidRPr="00AF7BC0">
        <w:rPr>
          <w:sz w:val="23"/>
          <w:szCs w:val="23"/>
        </w:rPr>
        <w:t>A diferencia del despido intemprestivo ordinario, cuya resolución suele limitarse a una compensació</w:t>
      </w:r>
      <w:r w:rsidR="00735452" w:rsidRPr="00AF7BC0">
        <w:rPr>
          <w:sz w:val="23"/>
          <w:szCs w:val="23"/>
        </w:rPr>
        <w:t>n</w:t>
      </w:r>
      <w:r w:rsidR="00CD2B05" w:rsidRPr="00AF7BC0">
        <w:rPr>
          <w:sz w:val="23"/>
          <w:szCs w:val="23"/>
        </w:rPr>
        <w:t>.</w:t>
      </w:r>
      <w:r w:rsidRPr="00AF7BC0">
        <w:rPr>
          <w:sz w:val="23"/>
          <w:szCs w:val="23"/>
        </w:rPr>
        <w:t xml:space="preserve"> </w:t>
      </w:r>
      <w:r w:rsidR="00CD2B05" w:rsidRPr="00AF7BC0">
        <w:rPr>
          <w:sz w:val="23"/>
          <w:szCs w:val="23"/>
        </w:rPr>
        <w:t>L</w:t>
      </w:r>
      <w:r w:rsidRPr="00AF7BC0">
        <w:rPr>
          <w:sz w:val="23"/>
          <w:szCs w:val="23"/>
        </w:rPr>
        <w:t xml:space="preserve">a ineficacia del despido posee una naturaleza restitutiva y reparatoria, orientada a garantizar la continuidad </w:t>
      </w:r>
      <w:r w:rsidRPr="00AF7BC0">
        <w:rPr>
          <w:sz w:val="23"/>
          <w:szCs w:val="23"/>
        </w:rPr>
        <w:lastRenderedPageBreak/>
        <w:t>del vínculo laboral mediante el reintegro inmediato del trabajador</w:t>
      </w:r>
      <w:sdt>
        <w:sdtPr>
          <w:rPr>
            <w:sz w:val="23"/>
            <w:szCs w:val="23"/>
          </w:rPr>
          <w:id w:val="1918594074"/>
          <w:citation/>
        </w:sdtPr>
        <w:sdtContent>
          <w:r w:rsidR="00AB6DCF" w:rsidRPr="00AF7BC0">
            <w:rPr>
              <w:sz w:val="23"/>
              <w:szCs w:val="23"/>
            </w:rPr>
            <w:fldChar w:fldCharType="begin"/>
          </w:r>
          <w:r w:rsidR="00AB6DCF" w:rsidRPr="00AF7BC0">
            <w:rPr>
              <w:sz w:val="23"/>
              <w:szCs w:val="23"/>
              <w:lang w:val="es-419"/>
            </w:rPr>
            <w:instrText xml:space="preserve"> CITATION Cor25 \l 22538 </w:instrText>
          </w:r>
          <w:r w:rsidR="00AB6DCF" w:rsidRPr="00AF7BC0">
            <w:rPr>
              <w:sz w:val="23"/>
              <w:szCs w:val="23"/>
            </w:rPr>
            <w:fldChar w:fldCharType="separate"/>
          </w:r>
          <w:r w:rsidR="000D0A79">
            <w:rPr>
              <w:noProof/>
              <w:sz w:val="23"/>
              <w:szCs w:val="23"/>
              <w:lang w:val="es-419"/>
            </w:rPr>
            <w:t xml:space="preserve"> </w:t>
          </w:r>
          <w:r w:rsidR="000D0A79" w:rsidRPr="000D0A79">
            <w:rPr>
              <w:noProof/>
              <w:sz w:val="23"/>
              <w:szCs w:val="23"/>
              <w:lang w:val="es-419"/>
            </w:rPr>
            <w:t>(Corte Nacional de Justicia del Ecuador, 2022)</w:t>
          </w:r>
          <w:r w:rsidR="00AB6DCF" w:rsidRPr="00AF7BC0">
            <w:rPr>
              <w:sz w:val="23"/>
              <w:szCs w:val="23"/>
            </w:rPr>
            <w:fldChar w:fldCharType="end"/>
          </w:r>
        </w:sdtContent>
      </w:sdt>
    </w:p>
    <w:p w14:paraId="3BF942AA" w14:textId="6642F83A" w:rsidR="0072779B" w:rsidRDefault="00FD7AF3" w:rsidP="0072779B">
      <w:pPr>
        <w:pStyle w:val="Citalarga"/>
        <w:jc w:val="both"/>
      </w:pPr>
      <w:r>
        <w:t xml:space="preserve">La importancia de esta figura radica en que busca la preservación de la estabilidad laboral absoluta como una garantía de supervicencia y desarrollo, cumpliendo </w:t>
      </w:r>
      <w:r w:rsidRPr="00B50B19">
        <w:t>así con los mandatos de protección integral prescritos en los artículos 35 y 43 de la norma suprema</w:t>
      </w:r>
      <w:r w:rsidR="00B50B19" w:rsidRPr="00B50B19">
        <w:t xml:space="preserve"> </w:t>
      </w:r>
      <w:sdt>
        <w:sdtPr>
          <w:id w:val="-572971642"/>
          <w:citation/>
        </w:sdtPr>
        <w:sdtContent>
          <w:r w:rsidR="00B50B19" w:rsidRPr="00B50B19">
            <w:fldChar w:fldCharType="begin"/>
          </w:r>
          <w:r w:rsidR="00B50B19" w:rsidRPr="00B50B19">
            <w:rPr>
              <w:lang w:val="es-419"/>
            </w:rPr>
            <w:instrText xml:space="preserve"> CITATION Cor23 \l 22538 </w:instrText>
          </w:r>
          <w:r w:rsidR="00B50B19" w:rsidRPr="00B50B19">
            <w:fldChar w:fldCharType="separate"/>
          </w:r>
          <w:r w:rsidR="000D0A79">
            <w:rPr>
              <w:noProof/>
              <w:lang w:val="es-419"/>
            </w:rPr>
            <w:t>(Corte Constitucional del Ecuador, 2023)</w:t>
          </w:r>
          <w:r w:rsidR="00B50B19" w:rsidRPr="00B50B19">
            <w:fldChar w:fldCharType="end"/>
          </w:r>
        </w:sdtContent>
      </w:sdt>
    </w:p>
    <w:p w14:paraId="2D949162" w14:textId="288E0B47" w:rsidR="00FD7AF3" w:rsidRPr="00AF7BC0" w:rsidRDefault="00FD7AF3" w:rsidP="00032B79">
      <w:pPr>
        <w:jc w:val="both"/>
        <w:rPr>
          <w:sz w:val="23"/>
          <w:szCs w:val="23"/>
        </w:rPr>
      </w:pPr>
      <w:r w:rsidRPr="00AF7BC0">
        <w:rPr>
          <w:sz w:val="23"/>
          <w:szCs w:val="23"/>
        </w:rPr>
        <w:t xml:space="preserve">Es asi que, el juzgador cuenta con la facultad de dictar medidas cautelares de cumplimiento inmediato, asegurando que el trabajador no quede en la indefensión durante la sustanciación del proceso, lo cual refuerza el principio de tutela judicial efectiva. </w:t>
      </w:r>
      <w:sdt>
        <w:sdtPr>
          <w:rPr>
            <w:sz w:val="23"/>
            <w:szCs w:val="23"/>
          </w:rPr>
          <w:id w:val="-1091229245"/>
          <w:citation/>
        </w:sdtPr>
        <w:sdtContent>
          <w:r w:rsidR="00B50B19" w:rsidRPr="00AF7BC0">
            <w:rPr>
              <w:sz w:val="23"/>
              <w:szCs w:val="23"/>
            </w:rPr>
            <w:fldChar w:fldCharType="begin"/>
          </w:r>
          <w:r w:rsidR="00B50B19" w:rsidRPr="00AF7BC0">
            <w:rPr>
              <w:sz w:val="23"/>
              <w:szCs w:val="23"/>
              <w:lang w:val="es-419"/>
            </w:rPr>
            <w:instrText xml:space="preserve">CITATION Cor211 \l 22538 </w:instrText>
          </w:r>
          <w:r w:rsidR="00B50B19" w:rsidRPr="00AF7BC0">
            <w:rPr>
              <w:sz w:val="23"/>
              <w:szCs w:val="23"/>
            </w:rPr>
            <w:fldChar w:fldCharType="separate"/>
          </w:r>
          <w:r w:rsidR="000D0A79" w:rsidRPr="000D0A79">
            <w:rPr>
              <w:noProof/>
              <w:sz w:val="23"/>
              <w:szCs w:val="23"/>
              <w:lang w:val="es-419"/>
            </w:rPr>
            <w:t>(Corte Nacional de Justicia, Acumulación indebida de acciones por despido ineficaz, 2021)</w:t>
          </w:r>
          <w:r w:rsidR="00B50B19" w:rsidRPr="00AF7BC0">
            <w:rPr>
              <w:sz w:val="23"/>
              <w:szCs w:val="23"/>
            </w:rPr>
            <w:fldChar w:fldCharType="end"/>
          </w:r>
        </w:sdtContent>
      </w:sdt>
    </w:p>
    <w:p w14:paraId="7C5F3FCE" w14:textId="77777777" w:rsidR="00FD7AF3" w:rsidRPr="00AF7BC0" w:rsidRDefault="00FD7AF3" w:rsidP="00032B79">
      <w:pPr>
        <w:jc w:val="both"/>
        <w:rPr>
          <w:sz w:val="23"/>
          <w:szCs w:val="23"/>
        </w:rPr>
      </w:pPr>
    </w:p>
    <w:p w14:paraId="78215742" w14:textId="4701967F" w:rsidR="00FD7AF3" w:rsidRPr="00AF7BC0" w:rsidRDefault="00FD7AF3" w:rsidP="00032B79">
      <w:pPr>
        <w:jc w:val="both"/>
        <w:rPr>
          <w:sz w:val="23"/>
          <w:szCs w:val="23"/>
        </w:rPr>
      </w:pPr>
      <w:r w:rsidRPr="00AF7BC0">
        <w:rPr>
          <w:sz w:val="23"/>
          <w:szCs w:val="23"/>
        </w:rPr>
        <w:t xml:space="preserve">Asimismo, </w:t>
      </w:r>
      <w:r w:rsidR="00CD2B05" w:rsidRPr="00AF7BC0">
        <w:rPr>
          <w:sz w:val="23"/>
          <w:szCs w:val="23"/>
        </w:rPr>
        <w:t>la investigación</w:t>
      </w:r>
      <w:r w:rsidRPr="00AF7BC0">
        <w:rPr>
          <w:sz w:val="23"/>
          <w:szCs w:val="23"/>
        </w:rPr>
        <w:t xml:space="preserve"> se fundamenta en el análisis de la evolución jurisprudencial que la Sala Especializada de lo Laboral de la Corte Nacional de Justicia ha consolidado entre los años 2021 y 2025. Esta línea jurisprudencial robusta no se ha limitado a una aplicación exegética de la ley, sino que ha integrado principios como la justicia material y la equidad para interpretar el derecho del trabajo como una herramienta viva al servicio de la persona</w:t>
      </w:r>
      <w:r w:rsidR="00B50B19" w:rsidRPr="00AF7BC0">
        <w:rPr>
          <w:sz w:val="23"/>
          <w:szCs w:val="23"/>
        </w:rPr>
        <w:t xml:space="preserve"> </w:t>
      </w:r>
      <w:sdt>
        <w:sdtPr>
          <w:rPr>
            <w:sz w:val="23"/>
            <w:szCs w:val="23"/>
          </w:rPr>
          <w:id w:val="1910033006"/>
          <w:citation/>
        </w:sdtPr>
        <w:sdtContent>
          <w:r w:rsidR="00B50B19" w:rsidRPr="00AF7BC0">
            <w:rPr>
              <w:sz w:val="23"/>
              <w:szCs w:val="23"/>
            </w:rPr>
            <w:fldChar w:fldCharType="begin"/>
          </w:r>
          <w:r w:rsidR="00B50B19" w:rsidRPr="00AF7BC0">
            <w:rPr>
              <w:sz w:val="23"/>
              <w:szCs w:val="23"/>
              <w:lang w:val="es-419"/>
            </w:rPr>
            <w:instrText xml:space="preserve"> CITATION Cor25 \l 22538 </w:instrText>
          </w:r>
          <w:r w:rsidR="00B50B19" w:rsidRPr="00AF7BC0">
            <w:rPr>
              <w:sz w:val="23"/>
              <w:szCs w:val="23"/>
            </w:rPr>
            <w:fldChar w:fldCharType="separate"/>
          </w:r>
          <w:r w:rsidR="000D0A79" w:rsidRPr="000D0A79">
            <w:rPr>
              <w:noProof/>
              <w:sz w:val="23"/>
              <w:szCs w:val="23"/>
              <w:lang w:val="es-419"/>
            </w:rPr>
            <w:t>(Corte Nacional de Justicia del Ecuador, 2022)</w:t>
          </w:r>
          <w:r w:rsidR="00B50B19" w:rsidRPr="00AF7BC0">
            <w:rPr>
              <w:sz w:val="23"/>
              <w:szCs w:val="23"/>
            </w:rPr>
            <w:fldChar w:fldCharType="end"/>
          </w:r>
        </w:sdtContent>
      </w:sdt>
      <w:r w:rsidR="00B50B19" w:rsidRPr="00AF7BC0">
        <w:rPr>
          <w:sz w:val="23"/>
          <w:szCs w:val="23"/>
        </w:rPr>
        <w:t xml:space="preserve"> </w:t>
      </w:r>
      <w:r w:rsidRPr="00AF7BC0">
        <w:rPr>
          <w:sz w:val="23"/>
          <w:szCs w:val="23"/>
        </w:rPr>
        <w:t xml:space="preserve">Cada resolución emitida en este periodo refleja una lucha intelectual por articular la técnica jurídica con las realidades sociales, reconociendo que dentrás de cada demanda existe una historia de vulneración que el Estao debe dignificar </w:t>
      </w:r>
      <w:sdt>
        <w:sdtPr>
          <w:rPr>
            <w:sz w:val="23"/>
            <w:szCs w:val="23"/>
          </w:rPr>
          <w:id w:val="721938615"/>
          <w:citation/>
        </w:sdtPr>
        <w:sdtContent>
          <w:r w:rsidR="00B50B19" w:rsidRPr="00AF7BC0">
            <w:rPr>
              <w:sz w:val="23"/>
              <w:szCs w:val="23"/>
            </w:rPr>
            <w:fldChar w:fldCharType="begin"/>
          </w:r>
          <w:r w:rsidR="00B50B19" w:rsidRPr="00AF7BC0">
            <w:rPr>
              <w:sz w:val="23"/>
              <w:szCs w:val="23"/>
              <w:lang w:val="es-419"/>
            </w:rPr>
            <w:instrText xml:space="preserve"> CITATION Cor25 \l 22538 </w:instrText>
          </w:r>
          <w:r w:rsidR="00B50B19" w:rsidRPr="00AF7BC0">
            <w:rPr>
              <w:sz w:val="23"/>
              <w:szCs w:val="23"/>
            </w:rPr>
            <w:fldChar w:fldCharType="separate"/>
          </w:r>
          <w:r w:rsidR="000D0A79" w:rsidRPr="000D0A79">
            <w:rPr>
              <w:noProof/>
              <w:sz w:val="23"/>
              <w:szCs w:val="23"/>
              <w:lang w:val="es-419"/>
            </w:rPr>
            <w:t>(Corte Nacional de Justicia del Ecuador, 2022)</w:t>
          </w:r>
          <w:r w:rsidR="00B50B19" w:rsidRPr="00AF7BC0">
            <w:rPr>
              <w:sz w:val="23"/>
              <w:szCs w:val="23"/>
            </w:rPr>
            <w:fldChar w:fldCharType="end"/>
          </w:r>
        </w:sdtContent>
      </w:sdt>
    </w:p>
    <w:p w14:paraId="17001106" w14:textId="77777777" w:rsidR="00FD7AF3" w:rsidRPr="00AF7BC0" w:rsidRDefault="00FD7AF3" w:rsidP="00032B79">
      <w:pPr>
        <w:jc w:val="both"/>
        <w:rPr>
          <w:sz w:val="23"/>
          <w:szCs w:val="23"/>
        </w:rPr>
      </w:pPr>
    </w:p>
    <w:p w14:paraId="0FF2DA4A" w14:textId="22F7C222" w:rsidR="00FD7AF3" w:rsidRPr="00AF7BC0" w:rsidRDefault="00FD7AF3" w:rsidP="00032B79">
      <w:pPr>
        <w:jc w:val="both"/>
        <w:rPr>
          <w:sz w:val="23"/>
          <w:szCs w:val="23"/>
        </w:rPr>
      </w:pPr>
      <w:r w:rsidRPr="00AF7BC0">
        <w:rPr>
          <w:sz w:val="23"/>
          <w:szCs w:val="23"/>
        </w:rPr>
        <w:t>Finalmente, el artículo examina las complejidades procesales y sustantivas de esta acción, abordando criterios recientes sobre la carga de la prue</w:t>
      </w:r>
      <w:r w:rsidR="00735452" w:rsidRPr="00AF7BC0">
        <w:rPr>
          <w:sz w:val="23"/>
          <w:szCs w:val="23"/>
        </w:rPr>
        <w:t>b</w:t>
      </w:r>
      <w:r w:rsidRPr="00AF7BC0">
        <w:rPr>
          <w:sz w:val="23"/>
          <w:szCs w:val="23"/>
        </w:rPr>
        <w:t>a, la improcedencia del despido ineficaz frente a la resoluciones de visto bueno legítimas y la prohibición de disciminación como eje rector. A través de esta investigación</w:t>
      </w:r>
      <w:r w:rsidR="00735452" w:rsidRPr="00AF7BC0">
        <w:rPr>
          <w:sz w:val="23"/>
          <w:szCs w:val="23"/>
        </w:rPr>
        <w:t xml:space="preserve">, se pretende ofrecer una visión crítica sobre la eficacia de esta figura jurídica en el sistema laboral ecuatoriano, contribuyendo así a la academia sobre el Derecho del Trabajo en un Estado Constitucional del derechos. </w:t>
      </w:r>
    </w:p>
    <w:p w14:paraId="55E8BB00" w14:textId="72D861AF" w:rsidR="00D97520" w:rsidRPr="00354E9F" w:rsidRDefault="00D97520" w:rsidP="00354E9F">
      <w:pPr>
        <w:pStyle w:val="Ttulo1"/>
      </w:pPr>
      <w:r w:rsidRPr="00354E9F">
        <w:t>2. Objetivo</w:t>
      </w:r>
    </w:p>
    <w:p w14:paraId="09FFCAD6" w14:textId="7FF78650" w:rsidR="002858F7" w:rsidRDefault="0099678C" w:rsidP="00F44006">
      <w:pPr>
        <w:jc w:val="both"/>
      </w:pPr>
      <w:r w:rsidRPr="00AF7BC0">
        <w:rPr>
          <w:color w:val="404040"/>
          <w:sz w:val="23"/>
          <w:szCs w:val="23"/>
        </w:rPr>
        <w:t>Examinar la dimensión teórica del despido ineficaz desde una perspectiva garantista, identificando sus fundamentos jurídicos</w:t>
      </w:r>
      <w:r w:rsidR="00D32957" w:rsidRPr="00AF7BC0">
        <w:rPr>
          <w:color w:val="404040"/>
          <w:sz w:val="23"/>
          <w:szCs w:val="23"/>
        </w:rPr>
        <w:t xml:space="preserve">, </w:t>
      </w:r>
      <w:r w:rsidRPr="00AF7BC0">
        <w:rPr>
          <w:color w:val="404040"/>
          <w:sz w:val="23"/>
          <w:szCs w:val="23"/>
        </w:rPr>
        <w:t>doctrinarios</w:t>
      </w:r>
      <w:r w:rsidR="00D32957" w:rsidRPr="00AF7BC0">
        <w:rPr>
          <w:color w:val="404040"/>
          <w:sz w:val="23"/>
          <w:szCs w:val="23"/>
        </w:rPr>
        <w:t xml:space="preserve"> y jurisprudenciales</w:t>
      </w:r>
      <w:r w:rsidR="00D32957">
        <w:rPr>
          <w:color w:val="404040"/>
        </w:rPr>
        <w:t>.</w:t>
      </w:r>
    </w:p>
    <w:p w14:paraId="072125EF" w14:textId="77777777" w:rsidR="002858F7" w:rsidRPr="00354E9F" w:rsidRDefault="00000000" w:rsidP="00354E9F">
      <w:pPr>
        <w:pStyle w:val="Ttulo1"/>
      </w:pPr>
      <w:r w:rsidRPr="00354E9F">
        <w:lastRenderedPageBreak/>
        <w:t>3. Metodología</w:t>
      </w:r>
    </w:p>
    <w:p w14:paraId="2A392E2A" w14:textId="1F801A1C" w:rsidR="00E23B24" w:rsidRPr="00AF7BC0" w:rsidRDefault="00E23B24" w:rsidP="00F44006">
      <w:pPr>
        <w:jc w:val="both"/>
        <w:rPr>
          <w:color w:val="404040"/>
          <w:sz w:val="23"/>
          <w:szCs w:val="23"/>
        </w:rPr>
      </w:pPr>
      <w:r w:rsidRPr="00AF7BC0">
        <w:rPr>
          <w:color w:val="404040"/>
          <w:sz w:val="23"/>
          <w:szCs w:val="23"/>
        </w:rPr>
        <w:t xml:space="preserve">La investigación adopta un enfoque cualitativo de carácter jurídico – dogmático, sustentado en el análisis sistemático de la doctrina especializada, del marco constitucional y legal ecuatoriano, así como de criterios jurisprudenciales relacionados con la protección </w:t>
      </w:r>
      <w:r w:rsidR="00C1469C" w:rsidRPr="00AF7BC0">
        <w:rPr>
          <w:color w:val="404040"/>
          <w:sz w:val="23"/>
          <w:szCs w:val="23"/>
        </w:rPr>
        <w:t xml:space="preserve">laboral </w:t>
      </w:r>
      <w:r w:rsidRPr="00AF7BC0">
        <w:rPr>
          <w:color w:val="404040"/>
          <w:sz w:val="23"/>
          <w:szCs w:val="23"/>
        </w:rPr>
        <w:t>y el derecho al trabajo.</w:t>
      </w:r>
    </w:p>
    <w:p w14:paraId="41F11B8C" w14:textId="59BAB0E2" w:rsidR="00BF343D" w:rsidRPr="00354E9F" w:rsidRDefault="00000000" w:rsidP="00354E9F">
      <w:pPr>
        <w:pStyle w:val="Ttulo1"/>
      </w:pPr>
      <w:r w:rsidRPr="00354E9F">
        <w:t>4. Resultados</w:t>
      </w:r>
    </w:p>
    <w:p w14:paraId="520E8547" w14:textId="7C42B3C1" w:rsidR="00B743D6" w:rsidRPr="00AF7BC0" w:rsidRDefault="00B743D6" w:rsidP="00EB285C">
      <w:pPr>
        <w:jc w:val="both"/>
        <w:rPr>
          <w:sz w:val="23"/>
          <w:szCs w:val="23"/>
        </w:rPr>
      </w:pPr>
      <w:r w:rsidRPr="00AF7BC0">
        <w:rPr>
          <w:sz w:val="23"/>
          <w:szCs w:val="23"/>
        </w:rPr>
        <w:t xml:space="preserve">La creación de la figura del despido ineficaz </w:t>
      </w:r>
      <w:r w:rsidR="00E06694" w:rsidRPr="00AF7BC0">
        <w:rPr>
          <w:sz w:val="23"/>
          <w:szCs w:val="23"/>
        </w:rPr>
        <w:t xml:space="preserve">ene el Ecuador, </w:t>
      </w:r>
      <w:r w:rsidRPr="00AF7BC0">
        <w:rPr>
          <w:sz w:val="23"/>
          <w:szCs w:val="23"/>
        </w:rPr>
        <w:t>responde a una transformanción estructural del sistema laboral, materializada a través de la Ley Orgánica para la Justicia Laboral y Reconocimiento del Trabajo en el Hogar</w:t>
      </w:r>
      <w:r w:rsidR="007055F0" w:rsidRPr="00AF7BC0">
        <w:rPr>
          <w:sz w:val="23"/>
          <w:szCs w:val="23"/>
        </w:rPr>
        <w:t xml:space="preserve"> </w:t>
      </w:r>
      <w:sdt>
        <w:sdtPr>
          <w:rPr>
            <w:sz w:val="23"/>
            <w:szCs w:val="23"/>
          </w:rPr>
          <w:id w:val="1013955551"/>
          <w:citation/>
        </w:sdtPr>
        <w:sdtContent>
          <w:r w:rsidR="007055F0" w:rsidRPr="00AF7BC0">
            <w:rPr>
              <w:sz w:val="23"/>
              <w:szCs w:val="23"/>
            </w:rPr>
            <w:fldChar w:fldCharType="begin"/>
          </w:r>
          <w:r w:rsidR="007055F0" w:rsidRPr="00AF7BC0">
            <w:rPr>
              <w:sz w:val="23"/>
              <w:szCs w:val="23"/>
              <w:lang w:val="es-419"/>
            </w:rPr>
            <w:instrText xml:space="preserve"> CITATION Asa15 \l 22538 </w:instrText>
          </w:r>
          <w:r w:rsidR="007055F0" w:rsidRPr="00AF7BC0">
            <w:rPr>
              <w:sz w:val="23"/>
              <w:szCs w:val="23"/>
            </w:rPr>
            <w:fldChar w:fldCharType="separate"/>
          </w:r>
          <w:r w:rsidR="000D0A79" w:rsidRPr="000D0A79">
            <w:rPr>
              <w:noProof/>
              <w:sz w:val="23"/>
              <w:szCs w:val="23"/>
              <w:lang w:val="es-419"/>
            </w:rPr>
            <w:t>(Asamblea Nacional , 20 de abril de 2015)</w:t>
          </w:r>
          <w:r w:rsidR="007055F0" w:rsidRPr="00AF7BC0">
            <w:rPr>
              <w:sz w:val="23"/>
              <w:szCs w:val="23"/>
            </w:rPr>
            <w:fldChar w:fldCharType="end"/>
          </w:r>
        </w:sdtContent>
      </w:sdt>
      <w:r w:rsidR="007055F0" w:rsidRPr="00AF7BC0">
        <w:rPr>
          <w:sz w:val="23"/>
          <w:szCs w:val="23"/>
        </w:rPr>
        <w:t>.</w:t>
      </w:r>
      <w:r w:rsidR="002708E8" w:rsidRPr="00AF7BC0">
        <w:rPr>
          <w:sz w:val="23"/>
          <w:szCs w:val="23"/>
        </w:rPr>
        <w:t xml:space="preserve"> N</w:t>
      </w:r>
      <w:r w:rsidRPr="00AF7BC0">
        <w:rPr>
          <w:sz w:val="23"/>
          <w:szCs w:val="23"/>
        </w:rPr>
        <w:t xml:space="preserve">ormativa </w:t>
      </w:r>
      <w:r w:rsidR="002708E8" w:rsidRPr="00AF7BC0">
        <w:rPr>
          <w:sz w:val="23"/>
          <w:szCs w:val="23"/>
        </w:rPr>
        <w:t xml:space="preserve">que </w:t>
      </w:r>
      <w:r w:rsidRPr="00AF7BC0">
        <w:rPr>
          <w:sz w:val="23"/>
          <w:szCs w:val="23"/>
        </w:rPr>
        <w:t>fue discutida y aprobada por la Asamblea Nacional, bajo la presidencia de Gabriela Rivadeneira Burbano, cumpliendo con su atribución constitucional de expedir y reformar leyes</w:t>
      </w:r>
      <w:sdt>
        <w:sdtPr>
          <w:rPr>
            <w:sz w:val="23"/>
            <w:szCs w:val="23"/>
          </w:rPr>
          <w:id w:val="-891321"/>
          <w:citation/>
        </w:sdtPr>
        <w:sdtContent>
          <w:r w:rsidRPr="00AF7BC0">
            <w:rPr>
              <w:sz w:val="23"/>
              <w:szCs w:val="23"/>
            </w:rPr>
            <w:fldChar w:fldCharType="begin"/>
          </w:r>
          <w:r w:rsidRPr="00AF7BC0">
            <w:rPr>
              <w:sz w:val="23"/>
              <w:szCs w:val="23"/>
              <w:lang w:val="es-419"/>
            </w:rPr>
            <w:instrText xml:space="preserve"> CITATION Asa15 \l 22538 </w:instrText>
          </w:r>
          <w:r w:rsidRPr="00AF7BC0">
            <w:rPr>
              <w:sz w:val="23"/>
              <w:szCs w:val="23"/>
            </w:rPr>
            <w:fldChar w:fldCharType="separate"/>
          </w:r>
          <w:r w:rsidR="000D0A79">
            <w:rPr>
              <w:noProof/>
              <w:sz w:val="23"/>
              <w:szCs w:val="23"/>
              <w:lang w:val="es-419"/>
            </w:rPr>
            <w:t xml:space="preserve"> </w:t>
          </w:r>
          <w:r w:rsidR="000D0A79" w:rsidRPr="000D0A79">
            <w:rPr>
              <w:noProof/>
              <w:sz w:val="23"/>
              <w:szCs w:val="23"/>
              <w:lang w:val="es-419"/>
            </w:rPr>
            <w:t>(Asamblea Nacional , 20 de abril de 2015)</w:t>
          </w:r>
          <w:r w:rsidRPr="00AF7BC0">
            <w:rPr>
              <w:sz w:val="23"/>
              <w:szCs w:val="23"/>
            </w:rPr>
            <w:fldChar w:fldCharType="end"/>
          </w:r>
        </w:sdtContent>
      </w:sdt>
      <w:r w:rsidRPr="00AF7BC0">
        <w:rPr>
          <w:sz w:val="23"/>
          <w:szCs w:val="23"/>
        </w:rPr>
        <w:t xml:space="preserve"> El proceso legislativo constó de momentos claves: el primer debate se desarrolló los días 29 de diciembre de 2014 y 6 de enero de 2015, mientras que el segundo debate definitivo tuvo lugar el 14 de abril de 2015 </w:t>
      </w:r>
      <w:sdt>
        <w:sdtPr>
          <w:rPr>
            <w:sz w:val="23"/>
            <w:szCs w:val="23"/>
          </w:rPr>
          <w:id w:val="1774510559"/>
          <w:citation/>
        </w:sdtPr>
        <w:sdtContent>
          <w:r w:rsidRPr="00AF7BC0">
            <w:rPr>
              <w:sz w:val="23"/>
              <w:szCs w:val="23"/>
            </w:rPr>
            <w:fldChar w:fldCharType="begin"/>
          </w:r>
          <w:r w:rsidRPr="00AF7BC0">
            <w:rPr>
              <w:sz w:val="23"/>
              <w:szCs w:val="23"/>
              <w:lang w:val="es-419"/>
            </w:rPr>
            <w:instrText xml:space="preserve">CITATION Pre15 \l 22538 </w:instrText>
          </w:r>
          <w:r w:rsidRPr="00AF7BC0">
            <w:rPr>
              <w:sz w:val="23"/>
              <w:szCs w:val="23"/>
            </w:rPr>
            <w:fldChar w:fldCharType="separate"/>
          </w:r>
          <w:r w:rsidR="000D0A79" w:rsidRPr="000D0A79">
            <w:rPr>
              <w:noProof/>
              <w:sz w:val="23"/>
              <w:szCs w:val="23"/>
              <w:lang w:val="es-419"/>
            </w:rPr>
            <w:t>(Ecuador P. d., 17 de abril de 2015)</w:t>
          </w:r>
          <w:r w:rsidRPr="00AF7BC0">
            <w:rPr>
              <w:sz w:val="23"/>
              <w:szCs w:val="23"/>
            </w:rPr>
            <w:fldChar w:fldCharType="end"/>
          </w:r>
        </w:sdtContent>
      </w:sdt>
      <w:r w:rsidR="002708E8" w:rsidRPr="00AF7BC0">
        <w:rPr>
          <w:sz w:val="23"/>
          <w:szCs w:val="23"/>
        </w:rPr>
        <w:t xml:space="preserve">.  </w:t>
      </w:r>
      <w:r w:rsidRPr="00AF7BC0">
        <w:rPr>
          <w:sz w:val="23"/>
          <w:szCs w:val="23"/>
        </w:rPr>
        <w:t xml:space="preserve">Finalmente, la ley fue sancionada el 17 de abril de 2015 por el entonces Presidente de la República del Ecuador Rafael Correa Delgado, y publicada en el Registro Oficial el 20 de abril del mismo año </w:t>
      </w:r>
      <w:sdt>
        <w:sdtPr>
          <w:rPr>
            <w:sz w:val="23"/>
            <w:szCs w:val="23"/>
          </w:rPr>
          <w:id w:val="-1083911537"/>
          <w:citation/>
        </w:sdtPr>
        <w:sdtContent>
          <w:r w:rsidRPr="00AF7BC0">
            <w:rPr>
              <w:sz w:val="23"/>
              <w:szCs w:val="23"/>
            </w:rPr>
            <w:fldChar w:fldCharType="begin"/>
          </w:r>
          <w:r w:rsidRPr="00AF7BC0">
            <w:rPr>
              <w:sz w:val="23"/>
              <w:szCs w:val="23"/>
              <w:lang w:val="es-419"/>
            </w:rPr>
            <w:instrText xml:space="preserve"> CITATION Asa15 \l 22538 </w:instrText>
          </w:r>
          <w:r w:rsidRPr="00AF7BC0">
            <w:rPr>
              <w:sz w:val="23"/>
              <w:szCs w:val="23"/>
            </w:rPr>
            <w:fldChar w:fldCharType="separate"/>
          </w:r>
          <w:r w:rsidR="000D0A79" w:rsidRPr="000D0A79">
            <w:rPr>
              <w:noProof/>
              <w:sz w:val="23"/>
              <w:szCs w:val="23"/>
              <w:lang w:val="es-419"/>
            </w:rPr>
            <w:t>(Asamblea Nacional , 20 de abril de 2015)</w:t>
          </w:r>
          <w:r w:rsidRPr="00AF7BC0">
            <w:rPr>
              <w:sz w:val="23"/>
              <w:szCs w:val="23"/>
            </w:rPr>
            <w:fldChar w:fldCharType="end"/>
          </w:r>
        </w:sdtContent>
      </w:sdt>
    </w:p>
    <w:p w14:paraId="160A4DEF" w14:textId="77777777" w:rsidR="00EB285C" w:rsidRPr="00AF7BC0" w:rsidRDefault="00EB285C" w:rsidP="00EB285C">
      <w:pPr>
        <w:jc w:val="both"/>
        <w:rPr>
          <w:sz w:val="23"/>
          <w:szCs w:val="23"/>
        </w:rPr>
      </w:pPr>
    </w:p>
    <w:p w14:paraId="425C1253" w14:textId="69F756AB" w:rsidR="000649E4" w:rsidRPr="00AF7BC0" w:rsidRDefault="00EB285C" w:rsidP="005C61B2">
      <w:pPr>
        <w:jc w:val="both"/>
        <w:rPr>
          <w:sz w:val="23"/>
          <w:szCs w:val="23"/>
        </w:rPr>
      </w:pPr>
      <w:r w:rsidRPr="00AF7BC0">
        <w:rPr>
          <w:sz w:val="23"/>
          <w:szCs w:val="23"/>
        </w:rPr>
        <w:t xml:space="preserve">La justificación para la creación de </w:t>
      </w:r>
      <w:r w:rsidR="000649E4" w:rsidRPr="00AF7BC0">
        <w:rPr>
          <w:sz w:val="23"/>
          <w:szCs w:val="23"/>
        </w:rPr>
        <w:t>la Ley Orgánica para la Justicia Laboral y Reconocimiento del Trabajo en el Hogar,</w:t>
      </w:r>
      <w:r w:rsidRPr="00AF7BC0">
        <w:rPr>
          <w:sz w:val="23"/>
          <w:szCs w:val="23"/>
        </w:rPr>
        <w:t xml:space="preserve"> se cimenta en el deber primordial del Estado de garantizar el efectivo goce de los derechos constitucionales, especialmente la seguridad social y el trabajo </w:t>
      </w:r>
      <w:sdt>
        <w:sdtPr>
          <w:rPr>
            <w:sz w:val="23"/>
            <w:szCs w:val="23"/>
          </w:rPr>
          <w:id w:val="-2018992724"/>
          <w:citation/>
        </w:sdtPr>
        <w:sdtContent>
          <w:r w:rsidRPr="00AF7BC0">
            <w:rPr>
              <w:sz w:val="23"/>
              <w:szCs w:val="23"/>
            </w:rPr>
            <w:fldChar w:fldCharType="begin"/>
          </w:r>
          <w:r w:rsidRPr="00AF7BC0">
            <w:rPr>
              <w:sz w:val="23"/>
              <w:szCs w:val="23"/>
              <w:lang w:val="es-419"/>
            </w:rPr>
            <w:instrText xml:space="preserve"> CITATION Asa15 \l 22538 </w:instrText>
          </w:r>
          <w:r w:rsidRPr="00AF7BC0">
            <w:rPr>
              <w:sz w:val="23"/>
              <w:szCs w:val="23"/>
            </w:rPr>
            <w:fldChar w:fldCharType="separate"/>
          </w:r>
          <w:r w:rsidR="000D0A79" w:rsidRPr="000D0A79">
            <w:rPr>
              <w:noProof/>
              <w:sz w:val="23"/>
              <w:szCs w:val="23"/>
              <w:lang w:val="es-419"/>
            </w:rPr>
            <w:t>(Asamblea Nacional , 20 de abril de 2015)</w:t>
          </w:r>
          <w:r w:rsidRPr="00AF7BC0">
            <w:rPr>
              <w:sz w:val="23"/>
              <w:szCs w:val="23"/>
            </w:rPr>
            <w:fldChar w:fldCharType="end"/>
          </w:r>
        </w:sdtContent>
      </w:sdt>
      <w:r w:rsidRPr="00AF7BC0">
        <w:rPr>
          <w:sz w:val="23"/>
          <w:szCs w:val="23"/>
        </w:rPr>
        <w:t>. Se planteó como una herramienta para promover el pleno empleo, valorar todas las formas de trabajo y asegurar la estabilidad económica y labora</w:t>
      </w:r>
      <w:r w:rsidR="00006D8B" w:rsidRPr="00AF7BC0">
        <w:rPr>
          <w:sz w:val="23"/>
          <w:szCs w:val="23"/>
        </w:rPr>
        <w:t>l</w:t>
      </w:r>
      <w:r w:rsidRPr="00AF7BC0">
        <w:rPr>
          <w:sz w:val="23"/>
          <w:szCs w:val="23"/>
        </w:rPr>
        <w:t xml:space="preserve">, entendida como la permanencia del empleo sostenible en el tiempo. </w:t>
      </w:r>
      <w:r w:rsidR="005C61B2" w:rsidRPr="00AF7BC0">
        <w:rPr>
          <w:sz w:val="23"/>
          <w:szCs w:val="23"/>
        </w:rPr>
        <w:t xml:space="preserve"> </w:t>
      </w:r>
    </w:p>
    <w:p w14:paraId="347F17F3" w14:textId="77777777" w:rsidR="000649E4" w:rsidRPr="00AF7BC0" w:rsidRDefault="000649E4" w:rsidP="005C61B2">
      <w:pPr>
        <w:jc w:val="both"/>
        <w:rPr>
          <w:sz w:val="23"/>
          <w:szCs w:val="23"/>
        </w:rPr>
      </w:pPr>
    </w:p>
    <w:p w14:paraId="570E0D90" w14:textId="50AA4A5D" w:rsidR="00354E9F" w:rsidRPr="00AF7BC0" w:rsidRDefault="00EB285C" w:rsidP="005C61B2">
      <w:pPr>
        <w:jc w:val="both"/>
        <w:rPr>
          <w:sz w:val="23"/>
          <w:szCs w:val="23"/>
        </w:rPr>
      </w:pPr>
      <w:r w:rsidRPr="00AF7BC0">
        <w:rPr>
          <w:sz w:val="23"/>
          <w:szCs w:val="23"/>
        </w:rPr>
        <w:t>En este sentido, la reforma modificó el Código de Trabajo</w:t>
      </w:r>
      <w:r w:rsidR="00373F50" w:rsidRPr="00AF7BC0">
        <w:rPr>
          <w:sz w:val="23"/>
          <w:szCs w:val="23"/>
        </w:rPr>
        <w:t xml:space="preserve"> del año 2005, </w:t>
      </w:r>
      <w:r w:rsidRPr="00AF7BC0">
        <w:rPr>
          <w:sz w:val="23"/>
          <w:szCs w:val="23"/>
        </w:rPr>
        <w:t>para implementar la figura del despido ineficaz, protegi</w:t>
      </w:r>
      <w:r w:rsidR="00373F50" w:rsidRPr="00AF7BC0">
        <w:rPr>
          <w:sz w:val="23"/>
          <w:szCs w:val="23"/>
        </w:rPr>
        <w:t>e</w:t>
      </w:r>
      <w:r w:rsidRPr="00AF7BC0">
        <w:rPr>
          <w:sz w:val="23"/>
          <w:szCs w:val="23"/>
        </w:rPr>
        <w:t>ndo a tres grupos específicos cuya selección responde a cirterios de vulnerabilidad y protección de derechos colectivos: Mujeres embarazadas o en periodo de lactancia y dirigentes sindicales</w:t>
      </w:r>
      <w:r w:rsidR="007055F0" w:rsidRPr="00AF7BC0">
        <w:rPr>
          <w:sz w:val="23"/>
          <w:szCs w:val="23"/>
        </w:rPr>
        <w:t xml:space="preserve"> </w:t>
      </w:r>
      <w:sdt>
        <w:sdtPr>
          <w:rPr>
            <w:sz w:val="23"/>
            <w:szCs w:val="23"/>
          </w:rPr>
          <w:id w:val="1421375516"/>
          <w:citation/>
        </w:sdtPr>
        <w:sdtContent>
          <w:r w:rsidR="007055F0" w:rsidRPr="00AF7BC0">
            <w:rPr>
              <w:sz w:val="23"/>
              <w:szCs w:val="23"/>
            </w:rPr>
            <w:fldChar w:fldCharType="begin"/>
          </w:r>
          <w:r w:rsidR="007055F0" w:rsidRPr="00AF7BC0">
            <w:rPr>
              <w:sz w:val="23"/>
              <w:szCs w:val="23"/>
              <w:lang w:val="es-419"/>
            </w:rPr>
            <w:instrText xml:space="preserve"> CITATION Asa15 \l 22538 </w:instrText>
          </w:r>
          <w:r w:rsidR="007055F0" w:rsidRPr="00AF7BC0">
            <w:rPr>
              <w:sz w:val="23"/>
              <w:szCs w:val="23"/>
            </w:rPr>
            <w:fldChar w:fldCharType="separate"/>
          </w:r>
          <w:r w:rsidR="000D0A79" w:rsidRPr="000D0A79">
            <w:rPr>
              <w:noProof/>
              <w:sz w:val="23"/>
              <w:szCs w:val="23"/>
              <w:lang w:val="es-419"/>
            </w:rPr>
            <w:t>(Asamblea Nacional , 20 de abril de 2015)</w:t>
          </w:r>
          <w:r w:rsidR="007055F0" w:rsidRPr="00AF7BC0">
            <w:rPr>
              <w:sz w:val="23"/>
              <w:szCs w:val="23"/>
            </w:rPr>
            <w:fldChar w:fldCharType="end"/>
          </w:r>
        </w:sdtContent>
      </w:sdt>
      <w:r w:rsidR="007055F0" w:rsidRPr="00AF7BC0">
        <w:rPr>
          <w:sz w:val="23"/>
          <w:szCs w:val="23"/>
        </w:rPr>
        <w:t xml:space="preserve">. </w:t>
      </w:r>
    </w:p>
    <w:p w14:paraId="225FE56A" w14:textId="560BFE05" w:rsidR="000649E4" w:rsidRDefault="009B238D" w:rsidP="000649E4">
      <w:pPr>
        <w:pStyle w:val="Citalarga"/>
        <w:jc w:val="both"/>
      </w:pPr>
      <w:r>
        <w:lastRenderedPageBreak/>
        <w:t>A</w:t>
      </w:r>
      <w:r w:rsidR="00272A27">
        <w:t xml:space="preserve">unque la primera </w:t>
      </w:r>
      <w:r w:rsidR="00373F50">
        <w:t>d</w:t>
      </w:r>
      <w:r w:rsidR="00272A27">
        <w:t xml:space="preserve">isposición </w:t>
      </w:r>
      <w:r w:rsidR="00373F50">
        <w:t>t</w:t>
      </w:r>
      <w:r w:rsidR="00272A27">
        <w:t xml:space="preserve">ransitoria </w:t>
      </w:r>
      <w:r w:rsidR="00586570">
        <w:t xml:space="preserve">de la </w:t>
      </w:r>
      <w:r w:rsidR="009163F0">
        <w:t>Ley Orgáni</w:t>
      </w:r>
      <w:r w:rsidR="00586570">
        <w:t xml:space="preserve">ca </w:t>
      </w:r>
      <w:r w:rsidR="009163F0">
        <w:t>para la Justicia Laboral</w:t>
      </w:r>
      <w:r w:rsidR="00586570">
        <w:t xml:space="preserve"> otorgó un plazo de 180 días para la expedición de la normativa secundaria, el Ministerio del Trabajo optó por una implementación a través de múltiples Acuerdos Ministeriales que operativazaron la ley por áreas específicas</w:t>
      </w:r>
      <w:r w:rsidR="005D524B">
        <w:t xml:space="preserve"> </w:t>
      </w:r>
      <w:sdt>
        <w:sdtPr>
          <w:id w:val="-2072879152"/>
          <w:citation/>
        </w:sdtPr>
        <w:sdtContent>
          <w:r w:rsidR="005D524B">
            <w:fldChar w:fldCharType="begin"/>
          </w:r>
          <w:r w:rsidR="005D524B">
            <w:rPr>
              <w:lang w:val="es-419"/>
            </w:rPr>
            <w:instrText xml:space="preserve"> CITATION Min15 \l 22538 </w:instrText>
          </w:r>
          <w:r w:rsidR="005D524B">
            <w:fldChar w:fldCharType="separate"/>
          </w:r>
          <w:r w:rsidR="000D0A79">
            <w:rPr>
              <w:noProof/>
              <w:lang w:val="es-419"/>
            </w:rPr>
            <w:t>(Ministerio del Trabajo , 2015)</w:t>
          </w:r>
          <w:r w:rsidR="005D524B">
            <w:fldChar w:fldCharType="end"/>
          </w:r>
        </w:sdtContent>
      </w:sdt>
    </w:p>
    <w:p w14:paraId="1651D230" w14:textId="7DB5C5F4" w:rsidR="00F57543" w:rsidRPr="00AF7BC0" w:rsidRDefault="00586570" w:rsidP="00BF2886">
      <w:pPr>
        <w:jc w:val="both"/>
        <w:rPr>
          <w:sz w:val="23"/>
          <w:szCs w:val="23"/>
        </w:rPr>
      </w:pPr>
      <w:r w:rsidRPr="00AF7BC0">
        <w:rPr>
          <w:sz w:val="23"/>
          <w:szCs w:val="23"/>
        </w:rPr>
        <w:t>En lo que respecta al despido ineficaz, la figura gozó de una autosufiencia jurídica desde su nacimiento</w:t>
      </w:r>
      <w:r w:rsidR="00F57543" w:rsidRPr="00AF7BC0">
        <w:rPr>
          <w:sz w:val="23"/>
          <w:szCs w:val="23"/>
        </w:rPr>
        <w:t xml:space="preserve">, debido a que: </w:t>
      </w:r>
    </w:p>
    <w:p w14:paraId="5172AF19" w14:textId="348AACC3" w:rsidR="00F57543" w:rsidRDefault="00F57543" w:rsidP="00F57543">
      <w:pPr>
        <w:pStyle w:val="Citalarga"/>
        <w:jc w:val="both"/>
      </w:pPr>
      <w:r>
        <w:t xml:space="preserve">La </w:t>
      </w:r>
      <w:r w:rsidR="00BF2886">
        <w:t xml:space="preserve">Ley Orgánica para la Justicia Laboral y Reconocimiento del Trabajo en el Hogar, </w:t>
      </w:r>
      <w:r w:rsidR="00586570">
        <w:t>reformó directamente el Código de Trabajo</w:t>
      </w:r>
      <w:r w:rsidR="00373F50">
        <w:t xml:space="preserve">, </w:t>
      </w:r>
      <w:r w:rsidR="00586570">
        <w:t>incorporando el procedimiento judicial detallado en los artículos 195.1y 195.2</w:t>
      </w:r>
      <w:r w:rsidR="00006D8B">
        <w:t xml:space="preserve">, </w:t>
      </w:r>
      <w:r w:rsidR="005D524B">
        <w:t>estableciendo plazos como los 30 días para demandar y las 48 horas para la audiencia</w:t>
      </w:r>
      <w:r w:rsidR="00006D8B">
        <w:t>,</w:t>
      </w:r>
      <w:r w:rsidR="005D524B">
        <w:t xml:space="preserve"> la protección fue operativa para los jueces sin necesidad de esperar un reglamento administrativo adicional</w:t>
      </w:r>
      <w:r w:rsidR="00D32C3B">
        <w:t xml:space="preserve"> </w:t>
      </w:r>
      <w:sdt>
        <w:sdtPr>
          <w:id w:val="69854544"/>
          <w:citation/>
        </w:sdtPr>
        <w:sdtContent>
          <w:r w:rsidR="00D32C3B">
            <w:fldChar w:fldCharType="begin"/>
          </w:r>
          <w:r w:rsidR="00D32C3B">
            <w:rPr>
              <w:lang w:val="es-419"/>
            </w:rPr>
            <w:instrText xml:space="preserve"> CITATION Asa15 \l 22538 </w:instrText>
          </w:r>
          <w:r w:rsidR="00D32C3B">
            <w:fldChar w:fldCharType="separate"/>
          </w:r>
          <w:r w:rsidR="000D0A79">
            <w:rPr>
              <w:noProof/>
              <w:lang w:val="es-419"/>
            </w:rPr>
            <w:t>(Asamblea Nacional , 20 de abril de 2015)</w:t>
          </w:r>
          <w:r w:rsidR="00D32C3B">
            <w:fldChar w:fldCharType="end"/>
          </w:r>
        </w:sdtContent>
      </w:sdt>
      <w:r w:rsidR="00BF2886">
        <w:t xml:space="preserve">. </w:t>
      </w:r>
    </w:p>
    <w:p w14:paraId="52E7E376" w14:textId="4ED3F565" w:rsidR="00BF2886" w:rsidRPr="00AF7BC0" w:rsidRDefault="005D524B" w:rsidP="00F57543">
      <w:pPr>
        <w:jc w:val="both"/>
        <w:rPr>
          <w:sz w:val="23"/>
          <w:szCs w:val="23"/>
        </w:rPr>
      </w:pPr>
      <w:r w:rsidRPr="00AF7BC0">
        <w:rPr>
          <w:sz w:val="23"/>
          <w:szCs w:val="23"/>
        </w:rPr>
        <w:t>No obstante, ante las dudas surgidas en la práctica judicial</w:t>
      </w:r>
      <w:r w:rsidR="00373F50" w:rsidRPr="00AF7BC0">
        <w:rPr>
          <w:sz w:val="23"/>
          <w:szCs w:val="23"/>
        </w:rPr>
        <w:t>, l</w:t>
      </w:r>
      <w:r w:rsidRPr="00AF7BC0">
        <w:rPr>
          <w:sz w:val="23"/>
          <w:szCs w:val="23"/>
        </w:rPr>
        <w:t>a Corte Nacional de Jus</w:t>
      </w:r>
      <w:r w:rsidR="00373F50" w:rsidRPr="00AF7BC0">
        <w:rPr>
          <w:sz w:val="23"/>
          <w:szCs w:val="23"/>
        </w:rPr>
        <w:t>t</w:t>
      </w:r>
      <w:r w:rsidRPr="00AF7BC0">
        <w:rPr>
          <w:sz w:val="23"/>
          <w:szCs w:val="23"/>
        </w:rPr>
        <w:t>icia emitió años después la Resolución No. 05 – 2021 para brindar aclaraciones posteriores fundamentales</w:t>
      </w:r>
      <w:r w:rsidR="00F57543" w:rsidRPr="00AF7BC0">
        <w:rPr>
          <w:sz w:val="23"/>
          <w:szCs w:val="23"/>
        </w:rPr>
        <w:t xml:space="preserve"> </w:t>
      </w:r>
      <w:sdt>
        <w:sdtPr>
          <w:rPr>
            <w:sz w:val="23"/>
            <w:szCs w:val="23"/>
          </w:rPr>
          <w:id w:val="-716281015"/>
          <w:citation/>
        </w:sdtPr>
        <w:sdtContent>
          <w:r w:rsidR="00F57543" w:rsidRPr="00AF7BC0">
            <w:rPr>
              <w:sz w:val="23"/>
              <w:szCs w:val="23"/>
            </w:rPr>
            <w:fldChar w:fldCharType="begin"/>
          </w:r>
          <w:r w:rsidR="00F57543" w:rsidRPr="00AF7BC0">
            <w:rPr>
              <w:sz w:val="23"/>
              <w:szCs w:val="23"/>
              <w:lang w:val="es-419"/>
            </w:rPr>
            <w:instrText xml:space="preserve"> CITATION Cor1 \l 22538 </w:instrText>
          </w:r>
          <w:r w:rsidR="00F57543" w:rsidRPr="00AF7BC0">
            <w:rPr>
              <w:sz w:val="23"/>
              <w:szCs w:val="23"/>
            </w:rPr>
            <w:fldChar w:fldCharType="separate"/>
          </w:r>
          <w:r w:rsidR="000D0A79" w:rsidRPr="000D0A79">
            <w:rPr>
              <w:noProof/>
              <w:sz w:val="23"/>
              <w:szCs w:val="23"/>
              <w:lang w:val="es-419"/>
            </w:rPr>
            <w:t>(Corte Nacional de Justicia , Resolución No. 05-2021: Acumulación indebida de acciones por despido ineficaz., s.f.)</w:t>
          </w:r>
          <w:r w:rsidR="00F57543" w:rsidRPr="00AF7BC0">
            <w:rPr>
              <w:sz w:val="23"/>
              <w:szCs w:val="23"/>
            </w:rPr>
            <w:fldChar w:fldCharType="end"/>
          </w:r>
        </w:sdtContent>
      </w:sdt>
      <w:r w:rsidR="00F57543" w:rsidRPr="00AF7BC0">
        <w:rPr>
          <w:sz w:val="23"/>
          <w:szCs w:val="23"/>
        </w:rPr>
        <w:t>.</w:t>
      </w:r>
    </w:p>
    <w:p w14:paraId="280E7249" w14:textId="77777777" w:rsidR="00BF2886" w:rsidRPr="00AF7BC0" w:rsidRDefault="00BF2886" w:rsidP="00BF2886">
      <w:pPr>
        <w:jc w:val="both"/>
        <w:rPr>
          <w:sz w:val="23"/>
          <w:szCs w:val="23"/>
        </w:rPr>
      </w:pPr>
    </w:p>
    <w:p w14:paraId="0E9C413C" w14:textId="06C1BF98" w:rsidR="002F5DE4" w:rsidRPr="002F5DE4" w:rsidRDefault="005D524B" w:rsidP="00BF2886">
      <w:pPr>
        <w:pStyle w:val="Citalarga"/>
        <w:jc w:val="both"/>
      </w:pPr>
      <w:r>
        <w:t xml:space="preserve">En </w:t>
      </w:r>
      <w:r w:rsidR="00BF2886">
        <w:t>la Resolución No. 05 – 2021</w:t>
      </w:r>
      <w:r>
        <w:t>, se determinó que los jueces deben tramitar la demanda de despido ineficaz de manera exclusiva, prohibiendo la acumulación de otros reclamos laborales para salvaguardar la celeridad y estabilidad que la reforma original pretendía garantizar</w:t>
      </w:r>
      <w:r w:rsidR="00D32C3B">
        <w:t xml:space="preserve"> </w:t>
      </w:r>
      <w:sdt>
        <w:sdtPr>
          <w:id w:val="-1884705083"/>
          <w:citation/>
        </w:sdtPr>
        <w:sdtContent>
          <w:r w:rsidR="00D32C3B">
            <w:fldChar w:fldCharType="begin"/>
          </w:r>
          <w:r w:rsidR="00D32C3B">
            <w:rPr>
              <w:lang w:val="es-419"/>
            </w:rPr>
            <w:instrText xml:space="preserve"> CITATION Cor1 \l 22538 </w:instrText>
          </w:r>
          <w:r w:rsidR="00D32C3B">
            <w:fldChar w:fldCharType="separate"/>
          </w:r>
          <w:r w:rsidR="000D0A79">
            <w:rPr>
              <w:noProof/>
              <w:lang w:val="es-419"/>
            </w:rPr>
            <w:t>(Corte Nacional de Justicia , Resolución No. 05-2021: Acumulación indebida de acciones por despido ineficaz., s.f.)</w:t>
          </w:r>
          <w:r w:rsidR="00D32C3B">
            <w:fldChar w:fldCharType="end"/>
          </w:r>
        </w:sdtContent>
      </w:sdt>
    </w:p>
    <w:p w14:paraId="4CBF7695" w14:textId="00687B23" w:rsidR="008E24E5" w:rsidRPr="00AF7BC0" w:rsidRDefault="008E24E5" w:rsidP="00354E9F">
      <w:pPr>
        <w:pStyle w:val="Ttulo2"/>
        <w:rPr>
          <w:sz w:val="23"/>
          <w:szCs w:val="23"/>
        </w:rPr>
      </w:pPr>
      <w:r w:rsidRPr="00AF7BC0">
        <w:rPr>
          <w:sz w:val="23"/>
          <w:szCs w:val="23"/>
        </w:rPr>
        <w:t>4.</w:t>
      </w:r>
      <w:r w:rsidR="00354E9F" w:rsidRPr="00AF7BC0">
        <w:rPr>
          <w:sz w:val="23"/>
          <w:szCs w:val="23"/>
        </w:rPr>
        <w:t>1</w:t>
      </w:r>
      <w:r w:rsidRPr="00AF7BC0">
        <w:rPr>
          <w:sz w:val="23"/>
          <w:szCs w:val="23"/>
        </w:rPr>
        <w:t>. Marco jurídico del despido ineficaz en ecuador</w:t>
      </w:r>
    </w:p>
    <w:p w14:paraId="03F9EC68" w14:textId="61B6CC35" w:rsidR="00A268C5" w:rsidRPr="00AF7BC0" w:rsidRDefault="00A268C5" w:rsidP="005C61B2">
      <w:pPr>
        <w:jc w:val="both"/>
        <w:rPr>
          <w:sz w:val="23"/>
          <w:szCs w:val="23"/>
          <w:lang w:val="es-MX"/>
        </w:rPr>
      </w:pPr>
      <w:r w:rsidRPr="00AF7BC0">
        <w:rPr>
          <w:sz w:val="23"/>
          <w:szCs w:val="23"/>
          <w:lang w:val="es-MX"/>
        </w:rPr>
        <w:t>Encuentra su fundamento en el modelo del constitucionalismo garantista instaurado por la Constitución de la República del Ecuador del 2008, el cual reconoce</w:t>
      </w:r>
      <w:r w:rsidR="005C61B2" w:rsidRPr="00AF7BC0">
        <w:rPr>
          <w:sz w:val="23"/>
          <w:szCs w:val="23"/>
          <w:lang w:val="es-MX"/>
        </w:rPr>
        <w:t xml:space="preserve"> al</w:t>
      </w:r>
      <w:r w:rsidRPr="00AF7BC0">
        <w:rPr>
          <w:sz w:val="23"/>
          <w:szCs w:val="23"/>
          <w:lang w:val="es-MX"/>
        </w:rPr>
        <w:t xml:space="preserve"> trabajo como un derecho fundamental y establece mecanismos de protección reforzada frente a prácticas discriminatorias en el ámbito laboral </w:t>
      </w:r>
      <w:sdt>
        <w:sdtPr>
          <w:rPr>
            <w:sz w:val="23"/>
            <w:szCs w:val="23"/>
            <w:lang w:val="es-MX"/>
          </w:rPr>
          <w:id w:val="1288161699"/>
          <w:citation/>
        </w:sdtPr>
        <w:sdtContent>
          <w:r w:rsidR="007055F0" w:rsidRPr="00AF7BC0">
            <w:rPr>
              <w:sz w:val="23"/>
              <w:szCs w:val="23"/>
              <w:lang w:val="es-MX"/>
            </w:rPr>
            <w:fldChar w:fldCharType="begin"/>
          </w:r>
          <w:r w:rsidR="007055F0" w:rsidRPr="00AF7BC0">
            <w:rPr>
              <w:sz w:val="23"/>
              <w:szCs w:val="23"/>
              <w:lang w:val="es-419"/>
            </w:rPr>
            <w:instrText xml:space="preserve"> CITATION Asa086 \l 22538 </w:instrText>
          </w:r>
          <w:r w:rsidR="007055F0" w:rsidRPr="00AF7BC0">
            <w:rPr>
              <w:sz w:val="23"/>
              <w:szCs w:val="23"/>
              <w:lang w:val="es-MX"/>
            </w:rPr>
            <w:fldChar w:fldCharType="separate"/>
          </w:r>
          <w:r w:rsidR="000D0A79" w:rsidRPr="000D0A79">
            <w:rPr>
              <w:noProof/>
              <w:sz w:val="23"/>
              <w:szCs w:val="23"/>
              <w:lang w:val="es-419"/>
            </w:rPr>
            <w:t>(Asamblea Nacional Constituyente del Ecuador, 2008)</w:t>
          </w:r>
          <w:r w:rsidR="007055F0" w:rsidRPr="00AF7BC0">
            <w:rPr>
              <w:sz w:val="23"/>
              <w:szCs w:val="23"/>
              <w:lang w:val="es-MX"/>
            </w:rPr>
            <w:fldChar w:fldCharType="end"/>
          </w:r>
        </w:sdtContent>
      </w:sdt>
      <w:r w:rsidR="007055F0" w:rsidRPr="00AF7BC0">
        <w:rPr>
          <w:sz w:val="23"/>
          <w:szCs w:val="23"/>
          <w:lang w:val="es-MX"/>
        </w:rPr>
        <w:t xml:space="preserve">. </w:t>
      </w:r>
      <w:r w:rsidR="005C61B2" w:rsidRPr="00AF7BC0">
        <w:rPr>
          <w:sz w:val="23"/>
          <w:szCs w:val="23"/>
          <w:lang w:val="es-MX"/>
        </w:rPr>
        <w:t xml:space="preserve"> </w:t>
      </w:r>
      <w:r w:rsidR="00E06694" w:rsidRPr="00AF7BC0">
        <w:rPr>
          <w:sz w:val="23"/>
          <w:szCs w:val="23"/>
          <w:lang w:val="es-MX"/>
        </w:rPr>
        <w:t xml:space="preserve">La terminación de un vinculo laboral </w:t>
      </w:r>
      <w:r w:rsidRPr="00AF7BC0">
        <w:rPr>
          <w:sz w:val="23"/>
          <w:szCs w:val="23"/>
          <w:lang w:val="es-MX"/>
        </w:rPr>
        <w:t>no puede ser analizada únicamente desde la lógica contractual propia del derecho privado, sino desde la perspectiva de la tutela efectiva de los derechos constitucionales.</w:t>
      </w:r>
    </w:p>
    <w:p w14:paraId="6A011AE1" w14:textId="21679769" w:rsidR="005C61B2" w:rsidRDefault="00A268C5" w:rsidP="005C61B2">
      <w:pPr>
        <w:pStyle w:val="Citalarga"/>
        <w:jc w:val="both"/>
        <w:rPr>
          <w:lang w:val="es-MX"/>
        </w:rPr>
      </w:pPr>
      <w:r>
        <w:rPr>
          <w:lang w:val="es-MX"/>
        </w:rPr>
        <w:t xml:space="preserve">La norma suprema también establece principios rectores del derecho al trabajo en el artículo 326, los cuales constituyen la base normativa para comprender la figura del despido ineficaz. </w:t>
      </w:r>
      <w:r w:rsidR="00981A43">
        <w:rPr>
          <w:lang w:val="es-MX"/>
        </w:rPr>
        <w:t xml:space="preserve">El numeral dos, dispone </w:t>
      </w:r>
      <w:r w:rsidRPr="00C0458B">
        <w:rPr>
          <w:lang w:val="es-MX"/>
        </w:rPr>
        <w:t>la irrenunciabilidad e intangibilidad de los derechos laborales</w:t>
      </w:r>
      <w:r>
        <w:rPr>
          <w:lang w:val="es-MX"/>
        </w:rPr>
        <w:t xml:space="preserve"> </w:t>
      </w:r>
      <w:sdt>
        <w:sdtPr>
          <w:rPr>
            <w:lang w:val="es-MX"/>
          </w:rPr>
          <w:id w:val="1044873777"/>
          <w:citation/>
        </w:sdtPr>
        <w:sdtContent>
          <w:r>
            <w:rPr>
              <w:lang w:val="es-MX"/>
            </w:rPr>
            <w:fldChar w:fldCharType="begin"/>
          </w:r>
          <w:r>
            <w:rPr>
              <w:lang w:val="es-419"/>
            </w:rPr>
            <w:instrText xml:space="preserve"> CITATION Asa086 \l 22538 </w:instrText>
          </w:r>
          <w:r>
            <w:rPr>
              <w:lang w:val="es-MX"/>
            </w:rPr>
            <w:fldChar w:fldCharType="separate"/>
          </w:r>
          <w:r w:rsidR="000D0A79">
            <w:rPr>
              <w:noProof/>
              <w:lang w:val="es-419"/>
            </w:rPr>
            <w:t>(Asamblea Nacional Constituyente del Ecuador, 2008)</w:t>
          </w:r>
          <w:r>
            <w:rPr>
              <w:lang w:val="es-MX"/>
            </w:rPr>
            <w:fldChar w:fldCharType="end"/>
          </w:r>
        </w:sdtContent>
      </w:sdt>
      <w:r>
        <w:rPr>
          <w:lang w:val="es-MX"/>
        </w:rPr>
        <w:t xml:space="preserve">. </w:t>
      </w:r>
    </w:p>
    <w:p w14:paraId="2FE34037" w14:textId="0E39E6B5" w:rsidR="00BF2886" w:rsidRPr="00AF7BC0" w:rsidRDefault="00E06694" w:rsidP="00BF2886">
      <w:pPr>
        <w:jc w:val="both"/>
        <w:rPr>
          <w:sz w:val="23"/>
          <w:szCs w:val="23"/>
          <w:lang w:val="es-MX"/>
        </w:rPr>
      </w:pPr>
      <w:r w:rsidRPr="00AF7BC0">
        <w:rPr>
          <w:sz w:val="23"/>
          <w:szCs w:val="23"/>
          <w:lang w:val="es-MX"/>
        </w:rPr>
        <w:lastRenderedPageBreak/>
        <w:t xml:space="preserve">Por lo tanto, el despido ineficaz enfocado en mujeres embarazadas, en periodo de lactancia o dirigentes sindicales que vulneren derechos deben considerarse nulos. </w:t>
      </w:r>
    </w:p>
    <w:p w14:paraId="54F5A440" w14:textId="734DCCD0" w:rsidR="00EF5AAE" w:rsidRDefault="00A268C5" w:rsidP="00BF2886">
      <w:pPr>
        <w:jc w:val="both"/>
        <w:rPr>
          <w:sz w:val="23"/>
          <w:szCs w:val="23"/>
          <w:lang w:val="es-MX"/>
        </w:rPr>
      </w:pPr>
      <w:r w:rsidRPr="00AF7BC0">
        <w:rPr>
          <w:sz w:val="23"/>
          <w:szCs w:val="23"/>
          <w:lang w:val="es-MX"/>
        </w:rPr>
        <w:t xml:space="preserve">Esta visión es respaldada por Julio César Trujillo, quien argumenta que la </w:t>
      </w:r>
      <w:r w:rsidR="00981A43" w:rsidRPr="00AF7BC0">
        <w:rPr>
          <w:sz w:val="23"/>
          <w:szCs w:val="23"/>
          <w:lang w:val="es-MX"/>
        </w:rPr>
        <w:t>C</w:t>
      </w:r>
      <w:r w:rsidRPr="00AF7BC0">
        <w:rPr>
          <w:sz w:val="23"/>
          <w:szCs w:val="23"/>
          <w:lang w:val="es-MX"/>
        </w:rPr>
        <w:t xml:space="preserve">onstitución es un instrumento para asegurar el respeto y la promoción de la dignidad de la persona. </w:t>
      </w:r>
      <w:sdt>
        <w:sdtPr>
          <w:rPr>
            <w:sz w:val="23"/>
            <w:szCs w:val="23"/>
            <w:lang w:val="es-MX"/>
          </w:rPr>
          <w:id w:val="-730932292"/>
          <w:citation/>
        </w:sdtPr>
        <w:sdtContent>
          <w:r w:rsidRPr="00AF7BC0">
            <w:rPr>
              <w:sz w:val="23"/>
              <w:szCs w:val="23"/>
              <w:lang w:val="es-MX"/>
            </w:rPr>
            <w:fldChar w:fldCharType="begin"/>
          </w:r>
          <w:r w:rsidRPr="00AF7BC0">
            <w:rPr>
              <w:sz w:val="23"/>
              <w:szCs w:val="23"/>
              <w:lang w:val="es-419"/>
            </w:rPr>
            <w:instrText xml:space="preserve"> CITATION Tru061 \l 22538 </w:instrText>
          </w:r>
          <w:r w:rsidRPr="00AF7BC0">
            <w:rPr>
              <w:sz w:val="23"/>
              <w:szCs w:val="23"/>
              <w:lang w:val="es-MX"/>
            </w:rPr>
            <w:fldChar w:fldCharType="separate"/>
          </w:r>
          <w:r w:rsidR="000D0A79" w:rsidRPr="000D0A79">
            <w:rPr>
              <w:noProof/>
              <w:sz w:val="23"/>
              <w:szCs w:val="23"/>
              <w:lang w:val="es-419"/>
            </w:rPr>
            <w:t>(Trujillo, 2006)</w:t>
          </w:r>
          <w:r w:rsidRPr="00AF7BC0">
            <w:rPr>
              <w:sz w:val="23"/>
              <w:szCs w:val="23"/>
              <w:lang w:val="es-MX"/>
            </w:rPr>
            <w:fldChar w:fldCharType="end"/>
          </w:r>
        </w:sdtContent>
      </w:sdt>
      <w:r w:rsidRPr="00AF7BC0">
        <w:rPr>
          <w:sz w:val="23"/>
          <w:szCs w:val="23"/>
          <w:lang w:val="es-MX"/>
        </w:rPr>
        <w:t>. En consecuencia, la declaratoria de ineficacia no sólo busca una indemnización, sino</w:t>
      </w:r>
      <w:r w:rsidR="00EF5AAE" w:rsidRPr="00AF7BC0">
        <w:rPr>
          <w:sz w:val="23"/>
          <w:szCs w:val="23"/>
          <w:lang w:val="es-MX"/>
        </w:rPr>
        <w:t xml:space="preserve"> que tiene como finalidad principal</w:t>
      </w:r>
      <w:r w:rsidRPr="00AF7BC0">
        <w:rPr>
          <w:sz w:val="23"/>
          <w:szCs w:val="23"/>
          <w:lang w:val="es-MX"/>
        </w:rPr>
        <w:t xml:space="preserve"> la restauración </w:t>
      </w:r>
      <w:r w:rsidR="00EF5AAE" w:rsidRPr="00AF7BC0">
        <w:rPr>
          <w:sz w:val="23"/>
          <w:szCs w:val="23"/>
          <w:lang w:val="es-MX"/>
        </w:rPr>
        <w:t xml:space="preserve">integral </w:t>
      </w:r>
      <w:r w:rsidRPr="00AF7BC0">
        <w:rPr>
          <w:sz w:val="23"/>
          <w:szCs w:val="23"/>
          <w:lang w:val="es-MX"/>
        </w:rPr>
        <w:t>de</w:t>
      </w:r>
      <w:r w:rsidR="00EF5AAE" w:rsidRPr="00AF7BC0">
        <w:rPr>
          <w:sz w:val="23"/>
          <w:szCs w:val="23"/>
          <w:lang w:val="es-MX"/>
        </w:rPr>
        <w:t>l</w:t>
      </w:r>
      <w:r w:rsidRPr="00AF7BC0">
        <w:rPr>
          <w:sz w:val="23"/>
          <w:szCs w:val="23"/>
          <w:lang w:val="es-MX"/>
        </w:rPr>
        <w:t xml:space="preserve"> derecho v</w:t>
      </w:r>
      <w:r w:rsidR="00EF5AAE" w:rsidRPr="00AF7BC0">
        <w:rPr>
          <w:sz w:val="23"/>
          <w:szCs w:val="23"/>
          <w:lang w:val="es-MX"/>
        </w:rPr>
        <w:t xml:space="preserve">ulnerado, mediante el reintegro inmediato del trabajador a su puesto laboral. Esta figura protege la continuidad del vínvulo laboral y asegura la intangibilidad de la relación de trabajo, evtando que el despido arbitrario produzca efectos jurídicos en perjuicio de quienes gozan de esta estabilidad laboral reforzada. Es así que, la figura del despido ineficaz se erige como un mecanismo que garantiza la efectividad de los derechos fundamentales. </w:t>
      </w:r>
    </w:p>
    <w:p w14:paraId="0CA1A176" w14:textId="77777777" w:rsidR="00AF7BC0" w:rsidRDefault="00AF7BC0" w:rsidP="00BF2886">
      <w:pPr>
        <w:jc w:val="both"/>
        <w:rPr>
          <w:sz w:val="23"/>
          <w:szCs w:val="23"/>
          <w:lang w:val="es-MX"/>
        </w:rPr>
      </w:pPr>
    </w:p>
    <w:p w14:paraId="360B25B2" w14:textId="73EAAAA6" w:rsidR="00EF5AAE" w:rsidRPr="00AF7BC0" w:rsidRDefault="00EF5AAE" w:rsidP="00BF2886">
      <w:pPr>
        <w:jc w:val="both"/>
        <w:rPr>
          <w:sz w:val="23"/>
          <w:szCs w:val="23"/>
          <w:lang w:val="es-MX"/>
        </w:rPr>
      </w:pPr>
      <w:r w:rsidRPr="00AF7BC0">
        <w:rPr>
          <w:sz w:val="23"/>
          <w:szCs w:val="23"/>
          <w:lang w:val="es-MX"/>
        </w:rPr>
        <w:t xml:space="preserve">A ello, se suma la garantía del debido proceso, reconocida en:  </w:t>
      </w:r>
    </w:p>
    <w:p w14:paraId="24CC9B00" w14:textId="15052918" w:rsidR="004D2CBF" w:rsidRDefault="00EF5AAE" w:rsidP="00BF2886">
      <w:pPr>
        <w:pStyle w:val="Citalarga"/>
        <w:jc w:val="both"/>
        <w:rPr>
          <w:lang w:val="es-MX"/>
        </w:rPr>
      </w:pPr>
      <w:r>
        <w:rPr>
          <w:lang w:val="es-MX"/>
        </w:rPr>
        <w:t>A</w:t>
      </w:r>
      <w:r w:rsidR="00A268C5" w:rsidRPr="00BB4297">
        <w:rPr>
          <w:lang w:val="es-MX"/>
        </w:rPr>
        <w:t xml:space="preserve">rtículo 76 </w:t>
      </w:r>
      <w:r w:rsidR="00A268C5">
        <w:rPr>
          <w:lang w:val="es-MX"/>
        </w:rPr>
        <w:t xml:space="preserve">numeral 3 </w:t>
      </w:r>
      <w:r w:rsidR="00A268C5" w:rsidRPr="00BB4297">
        <w:rPr>
          <w:lang w:val="es-MX"/>
        </w:rPr>
        <w:t xml:space="preserve">de la </w:t>
      </w:r>
      <w:r w:rsidR="00A268C5">
        <w:rPr>
          <w:lang w:val="es-MX"/>
        </w:rPr>
        <w:t>C</w:t>
      </w:r>
      <w:r w:rsidR="00A268C5" w:rsidRPr="00BB4297">
        <w:rPr>
          <w:lang w:val="es-MX"/>
        </w:rPr>
        <w:t xml:space="preserve">onstitución de la República del Ecuador, </w:t>
      </w:r>
      <w:r>
        <w:rPr>
          <w:lang w:val="es-MX"/>
        </w:rPr>
        <w:t>y que</w:t>
      </w:r>
      <w:r w:rsidR="00A268C5" w:rsidRPr="00BB4297">
        <w:rPr>
          <w:lang w:val="es-MX"/>
        </w:rPr>
        <w:t xml:space="preserve"> establece</w:t>
      </w:r>
      <w:r w:rsidR="00BF2886">
        <w:rPr>
          <w:lang w:val="es-MX"/>
        </w:rPr>
        <w:t xml:space="preserve"> que </w:t>
      </w:r>
      <w:r w:rsidR="00A268C5" w:rsidRPr="00BB4297">
        <w:rPr>
          <w:lang w:val="es-MX"/>
        </w:rPr>
        <w:t>toda actuación que afecte derechos debe sujetarse a criterios de racionalidad como motivación y control jurídico</w:t>
      </w:r>
      <w:r w:rsidR="00BF2886">
        <w:rPr>
          <w:lang w:val="es-MX"/>
        </w:rPr>
        <w:t xml:space="preserve"> </w:t>
      </w:r>
      <w:sdt>
        <w:sdtPr>
          <w:rPr>
            <w:lang w:val="es-MX"/>
          </w:rPr>
          <w:id w:val="-859130134"/>
          <w:citation/>
        </w:sdtPr>
        <w:sdtContent>
          <w:r w:rsidR="00A268C5">
            <w:rPr>
              <w:lang w:val="es-MX"/>
            </w:rPr>
            <w:fldChar w:fldCharType="begin"/>
          </w:r>
          <w:r w:rsidR="00A268C5">
            <w:rPr>
              <w:lang w:val="es-419"/>
            </w:rPr>
            <w:instrText xml:space="preserve"> CITATION Asa086 \l 22538 </w:instrText>
          </w:r>
          <w:r w:rsidR="00A268C5">
            <w:rPr>
              <w:lang w:val="es-MX"/>
            </w:rPr>
            <w:fldChar w:fldCharType="separate"/>
          </w:r>
          <w:r w:rsidR="000D0A79">
            <w:rPr>
              <w:noProof/>
              <w:lang w:val="es-419"/>
            </w:rPr>
            <w:t>(Asamblea Nacional Constituyente del Ecuador, 2008)</w:t>
          </w:r>
          <w:r w:rsidR="00A268C5">
            <w:rPr>
              <w:lang w:val="es-MX"/>
            </w:rPr>
            <w:fldChar w:fldCharType="end"/>
          </w:r>
        </w:sdtContent>
      </w:sdt>
      <w:r w:rsidR="00A268C5">
        <w:rPr>
          <w:lang w:val="es-MX"/>
        </w:rPr>
        <w:t xml:space="preserve">. </w:t>
      </w:r>
    </w:p>
    <w:p w14:paraId="055C0EA8" w14:textId="4DE01352" w:rsidR="00A268C5" w:rsidRPr="00AF7BC0" w:rsidRDefault="00EF5AAE" w:rsidP="00D32C3B">
      <w:pPr>
        <w:pStyle w:val="NormalWeb"/>
        <w:jc w:val="both"/>
        <w:rPr>
          <w:sz w:val="23"/>
          <w:szCs w:val="23"/>
          <w:lang w:val="es-MX"/>
        </w:rPr>
      </w:pPr>
      <w:r w:rsidRPr="00AF7BC0">
        <w:rPr>
          <w:sz w:val="23"/>
          <w:szCs w:val="23"/>
          <w:lang w:val="es-MX"/>
        </w:rPr>
        <w:t xml:space="preserve">Esta garantía constituye un límite al ejercicio del poder del empleaodr y, al mismo tiempo, un parámetro de control </w:t>
      </w:r>
      <w:r w:rsidR="00612110" w:rsidRPr="00AF7BC0">
        <w:rPr>
          <w:sz w:val="23"/>
          <w:szCs w:val="23"/>
          <w:lang w:val="es-MX"/>
        </w:rPr>
        <w:t xml:space="preserve">para el juzgador en el ámbito laboral. Así toda decisión sobre la terminación de la relación laboral debe estar debidamente motivada. </w:t>
      </w:r>
      <w:r w:rsidR="00A268C5" w:rsidRPr="00AF7BC0">
        <w:rPr>
          <w:sz w:val="23"/>
          <w:szCs w:val="23"/>
          <w:lang w:val="es-MX"/>
        </w:rPr>
        <w:t>La  decisión de despedir a un trabajador no puede ser considerada un acto discrecional del empleador</w:t>
      </w:r>
      <w:r w:rsidR="00006D8B" w:rsidRPr="00AF7BC0">
        <w:rPr>
          <w:sz w:val="23"/>
          <w:szCs w:val="23"/>
          <w:lang w:val="es-MX"/>
        </w:rPr>
        <w:t xml:space="preserve">, </w:t>
      </w:r>
      <w:r w:rsidR="00A268C5" w:rsidRPr="00AF7BC0">
        <w:rPr>
          <w:sz w:val="23"/>
          <w:szCs w:val="23"/>
          <w:lang w:val="es-MX"/>
        </w:rPr>
        <w:t>pues produce efectos directos</w:t>
      </w:r>
      <w:r w:rsidR="00612110" w:rsidRPr="00AF7BC0">
        <w:rPr>
          <w:sz w:val="23"/>
          <w:szCs w:val="23"/>
          <w:lang w:val="es-MX"/>
        </w:rPr>
        <w:t>.</w:t>
      </w:r>
    </w:p>
    <w:p w14:paraId="70238080" w14:textId="1831A645" w:rsidR="00612110" w:rsidRPr="00AF7BC0" w:rsidRDefault="00A268C5" w:rsidP="005C61B2">
      <w:pPr>
        <w:pStyle w:val="NormalWeb"/>
        <w:jc w:val="both"/>
        <w:rPr>
          <w:sz w:val="23"/>
          <w:szCs w:val="23"/>
          <w:lang w:val="es-MX"/>
        </w:rPr>
      </w:pPr>
      <w:r w:rsidRPr="00AF7BC0">
        <w:rPr>
          <w:sz w:val="23"/>
          <w:szCs w:val="23"/>
          <w:lang w:val="es-MX"/>
        </w:rPr>
        <w:t xml:space="preserve">El artículo 332 de la </w:t>
      </w:r>
      <w:r w:rsidR="009352FC" w:rsidRPr="00AF7BC0">
        <w:rPr>
          <w:sz w:val="23"/>
          <w:szCs w:val="23"/>
          <w:lang w:val="es-MX"/>
        </w:rPr>
        <w:t>C</w:t>
      </w:r>
      <w:r w:rsidRPr="00AF7BC0">
        <w:rPr>
          <w:sz w:val="23"/>
          <w:szCs w:val="23"/>
          <w:lang w:val="es-MX"/>
        </w:rPr>
        <w:t>onstitución</w:t>
      </w:r>
      <w:r w:rsidR="009352FC" w:rsidRPr="00AF7BC0">
        <w:rPr>
          <w:sz w:val="23"/>
          <w:szCs w:val="23"/>
          <w:lang w:val="es-MX"/>
        </w:rPr>
        <w:t xml:space="preserve"> de la República del Ecuador</w:t>
      </w:r>
      <w:r w:rsidR="00BF2886" w:rsidRPr="00AF7BC0">
        <w:rPr>
          <w:sz w:val="23"/>
          <w:szCs w:val="23"/>
          <w:lang w:val="es-MX"/>
        </w:rPr>
        <w:t xml:space="preserve"> de 2008</w:t>
      </w:r>
      <w:r w:rsidR="009352FC" w:rsidRPr="00AF7BC0">
        <w:rPr>
          <w:sz w:val="23"/>
          <w:szCs w:val="23"/>
          <w:lang w:val="es-MX"/>
        </w:rPr>
        <w:t>,</w:t>
      </w:r>
      <w:r w:rsidRPr="00AF7BC0">
        <w:rPr>
          <w:sz w:val="23"/>
          <w:szCs w:val="23"/>
          <w:lang w:val="es-MX"/>
        </w:rPr>
        <w:t xml:space="preserve"> constituye el fundamento material directo de la ineficacia del despido en casos de gestación</w:t>
      </w:r>
      <w:r w:rsidR="007055F0" w:rsidRPr="00AF7BC0">
        <w:rPr>
          <w:sz w:val="23"/>
          <w:szCs w:val="23"/>
          <w:lang w:val="es-MX"/>
        </w:rPr>
        <w:t xml:space="preserve"> </w:t>
      </w:r>
      <w:sdt>
        <w:sdtPr>
          <w:rPr>
            <w:sz w:val="23"/>
            <w:szCs w:val="23"/>
            <w:lang w:val="es-MX"/>
          </w:rPr>
          <w:id w:val="-1314245253"/>
          <w:citation/>
        </w:sdtPr>
        <w:sdtContent>
          <w:r w:rsidR="007055F0" w:rsidRPr="00AF7BC0">
            <w:rPr>
              <w:sz w:val="23"/>
              <w:szCs w:val="23"/>
              <w:lang w:val="es-MX"/>
            </w:rPr>
            <w:fldChar w:fldCharType="begin"/>
          </w:r>
          <w:r w:rsidR="007055F0" w:rsidRPr="00AF7BC0">
            <w:rPr>
              <w:sz w:val="23"/>
              <w:szCs w:val="23"/>
              <w:lang w:val="es-419"/>
            </w:rPr>
            <w:instrText xml:space="preserve"> CITATION Asa086 \l 22538 </w:instrText>
          </w:r>
          <w:r w:rsidR="007055F0" w:rsidRPr="00AF7BC0">
            <w:rPr>
              <w:sz w:val="23"/>
              <w:szCs w:val="23"/>
              <w:lang w:val="es-MX"/>
            </w:rPr>
            <w:fldChar w:fldCharType="separate"/>
          </w:r>
          <w:r w:rsidR="000D0A79" w:rsidRPr="000D0A79">
            <w:rPr>
              <w:noProof/>
              <w:sz w:val="23"/>
              <w:szCs w:val="23"/>
              <w:lang w:val="es-419"/>
            </w:rPr>
            <w:t>(Asamblea Nacional Constituyente del Ecuador, 2008)</w:t>
          </w:r>
          <w:r w:rsidR="007055F0" w:rsidRPr="00AF7BC0">
            <w:rPr>
              <w:sz w:val="23"/>
              <w:szCs w:val="23"/>
              <w:lang w:val="es-MX"/>
            </w:rPr>
            <w:fldChar w:fldCharType="end"/>
          </w:r>
        </w:sdtContent>
      </w:sdt>
      <w:r w:rsidRPr="00AF7BC0">
        <w:rPr>
          <w:sz w:val="23"/>
          <w:szCs w:val="23"/>
          <w:lang w:val="es-MX"/>
        </w:rPr>
        <w:t>. Esta norma no sólo garantiza el acceso y la estabilidad en el empleo sin limitaciones por el embarazo, sino que prohíbe expresamente el despido de la mujer trabajadora asociado a su condición de gestación y maternidad</w:t>
      </w:r>
      <w:r w:rsidR="007055F0" w:rsidRPr="00AF7BC0">
        <w:rPr>
          <w:sz w:val="23"/>
          <w:szCs w:val="23"/>
          <w:lang w:val="es-MX"/>
        </w:rPr>
        <w:t xml:space="preserve"> </w:t>
      </w:r>
      <w:sdt>
        <w:sdtPr>
          <w:rPr>
            <w:sz w:val="23"/>
            <w:szCs w:val="23"/>
            <w:lang w:val="es-MX"/>
          </w:rPr>
          <w:id w:val="-723677440"/>
          <w:citation/>
        </w:sdtPr>
        <w:sdtContent>
          <w:r w:rsidR="007055F0" w:rsidRPr="00AF7BC0">
            <w:rPr>
              <w:sz w:val="23"/>
              <w:szCs w:val="23"/>
              <w:lang w:val="es-MX"/>
            </w:rPr>
            <w:fldChar w:fldCharType="begin"/>
          </w:r>
          <w:r w:rsidR="007055F0" w:rsidRPr="00AF7BC0">
            <w:rPr>
              <w:sz w:val="23"/>
              <w:szCs w:val="23"/>
              <w:lang w:val="es-419"/>
            </w:rPr>
            <w:instrText xml:space="preserve"> CITATION Asa086 \l 22538 </w:instrText>
          </w:r>
          <w:r w:rsidR="007055F0" w:rsidRPr="00AF7BC0">
            <w:rPr>
              <w:sz w:val="23"/>
              <w:szCs w:val="23"/>
              <w:lang w:val="es-MX"/>
            </w:rPr>
            <w:fldChar w:fldCharType="separate"/>
          </w:r>
          <w:r w:rsidR="000D0A79" w:rsidRPr="000D0A79">
            <w:rPr>
              <w:noProof/>
              <w:sz w:val="23"/>
              <w:szCs w:val="23"/>
              <w:lang w:val="es-419"/>
            </w:rPr>
            <w:t>(Asamblea Nacional Constituyente del Ecuador, 2008)</w:t>
          </w:r>
          <w:r w:rsidR="007055F0" w:rsidRPr="00AF7BC0">
            <w:rPr>
              <w:sz w:val="23"/>
              <w:szCs w:val="23"/>
              <w:lang w:val="es-MX"/>
            </w:rPr>
            <w:fldChar w:fldCharType="end"/>
          </w:r>
        </w:sdtContent>
      </w:sdt>
      <w:r w:rsidR="007055F0" w:rsidRPr="00AF7BC0">
        <w:rPr>
          <w:sz w:val="23"/>
          <w:szCs w:val="23"/>
          <w:lang w:val="es-MX"/>
        </w:rPr>
        <w:t>.</w:t>
      </w:r>
      <w:r w:rsidRPr="00AF7BC0">
        <w:rPr>
          <w:sz w:val="23"/>
          <w:szCs w:val="23"/>
          <w:lang w:val="es-MX"/>
        </w:rPr>
        <w:t xml:space="preserve"> </w:t>
      </w:r>
    </w:p>
    <w:p w14:paraId="4A958EE9" w14:textId="28521605" w:rsidR="005C61B2" w:rsidRPr="00AF7BC0" w:rsidRDefault="00A268C5" w:rsidP="005C61B2">
      <w:pPr>
        <w:pStyle w:val="NormalWeb"/>
        <w:jc w:val="both"/>
        <w:rPr>
          <w:sz w:val="23"/>
          <w:szCs w:val="23"/>
        </w:rPr>
      </w:pPr>
      <w:r w:rsidRPr="00AF7BC0">
        <w:rPr>
          <w:sz w:val="23"/>
          <w:szCs w:val="23"/>
        </w:rPr>
        <w:t xml:space="preserve">Bajo este mandato el despido ineficaz rige como la garantía jurisdiccional que impide que la maternidad sea penalizada por el mercado laboral, asegurando que los derechos reproductivos no colisionen con el derecho al trabajo. </w:t>
      </w:r>
    </w:p>
    <w:p w14:paraId="37AAE62D" w14:textId="2640C710" w:rsidR="00A268C5" w:rsidRPr="005C61B2" w:rsidRDefault="00A268C5" w:rsidP="005C61B2">
      <w:pPr>
        <w:pStyle w:val="Citalarga"/>
        <w:jc w:val="both"/>
        <w:rPr>
          <w:lang w:val="es-MX"/>
        </w:rPr>
      </w:pPr>
      <w:r w:rsidRPr="004D2CBF">
        <w:lastRenderedPageBreak/>
        <w:t xml:space="preserve">Julio César Trujillo recalca que el estado debe ser garante de la dignidad humana, lo cual implica que cualquier acto que pretenda castigar la función social de la maternidad mediante la pérdida del empleo debe ser sancionado con la ineficacia permitiendo el reintegro inmediato. </w:t>
      </w:r>
      <w:sdt>
        <w:sdtPr>
          <w:id w:val="-871454044"/>
          <w:citation/>
        </w:sdtPr>
        <w:sdtContent>
          <w:r w:rsidRPr="004D2CBF">
            <w:fldChar w:fldCharType="begin"/>
          </w:r>
          <w:r w:rsidRPr="004D2CBF">
            <w:instrText xml:space="preserve"> CITATION Tru061 \l 22538 </w:instrText>
          </w:r>
          <w:r w:rsidRPr="004D2CBF">
            <w:fldChar w:fldCharType="separate"/>
          </w:r>
          <w:r w:rsidR="000D0A79" w:rsidRPr="000D0A79">
            <w:rPr>
              <w:noProof/>
            </w:rPr>
            <w:t>(Trujillo, 2006)</w:t>
          </w:r>
          <w:r w:rsidRPr="004D2CBF">
            <w:fldChar w:fldCharType="end"/>
          </w:r>
        </w:sdtContent>
      </w:sdt>
    </w:p>
    <w:p w14:paraId="7C17D7A3" w14:textId="1DBB53B8" w:rsidR="00612110" w:rsidRPr="00AF7BC0" w:rsidRDefault="002143BF" w:rsidP="0047554B">
      <w:pPr>
        <w:pStyle w:val="NormalWeb"/>
        <w:jc w:val="both"/>
        <w:rPr>
          <w:sz w:val="23"/>
          <w:szCs w:val="23"/>
          <w:lang w:val="es-MX"/>
        </w:rPr>
      </w:pPr>
      <w:r w:rsidRPr="00AF7BC0">
        <w:rPr>
          <w:sz w:val="23"/>
          <w:szCs w:val="23"/>
          <w:lang w:val="es-MX"/>
        </w:rPr>
        <w:t xml:space="preserve">El </w:t>
      </w:r>
      <w:r w:rsidR="00A268C5" w:rsidRPr="00AF7BC0">
        <w:rPr>
          <w:sz w:val="23"/>
          <w:szCs w:val="23"/>
          <w:lang w:val="es-MX"/>
        </w:rPr>
        <w:t xml:space="preserve">despido ineficaz también protege a los dirigentes sindicales, su fundamento radica en la necesidad de salvaguardar procesos de autodeterminación y control social. Las organizaciones laborales, al articularse para fortalecer el poder ciudadano, requieren que sus líderes gocen de una estabilidad reforzada que evite represalias patronales. Como sostiene Luis Prieto Sanchís, los derechos de organización no puede quedar al arbitrio del empleador, pues son fundamentales para eliminar el ejercicio abusivo del poder privado en la relación de dependencia. </w:t>
      </w:r>
      <w:sdt>
        <w:sdtPr>
          <w:rPr>
            <w:sz w:val="23"/>
            <w:szCs w:val="23"/>
            <w:lang w:val="es-MX"/>
          </w:rPr>
          <w:id w:val="2053955712"/>
          <w:citation/>
        </w:sdtPr>
        <w:sdtContent>
          <w:r w:rsidR="00A268C5" w:rsidRPr="00AF7BC0">
            <w:rPr>
              <w:sz w:val="23"/>
              <w:szCs w:val="23"/>
              <w:lang w:val="es-MX"/>
            </w:rPr>
            <w:fldChar w:fldCharType="begin"/>
          </w:r>
          <w:r w:rsidR="00A268C5" w:rsidRPr="00AF7BC0">
            <w:rPr>
              <w:sz w:val="23"/>
              <w:szCs w:val="23"/>
              <w:lang w:val="es-419"/>
            </w:rPr>
            <w:instrText xml:space="preserve"> CITATION San03 \l 22538 </w:instrText>
          </w:r>
          <w:r w:rsidR="00A268C5" w:rsidRPr="00AF7BC0">
            <w:rPr>
              <w:sz w:val="23"/>
              <w:szCs w:val="23"/>
              <w:lang w:val="es-MX"/>
            </w:rPr>
            <w:fldChar w:fldCharType="separate"/>
          </w:r>
          <w:r w:rsidR="000D0A79" w:rsidRPr="000D0A79">
            <w:rPr>
              <w:noProof/>
              <w:sz w:val="23"/>
              <w:szCs w:val="23"/>
              <w:lang w:val="es-419"/>
            </w:rPr>
            <w:t>(Sanchis, 2003)</w:t>
          </w:r>
          <w:r w:rsidR="00A268C5" w:rsidRPr="00AF7BC0">
            <w:rPr>
              <w:sz w:val="23"/>
              <w:szCs w:val="23"/>
              <w:lang w:val="es-MX"/>
            </w:rPr>
            <w:fldChar w:fldCharType="end"/>
          </w:r>
        </w:sdtContent>
      </w:sdt>
      <w:r w:rsidR="0047554B" w:rsidRPr="00AF7BC0">
        <w:rPr>
          <w:sz w:val="23"/>
          <w:szCs w:val="23"/>
          <w:lang w:val="es-MX"/>
        </w:rPr>
        <w:t xml:space="preserve">. </w:t>
      </w:r>
    </w:p>
    <w:p w14:paraId="02992326" w14:textId="1D05A1AB" w:rsidR="0047554B" w:rsidRDefault="00A268C5" w:rsidP="0047554B">
      <w:pPr>
        <w:pStyle w:val="NormalWeb"/>
        <w:jc w:val="both"/>
        <w:rPr>
          <w:lang w:val="es-MX"/>
        </w:rPr>
      </w:pPr>
      <w:r w:rsidRPr="00AF7BC0">
        <w:rPr>
          <w:sz w:val="23"/>
          <w:szCs w:val="23"/>
          <w:lang w:val="es-MX"/>
        </w:rPr>
        <w:t>Así la ineficacia del despido asegura que la organización social mantenga su capacidad de incidencia sin el temor a la ruptura injustificada del vínculo laboral por causas ideológicas o de representación</w:t>
      </w:r>
      <w:r w:rsidR="00006D8B" w:rsidRPr="00AF7BC0">
        <w:rPr>
          <w:sz w:val="23"/>
          <w:szCs w:val="23"/>
          <w:lang w:val="es-MX"/>
        </w:rPr>
        <w:t>, fundamentandose en el principio de inamovilidad laboral, cuyo propósito es garantizar la estabilidad en el empleo</w:t>
      </w:r>
      <w:r w:rsidR="00006D8B">
        <w:rPr>
          <w:lang w:val="es-MX"/>
        </w:rPr>
        <w:t>.</w:t>
      </w:r>
      <w:r w:rsidR="0047554B">
        <w:rPr>
          <w:lang w:val="es-MX"/>
        </w:rPr>
        <w:t xml:space="preserve"> </w:t>
      </w:r>
    </w:p>
    <w:p w14:paraId="70E336AD" w14:textId="28ACB8D1" w:rsidR="00A775FD" w:rsidRDefault="0047554B" w:rsidP="00A775FD">
      <w:pPr>
        <w:pStyle w:val="Citalarga"/>
        <w:jc w:val="both"/>
        <w:rPr>
          <w:lang w:val="es-MX"/>
        </w:rPr>
      </w:pPr>
      <w:r>
        <w:rPr>
          <w:lang w:val="es-MX"/>
        </w:rPr>
        <w:t>E</w:t>
      </w:r>
      <w:r w:rsidR="002143BF">
        <w:rPr>
          <w:lang w:val="es-MX"/>
        </w:rPr>
        <w:t>l</w:t>
      </w:r>
      <w:r w:rsidR="00A268C5" w:rsidRPr="00A268C5">
        <w:rPr>
          <w:lang w:val="es-MX"/>
        </w:rPr>
        <w:t xml:space="preserve"> mecanismo procesal para garantizar </w:t>
      </w:r>
      <w:r>
        <w:rPr>
          <w:lang w:val="es-MX"/>
        </w:rPr>
        <w:t xml:space="preserve">una adecuada </w:t>
      </w:r>
      <w:r w:rsidR="00A268C5" w:rsidRPr="00A268C5">
        <w:rPr>
          <w:lang w:val="es-MX"/>
        </w:rPr>
        <w:t xml:space="preserve">protección </w:t>
      </w:r>
      <w:r>
        <w:rPr>
          <w:lang w:val="es-MX"/>
        </w:rPr>
        <w:t>frente a un despido, se encuentra amparada en el a</w:t>
      </w:r>
      <w:r w:rsidR="00A268C5" w:rsidRPr="00A268C5">
        <w:rPr>
          <w:lang w:val="es-MX"/>
        </w:rPr>
        <w:t>rtículo 195 del Código de Trabajo</w:t>
      </w:r>
      <w:r>
        <w:rPr>
          <w:lang w:val="es-MX"/>
        </w:rPr>
        <w:t xml:space="preserve"> en el que establece que </w:t>
      </w:r>
      <w:r w:rsidR="00A268C5" w:rsidRPr="00A268C5">
        <w:rPr>
          <w:lang w:val="es-MX"/>
        </w:rPr>
        <w:t>las personas trabajadoras afectadas debe</w:t>
      </w:r>
      <w:r>
        <w:rPr>
          <w:lang w:val="es-MX"/>
        </w:rPr>
        <w:t>n</w:t>
      </w:r>
      <w:r w:rsidR="00A268C5" w:rsidRPr="00A268C5">
        <w:rPr>
          <w:lang w:val="es-MX"/>
        </w:rPr>
        <w:t xml:space="preserve"> presentar la acción ante el juez de trabajo competente de lugar donde ocurrió el despido</w:t>
      </w:r>
      <w:r w:rsidR="002143BF">
        <w:rPr>
          <w:lang w:val="es-MX"/>
        </w:rPr>
        <w:t xml:space="preserve"> ineficaz</w:t>
      </w:r>
      <w:r w:rsidR="00A268C5" w:rsidRPr="00A268C5">
        <w:rPr>
          <w:lang w:val="es-MX"/>
        </w:rPr>
        <w:t>, dentro de un plazo máximo de 30 días</w:t>
      </w:r>
      <w:r>
        <w:rPr>
          <w:lang w:val="es-MX"/>
        </w:rPr>
        <w:t xml:space="preserve"> </w:t>
      </w:r>
      <w:sdt>
        <w:sdtPr>
          <w:rPr>
            <w:lang w:val="es-MX"/>
          </w:rPr>
          <w:id w:val="-151068717"/>
          <w:citation/>
        </w:sdtPr>
        <w:sdtContent>
          <w:r w:rsidRPr="00A268C5">
            <w:rPr>
              <w:lang w:val="es-MX"/>
            </w:rPr>
            <w:fldChar w:fldCharType="begin"/>
          </w:r>
          <w:r w:rsidR="00612110">
            <w:rPr>
              <w:lang w:val="es-419"/>
            </w:rPr>
            <w:instrText xml:space="preserve">CITATION Cod05 \l 22538 </w:instrText>
          </w:r>
          <w:r w:rsidRPr="00A268C5">
            <w:rPr>
              <w:lang w:val="es-MX"/>
            </w:rPr>
            <w:fldChar w:fldCharType="separate"/>
          </w:r>
          <w:r w:rsidR="000D0A79">
            <w:rPr>
              <w:noProof/>
              <w:lang w:val="es-419"/>
            </w:rPr>
            <w:t>(Codigo del Trabajo, 2015)</w:t>
          </w:r>
          <w:r w:rsidRPr="00A268C5">
            <w:rPr>
              <w:lang w:val="es-MX"/>
            </w:rPr>
            <w:fldChar w:fldCharType="end"/>
          </w:r>
        </w:sdtContent>
      </w:sdt>
      <w:r>
        <w:rPr>
          <w:lang w:val="es-MX"/>
        </w:rPr>
        <w:t>.</w:t>
      </w:r>
    </w:p>
    <w:p w14:paraId="02EDE470" w14:textId="3D963A49" w:rsidR="0047554B" w:rsidRPr="00AF7BC0" w:rsidRDefault="00A268C5" w:rsidP="0047554B">
      <w:pPr>
        <w:pStyle w:val="NormalWeb"/>
        <w:jc w:val="both"/>
        <w:rPr>
          <w:sz w:val="23"/>
          <w:szCs w:val="23"/>
          <w:lang w:val="es-MX"/>
        </w:rPr>
      </w:pPr>
      <w:r w:rsidRPr="00AF7BC0">
        <w:rPr>
          <w:sz w:val="23"/>
          <w:szCs w:val="23"/>
          <w:lang w:val="es-MX"/>
        </w:rPr>
        <w:t>Una característica relevante de este procedimiento es la facultad del juez para disponer medidas cautelares desde la admisión de la demanda</w:t>
      </w:r>
      <w:r w:rsidR="002143BF" w:rsidRPr="00AF7BC0">
        <w:rPr>
          <w:sz w:val="23"/>
          <w:szCs w:val="23"/>
          <w:lang w:val="es-MX"/>
        </w:rPr>
        <w:t>,</w:t>
      </w:r>
      <w:r w:rsidRPr="00AF7BC0">
        <w:rPr>
          <w:sz w:val="23"/>
          <w:szCs w:val="23"/>
          <w:lang w:val="es-MX"/>
        </w:rPr>
        <w:t xml:space="preserve"> pudiendo ordenar el reintegro inmediato del trabajador a sus funciones habituales mientras se sustancia el proceso</w:t>
      </w:r>
      <w:r w:rsidR="0047554B" w:rsidRPr="00AF7BC0">
        <w:rPr>
          <w:sz w:val="23"/>
          <w:szCs w:val="23"/>
          <w:lang w:val="es-MX"/>
        </w:rPr>
        <w:t xml:space="preserve"> </w:t>
      </w:r>
      <w:sdt>
        <w:sdtPr>
          <w:rPr>
            <w:sz w:val="23"/>
            <w:szCs w:val="23"/>
            <w:lang w:val="es-MX"/>
          </w:rPr>
          <w:id w:val="-1877074056"/>
          <w:citation/>
        </w:sdtPr>
        <w:sdtContent>
          <w:r w:rsidR="0047554B" w:rsidRPr="00AF7BC0">
            <w:rPr>
              <w:sz w:val="23"/>
              <w:szCs w:val="23"/>
              <w:lang w:val="es-MX"/>
            </w:rPr>
            <w:fldChar w:fldCharType="begin"/>
          </w:r>
          <w:r w:rsidR="00612110" w:rsidRPr="00AF7BC0">
            <w:rPr>
              <w:sz w:val="23"/>
              <w:szCs w:val="23"/>
              <w:lang w:val="es-419"/>
            </w:rPr>
            <w:instrText xml:space="preserve">CITATION Cod05 \l 22538 </w:instrText>
          </w:r>
          <w:r w:rsidR="0047554B" w:rsidRPr="00AF7BC0">
            <w:rPr>
              <w:sz w:val="23"/>
              <w:szCs w:val="23"/>
              <w:lang w:val="es-MX"/>
            </w:rPr>
            <w:fldChar w:fldCharType="separate"/>
          </w:r>
          <w:r w:rsidR="000D0A79" w:rsidRPr="000D0A79">
            <w:rPr>
              <w:noProof/>
              <w:sz w:val="23"/>
              <w:szCs w:val="23"/>
              <w:lang w:val="es-419"/>
            </w:rPr>
            <w:t>(Codigo del Trabajo, 2015)</w:t>
          </w:r>
          <w:r w:rsidR="0047554B" w:rsidRPr="00AF7BC0">
            <w:rPr>
              <w:sz w:val="23"/>
              <w:szCs w:val="23"/>
              <w:lang w:val="es-MX"/>
            </w:rPr>
            <w:fldChar w:fldCharType="end"/>
          </w:r>
        </w:sdtContent>
      </w:sdt>
      <w:r w:rsidR="0047554B" w:rsidRPr="00AF7BC0">
        <w:rPr>
          <w:sz w:val="23"/>
          <w:szCs w:val="23"/>
          <w:lang w:val="es-MX"/>
        </w:rPr>
        <w:t>.</w:t>
      </w:r>
    </w:p>
    <w:p w14:paraId="0871C65E" w14:textId="3157C6E5" w:rsidR="004D2CBF" w:rsidRPr="00AF7BC0" w:rsidRDefault="00A268C5" w:rsidP="0047554B">
      <w:pPr>
        <w:pStyle w:val="NormalWeb"/>
        <w:jc w:val="both"/>
        <w:rPr>
          <w:sz w:val="23"/>
          <w:szCs w:val="23"/>
          <w:lang w:val="es-MX"/>
        </w:rPr>
      </w:pPr>
      <w:r w:rsidRPr="00AF7BC0">
        <w:rPr>
          <w:sz w:val="23"/>
          <w:szCs w:val="23"/>
          <w:lang w:val="es-MX"/>
        </w:rPr>
        <w:t xml:space="preserve">Esta medida evita la indefensión del trabajador durante </w:t>
      </w:r>
      <w:r w:rsidR="00E06694" w:rsidRPr="00AF7BC0">
        <w:rPr>
          <w:sz w:val="23"/>
          <w:szCs w:val="23"/>
          <w:lang w:val="es-MX"/>
        </w:rPr>
        <w:t xml:space="preserve">el litigio </w:t>
      </w:r>
      <w:r w:rsidRPr="00AF7BC0">
        <w:rPr>
          <w:sz w:val="23"/>
          <w:szCs w:val="23"/>
          <w:lang w:val="es-MX"/>
        </w:rPr>
        <w:t>y garantiza</w:t>
      </w:r>
      <w:r w:rsidR="00E06694" w:rsidRPr="00AF7BC0">
        <w:rPr>
          <w:sz w:val="23"/>
          <w:szCs w:val="23"/>
          <w:lang w:val="es-MX"/>
        </w:rPr>
        <w:t xml:space="preserve"> el la</w:t>
      </w:r>
      <w:r w:rsidRPr="00AF7BC0">
        <w:rPr>
          <w:sz w:val="23"/>
          <w:szCs w:val="23"/>
          <w:lang w:val="es-MX"/>
        </w:rPr>
        <w:t xml:space="preserve"> continuidad de sus ingresos</w:t>
      </w:r>
      <w:r w:rsidR="00E06694" w:rsidRPr="00AF7BC0">
        <w:rPr>
          <w:sz w:val="23"/>
          <w:szCs w:val="23"/>
          <w:lang w:val="es-MX"/>
        </w:rPr>
        <w:t xml:space="preserve"> económicos</w:t>
      </w:r>
      <w:r w:rsidRPr="00AF7BC0">
        <w:rPr>
          <w:sz w:val="23"/>
          <w:szCs w:val="23"/>
          <w:lang w:val="es-MX"/>
        </w:rPr>
        <w:t xml:space="preserve"> y derechos laborales.</w:t>
      </w:r>
      <w:r w:rsidR="0047554B" w:rsidRPr="00AF7BC0">
        <w:rPr>
          <w:sz w:val="23"/>
          <w:szCs w:val="23"/>
          <w:lang w:val="es-MX"/>
        </w:rPr>
        <w:t xml:space="preserve"> </w:t>
      </w:r>
      <w:r w:rsidRPr="00AF7BC0">
        <w:rPr>
          <w:sz w:val="23"/>
          <w:szCs w:val="23"/>
          <w:lang w:val="es-MX"/>
        </w:rPr>
        <w:t xml:space="preserve">El trámite se desarrolla mediante el procedimiento sumario conforme a lo previsto en el Código Orgánico General de Procesos </w:t>
      </w:r>
      <w:sdt>
        <w:sdtPr>
          <w:rPr>
            <w:sz w:val="23"/>
            <w:szCs w:val="23"/>
            <w:lang w:val="es-MX"/>
          </w:rPr>
          <w:id w:val="2107460911"/>
          <w:citation/>
        </w:sdtPr>
        <w:sdtContent>
          <w:r w:rsidRPr="00AF7BC0">
            <w:rPr>
              <w:sz w:val="23"/>
              <w:szCs w:val="23"/>
              <w:lang w:val="es-MX"/>
            </w:rPr>
            <w:fldChar w:fldCharType="begin"/>
          </w:r>
          <w:r w:rsidR="00612110" w:rsidRPr="00AF7BC0">
            <w:rPr>
              <w:sz w:val="23"/>
              <w:szCs w:val="23"/>
              <w:lang w:val="es-419"/>
            </w:rPr>
            <w:instrText xml:space="preserve">CITATION Cod05 \l 22538 </w:instrText>
          </w:r>
          <w:r w:rsidRPr="00AF7BC0">
            <w:rPr>
              <w:sz w:val="23"/>
              <w:szCs w:val="23"/>
              <w:lang w:val="es-MX"/>
            </w:rPr>
            <w:fldChar w:fldCharType="separate"/>
          </w:r>
          <w:r w:rsidR="000D0A79" w:rsidRPr="000D0A79">
            <w:rPr>
              <w:noProof/>
              <w:sz w:val="23"/>
              <w:szCs w:val="23"/>
              <w:lang w:val="es-419"/>
            </w:rPr>
            <w:t>(Codigo del Trabajo, 2015)</w:t>
          </w:r>
          <w:r w:rsidRPr="00AF7BC0">
            <w:rPr>
              <w:sz w:val="23"/>
              <w:szCs w:val="23"/>
              <w:lang w:val="es-MX"/>
            </w:rPr>
            <w:fldChar w:fldCharType="end"/>
          </w:r>
        </w:sdtContent>
      </w:sdt>
      <w:r w:rsidR="002143BF" w:rsidRPr="00AF7BC0">
        <w:rPr>
          <w:sz w:val="23"/>
          <w:szCs w:val="23"/>
          <w:lang w:val="es-MX"/>
        </w:rPr>
        <w:t xml:space="preserve">. </w:t>
      </w:r>
    </w:p>
    <w:p w14:paraId="640FE584" w14:textId="7D0FA889" w:rsidR="009352FC" w:rsidRDefault="002143BF" w:rsidP="0047554B">
      <w:pPr>
        <w:pStyle w:val="Citalarga"/>
        <w:jc w:val="both"/>
        <w:rPr>
          <w:lang w:val="es-MX"/>
        </w:rPr>
      </w:pPr>
      <w:r>
        <w:rPr>
          <w:lang w:val="es-MX"/>
        </w:rPr>
        <w:t>U</w:t>
      </w:r>
      <w:r w:rsidR="00A268C5" w:rsidRPr="00A268C5">
        <w:rPr>
          <w:lang w:val="es-MX"/>
        </w:rPr>
        <w:t xml:space="preserve">na vez </w:t>
      </w:r>
      <w:r w:rsidR="0047554B">
        <w:rPr>
          <w:lang w:val="es-MX"/>
        </w:rPr>
        <w:t xml:space="preserve"> se reconoce la </w:t>
      </w:r>
      <w:r w:rsidR="00A268C5" w:rsidRPr="00A268C5">
        <w:rPr>
          <w:lang w:val="es-MX"/>
        </w:rPr>
        <w:t>ineficacia se entenderá que la relación laboral nunca fue interrumpida, por lo que el empleador deberá pagar todas las remuneraciones dejadas de percibir, con un recargo del 10%.</w:t>
      </w:r>
      <w:r w:rsidR="0047554B">
        <w:rPr>
          <w:lang w:val="es-MX"/>
        </w:rPr>
        <w:t xml:space="preserve"> </w:t>
      </w:r>
      <w:r w:rsidR="00A268C5" w:rsidRPr="00A268C5">
        <w:rPr>
          <w:lang w:val="es-MX"/>
        </w:rPr>
        <w:t xml:space="preserve">No obstante, si el trabajador decide no recuperarse a su puesto de trabajo </w:t>
      </w:r>
      <w:r w:rsidR="00A268C5" w:rsidRPr="00A268C5">
        <w:rPr>
          <w:lang w:val="es-MX"/>
        </w:rPr>
        <w:lastRenderedPageBreak/>
        <w:t>pese a la sentencia favorable, el empleador deberá pagar indemnización adicional equivalente a un año de remuneración, la cual se suma a la indemnización general por despido intempestivo</w:t>
      </w:r>
      <w:r w:rsidR="00A268C5">
        <w:rPr>
          <w:lang w:val="es-MX"/>
        </w:rPr>
        <w:t>.</w:t>
      </w:r>
      <w:r w:rsidR="00A268C5" w:rsidRPr="002448EF">
        <w:rPr>
          <w:lang w:val="es-MX"/>
        </w:rPr>
        <w:t xml:space="preserve"> </w:t>
      </w:r>
      <w:sdt>
        <w:sdtPr>
          <w:rPr>
            <w:lang w:val="es-MX"/>
          </w:rPr>
          <w:id w:val="-1202631343"/>
          <w:citation/>
        </w:sdtPr>
        <w:sdtContent>
          <w:r w:rsidR="0047554B" w:rsidRPr="00A268C5">
            <w:rPr>
              <w:lang w:val="es-MX"/>
            </w:rPr>
            <w:fldChar w:fldCharType="begin"/>
          </w:r>
          <w:r w:rsidR="00612110">
            <w:rPr>
              <w:lang w:val="es-419"/>
            </w:rPr>
            <w:instrText xml:space="preserve">CITATION Cod05 \l 22538 </w:instrText>
          </w:r>
          <w:r w:rsidR="0047554B" w:rsidRPr="00A268C5">
            <w:rPr>
              <w:lang w:val="es-MX"/>
            </w:rPr>
            <w:fldChar w:fldCharType="separate"/>
          </w:r>
          <w:r w:rsidR="000D0A79">
            <w:rPr>
              <w:noProof/>
              <w:lang w:val="es-419"/>
            </w:rPr>
            <w:t>(Codigo del Trabajo, 2015)</w:t>
          </w:r>
          <w:r w:rsidR="0047554B" w:rsidRPr="00A268C5">
            <w:rPr>
              <w:lang w:val="es-MX"/>
            </w:rPr>
            <w:fldChar w:fldCharType="end"/>
          </w:r>
        </w:sdtContent>
      </w:sdt>
    </w:p>
    <w:p w14:paraId="35F0632B" w14:textId="3AE11E0C" w:rsidR="00A775FD" w:rsidRPr="00AF7BC0" w:rsidRDefault="00A775FD" w:rsidP="00A775FD">
      <w:pPr>
        <w:jc w:val="both"/>
        <w:rPr>
          <w:sz w:val="23"/>
          <w:szCs w:val="23"/>
          <w:lang w:val="es-MX"/>
        </w:rPr>
      </w:pPr>
      <w:r w:rsidRPr="00AF7BC0">
        <w:rPr>
          <w:sz w:val="23"/>
          <w:szCs w:val="23"/>
          <w:lang w:val="es-MX"/>
        </w:rPr>
        <w:t xml:space="preserve">Esta figura jurídica reafirma el carácter protector, al impedir que el empleador obtenga beneficios derivados de un despido contrario a derechos constitucionalmente reforzados. No obstante, en el Código de Trabajo, reconoce la autonomía de la voluntad del trabajador protegido. Por ello, cuando el trabajador decide no reincorporarse a su puesto de trabajo pese a existir una setencia favorable, la ley establece el pago. De esta manera el sistema laboral procura equilibrar la restitución del derecho vulnerado con la libertad del trabajador de decidir sobre la continuidad laboral. </w:t>
      </w:r>
    </w:p>
    <w:p w14:paraId="48A1AD7E" w14:textId="514909E9" w:rsidR="00A45588" w:rsidRDefault="00000000" w:rsidP="00A45588">
      <w:pPr>
        <w:pStyle w:val="Ttulo2"/>
      </w:pPr>
      <w:r w:rsidRPr="00AF7BC0">
        <w:rPr>
          <w:sz w:val="23"/>
          <w:szCs w:val="23"/>
        </w:rPr>
        <w:t>4.</w:t>
      </w:r>
      <w:r w:rsidR="00354E9F" w:rsidRPr="00AF7BC0">
        <w:rPr>
          <w:sz w:val="23"/>
          <w:szCs w:val="23"/>
        </w:rPr>
        <w:t>2</w:t>
      </w:r>
      <w:r w:rsidRPr="00AF7BC0">
        <w:rPr>
          <w:sz w:val="23"/>
          <w:szCs w:val="23"/>
        </w:rPr>
        <w:t xml:space="preserve">. </w:t>
      </w:r>
      <w:r w:rsidR="0078535C" w:rsidRPr="00AF7BC0">
        <w:rPr>
          <w:sz w:val="23"/>
          <w:szCs w:val="23"/>
        </w:rPr>
        <w:t>Jurisprudencia sobre el despido ineficaz de la corte nacional de justicia del ecuador.</w:t>
      </w:r>
      <w:r w:rsidR="0078535C">
        <w:t xml:space="preserve"> </w:t>
      </w:r>
    </w:p>
    <w:p w14:paraId="646E4C94" w14:textId="1965D312" w:rsidR="001341CA" w:rsidRPr="00AF7BC0" w:rsidRDefault="00DC07EF" w:rsidP="00A775FD">
      <w:pPr>
        <w:jc w:val="both"/>
        <w:rPr>
          <w:sz w:val="23"/>
          <w:szCs w:val="23"/>
          <w:lang w:val="es-MX"/>
        </w:rPr>
      </w:pPr>
      <w:r w:rsidRPr="00AF7BC0">
        <w:rPr>
          <w:sz w:val="23"/>
          <w:szCs w:val="23"/>
          <w:lang w:val="es-MX"/>
        </w:rPr>
        <w:t xml:space="preserve">El análisis de la jurisprudencia </w:t>
      </w:r>
      <w:r w:rsidR="001341CA" w:rsidRPr="00AF7BC0">
        <w:rPr>
          <w:sz w:val="23"/>
          <w:szCs w:val="23"/>
          <w:lang w:val="es-MX"/>
        </w:rPr>
        <w:t xml:space="preserve"> emitida por la Sala Especializada de lo Laboral </w:t>
      </w:r>
      <w:r w:rsidRPr="00AF7BC0">
        <w:rPr>
          <w:sz w:val="23"/>
          <w:szCs w:val="23"/>
          <w:lang w:val="es-MX"/>
        </w:rPr>
        <w:t>de la Corte Nacional de Justicia del Ecuador dura</w:t>
      </w:r>
      <w:r w:rsidR="000D3D5A" w:rsidRPr="00AF7BC0">
        <w:rPr>
          <w:sz w:val="23"/>
          <w:szCs w:val="23"/>
          <w:lang w:val="es-MX"/>
        </w:rPr>
        <w:t>n</w:t>
      </w:r>
      <w:r w:rsidRPr="00AF7BC0">
        <w:rPr>
          <w:sz w:val="23"/>
          <w:szCs w:val="23"/>
          <w:lang w:val="es-MX"/>
        </w:rPr>
        <w:t>te el periodo 2021- 2025 permite identi</w:t>
      </w:r>
      <w:r w:rsidR="000D3D5A" w:rsidRPr="00AF7BC0">
        <w:rPr>
          <w:sz w:val="23"/>
          <w:szCs w:val="23"/>
          <w:lang w:val="es-MX"/>
        </w:rPr>
        <w:t>f</w:t>
      </w:r>
      <w:r w:rsidRPr="00AF7BC0">
        <w:rPr>
          <w:sz w:val="23"/>
          <w:szCs w:val="23"/>
          <w:lang w:val="es-MX"/>
        </w:rPr>
        <w:t xml:space="preserve">icar una </w:t>
      </w:r>
      <w:r w:rsidR="001341CA" w:rsidRPr="00AF7BC0">
        <w:rPr>
          <w:sz w:val="23"/>
          <w:szCs w:val="23"/>
          <w:lang w:val="es-MX"/>
        </w:rPr>
        <w:t xml:space="preserve">transformación profunda y </w:t>
      </w:r>
      <w:r w:rsidRPr="00AF7BC0">
        <w:rPr>
          <w:sz w:val="23"/>
          <w:szCs w:val="23"/>
          <w:lang w:val="es-MX"/>
        </w:rPr>
        <w:t>progresiva en la consolidación de criterios orientados a garantizar la estabilidad laboral reforzada</w:t>
      </w:r>
      <w:r w:rsidR="007E6678" w:rsidRPr="00AF7BC0">
        <w:rPr>
          <w:sz w:val="23"/>
          <w:szCs w:val="23"/>
          <w:lang w:val="es-MX"/>
        </w:rPr>
        <w:t>.</w:t>
      </w:r>
      <w:r w:rsidR="00A775FD" w:rsidRPr="00AF7BC0">
        <w:rPr>
          <w:sz w:val="23"/>
          <w:szCs w:val="23"/>
          <w:lang w:val="es-MX"/>
        </w:rPr>
        <w:t xml:space="preserve"> </w:t>
      </w:r>
      <w:r w:rsidR="001341CA" w:rsidRPr="00AF7BC0">
        <w:rPr>
          <w:sz w:val="23"/>
          <w:szCs w:val="23"/>
          <w:lang w:val="es-MX"/>
        </w:rPr>
        <w:t>Bajo un enfoque eminentemente neoconstitucionalista, el alto tribunal ha trascendido la aplicación mecánica de la ley para interpretar el despido ineficaz no como un simple mecanismo de compensación</w:t>
      </w:r>
      <w:r w:rsidR="00A2567D" w:rsidRPr="00AF7BC0">
        <w:rPr>
          <w:sz w:val="23"/>
          <w:szCs w:val="23"/>
          <w:lang w:val="es-MX"/>
        </w:rPr>
        <w:t>, sino como una institución de naturaleza restitutiva, cuyo fin primordial es restablecer el vínculo laboral mediante la incorporación inmediata del trabajador.  Esta visión asegura la efectividad del derecho al trabajo frente a decisiones arbitrarias, fundamentándose en que el resarcimiento compensatorio suele ser insuficiente cuando se vulnera la dignidad human</w:t>
      </w:r>
      <w:r w:rsidR="00624D98" w:rsidRPr="00AF7BC0">
        <w:rPr>
          <w:sz w:val="23"/>
          <w:szCs w:val="23"/>
          <w:lang w:val="es-MX"/>
        </w:rPr>
        <w:t>a</w:t>
      </w:r>
      <w:r w:rsidR="00A2567D" w:rsidRPr="00AF7BC0">
        <w:rPr>
          <w:sz w:val="23"/>
          <w:szCs w:val="23"/>
          <w:lang w:val="es-MX"/>
        </w:rPr>
        <w:t xml:space="preserve"> en momentos de extrema vulnerabilidad. </w:t>
      </w:r>
    </w:p>
    <w:p w14:paraId="2D74EF7E" w14:textId="77777777" w:rsidR="00A775FD" w:rsidRPr="00AF7BC0" w:rsidRDefault="00A775FD" w:rsidP="00A775FD">
      <w:pPr>
        <w:jc w:val="both"/>
        <w:rPr>
          <w:sz w:val="23"/>
          <w:szCs w:val="23"/>
          <w:lang w:val="es-MX"/>
        </w:rPr>
      </w:pPr>
    </w:p>
    <w:p w14:paraId="5FBC0709" w14:textId="5BEDF3D8" w:rsidR="007B73D3" w:rsidRPr="00AF7BC0" w:rsidRDefault="008A278E" w:rsidP="008F3564">
      <w:pPr>
        <w:jc w:val="both"/>
        <w:rPr>
          <w:sz w:val="23"/>
          <w:szCs w:val="23"/>
          <w:lang w:val="es-MX"/>
        </w:rPr>
      </w:pPr>
      <w:r w:rsidRPr="00AF7BC0">
        <w:rPr>
          <w:sz w:val="23"/>
          <w:szCs w:val="23"/>
          <w:lang w:val="es-MX"/>
        </w:rPr>
        <w:t>En lo que respecta a su procedibilidad y límites</w:t>
      </w:r>
      <w:r w:rsidR="00022155" w:rsidRPr="00AF7BC0">
        <w:rPr>
          <w:sz w:val="23"/>
          <w:szCs w:val="23"/>
          <w:lang w:val="es-MX"/>
        </w:rPr>
        <w:t xml:space="preserve">, la Corte </w:t>
      </w:r>
      <w:r w:rsidR="00A775FD" w:rsidRPr="00AF7BC0">
        <w:rPr>
          <w:sz w:val="23"/>
          <w:szCs w:val="23"/>
          <w:lang w:val="es-MX"/>
        </w:rPr>
        <w:t xml:space="preserve">Nacional de Justicia </w:t>
      </w:r>
      <w:r w:rsidR="00022155" w:rsidRPr="00AF7BC0">
        <w:rPr>
          <w:sz w:val="23"/>
          <w:szCs w:val="23"/>
          <w:lang w:val="es-MX"/>
        </w:rPr>
        <w:t>ha desarrollado criterios que buscan preservar la naturale</w:t>
      </w:r>
      <w:r w:rsidR="009B238D" w:rsidRPr="00AF7BC0">
        <w:rPr>
          <w:sz w:val="23"/>
          <w:szCs w:val="23"/>
          <w:lang w:val="es-MX"/>
        </w:rPr>
        <w:t>z</w:t>
      </w:r>
      <w:r w:rsidR="00022155" w:rsidRPr="00AF7BC0">
        <w:rPr>
          <w:sz w:val="23"/>
          <w:szCs w:val="23"/>
          <w:lang w:val="es-MX"/>
        </w:rPr>
        <w:t>a sumaria y urgente de esta acción. Es así que</w:t>
      </w:r>
      <w:r w:rsidR="00A2567D" w:rsidRPr="00AF7BC0">
        <w:rPr>
          <w:sz w:val="23"/>
          <w:szCs w:val="23"/>
          <w:lang w:val="es-MX"/>
        </w:rPr>
        <w:t xml:space="preserve"> determino</w:t>
      </w:r>
      <w:r w:rsidR="007B73D3" w:rsidRPr="00AF7BC0">
        <w:rPr>
          <w:sz w:val="23"/>
          <w:szCs w:val="23"/>
          <w:lang w:val="es-MX"/>
        </w:rPr>
        <w:t xml:space="preserve">: </w:t>
      </w:r>
    </w:p>
    <w:p w14:paraId="427DA87A" w14:textId="77777777" w:rsidR="007B73D3" w:rsidRPr="00AF7BC0" w:rsidRDefault="007B73D3" w:rsidP="008F3564">
      <w:pPr>
        <w:jc w:val="both"/>
        <w:rPr>
          <w:sz w:val="23"/>
          <w:szCs w:val="23"/>
          <w:lang w:val="es-MX"/>
        </w:rPr>
      </w:pPr>
    </w:p>
    <w:p w14:paraId="579DD08B" w14:textId="5ED0714C" w:rsidR="00A2567D" w:rsidRPr="00AF7BC0" w:rsidRDefault="008F3564" w:rsidP="00A2567D">
      <w:pPr>
        <w:pStyle w:val="Listado"/>
        <w:jc w:val="both"/>
        <w:rPr>
          <w:sz w:val="23"/>
          <w:szCs w:val="23"/>
          <w:lang w:val="es-MX"/>
        </w:rPr>
      </w:pPr>
      <w:r w:rsidRPr="00AF7BC0">
        <w:rPr>
          <w:sz w:val="23"/>
          <w:szCs w:val="23"/>
          <w:lang w:val="es-MX"/>
        </w:rPr>
        <w:t>N</w:t>
      </w:r>
      <w:r w:rsidR="00022155" w:rsidRPr="00AF7BC0">
        <w:rPr>
          <w:sz w:val="23"/>
          <w:szCs w:val="23"/>
          <w:lang w:val="es-MX"/>
        </w:rPr>
        <w:t xml:space="preserve">o es procedente la acumulación de otras pretensiones laborales dentro de la demanda de despido ineficaz, ya que ello desnaturalizaría su finalidad y afectaría la celeridad procesal. </w:t>
      </w:r>
      <w:sdt>
        <w:sdtPr>
          <w:rPr>
            <w:sz w:val="23"/>
            <w:szCs w:val="23"/>
            <w:lang w:val="es-MX"/>
          </w:rPr>
          <w:id w:val="-1502430770"/>
          <w:citation/>
        </w:sdtPr>
        <w:sdtContent>
          <w:r w:rsidR="00022155" w:rsidRPr="00AF7BC0">
            <w:rPr>
              <w:sz w:val="23"/>
              <w:szCs w:val="23"/>
              <w:lang w:val="es-MX"/>
            </w:rPr>
            <w:fldChar w:fldCharType="begin"/>
          </w:r>
          <w:r w:rsidR="008961C2" w:rsidRPr="00AF7BC0">
            <w:rPr>
              <w:sz w:val="23"/>
              <w:szCs w:val="23"/>
              <w:lang w:val="es-419"/>
            </w:rPr>
            <w:instrText xml:space="preserve">CITATION Cor25 \l 22538 </w:instrText>
          </w:r>
          <w:r w:rsidR="00022155" w:rsidRPr="00AF7BC0">
            <w:rPr>
              <w:sz w:val="23"/>
              <w:szCs w:val="23"/>
              <w:lang w:val="es-MX"/>
            </w:rPr>
            <w:fldChar w:fldCharType="separate"/>
          </w:r>
          <w:r w:rsidR="000D0A79" w:rsidRPr="000D0A79">
            <w:rPr>
              <w:noProof/>
              <w:sz w:val="23"/>
              <w:szCs w:val="23"/>
              <w:lang w:val="es-419"/>
            </w:rPr>
            <w:t>(Corte Nacional de Justicia del Ecuador, 2022)</w:t>
          </w:r>
          <w:r w:rsidR="00022155" w:rsidRPr="00AF7BC0">
            <w:rPr>
              <w:sz w:val="23"/>
              <w:szCs w:val="23"/>
              <w:lang w:val="es-MX"/>
            </w:rPr>
            <w:fldChar w:fldCharType="end"/>
          </w:r>
        </w:sdtContent>
      </w:sdt>
      <w:r w:rsidR="00022155" w:rsidRPr="00AF7BC0">
        <w:rPr>
          <w:sz w:val="23"/>
          <w:szCs w:val="23"/>
          <w:lang w:val="es-MX"/>
        </w:rPr>
        <w:t xml:space="preserve">. </w:t>
      </w:r>
    </w:p>
    <w:p w14:paraId="32F8D8BF" w14:textId="739C2AA8" w:rsidR="00624D98" w:rsidRPr="00AF7BC0" w:rsidRDefault="00624D98" w:rsidP="00624D98">
      <w:pPr>
        <w:pStyle w:val="Listado"/>
        <w:numPr>
          <w:ilvl w:val="0"/>
          <w:numId w:val="0"/>
        </w:numPr>
        <w:jc w:val="both"/>
        <w:rPr>
          <w:sz w:val="23"/>
          <w:szCs w:val="23"/>
          <w:lang w:val="es-MX"/>
        </w:rPr>
      </w:pPr>
      <w:r w:rsidRPr="00AF7BC0">
        <w:rPr>
          <w:sz w:val="23"/>
          <w:szCs w:val="23"/>
          <w:lang w:val="es-MX"/>
        </w:rPr>
        <w:t xml:space="preserve">Esto no implica la vulneración al derecho de acceso a la justicia del trabajador, ya que las demás reclamaciones laborales pueden ser </w:t>
      </w:r>
      <w:r w:rsidRPr="00AF7BC0">
        <w:rPr>
          <w:sz w:val="23"/>
          <w:szCs w:val="23"/>
          <w:lang w:val="es-MX"/>
        </w:rPr>
        <w:lastRenderedPageBreak/>
        <w:t xml:space="preserve">planteadas posteriormente mediante las vías ordinarias correspondiente. Por lo que, el trabajador conserva intacta la posibilidad de reclamar otros derechos indemnizatorios; sin embargo, dichos reclamos no deben interferir con la naturaleza urgente de la acción de despido ineficaz. </w:t>
      </w:r>
    </w:p>
    <w:p w14:paraId="47996268" w14:textId="74A09842" w:rsidR="007B73D3" w:rsidRPr="00AF7BC0" w:rsidRDefault="007B73D3" w:rsidP="007E6678">
      <w:pPr>
        <w:pStyle w:val="Listado"/>
        <w:jc w:val="both"/>
        <w:rPr>
          <w:sz w:val="23"/>
          <w:szCs w:val="23"/>
          <w:lang w:val="es-MX"/>
        </w:rPr>
      </w:pPr>
      <w:r w:rsidRPr="00AF7BC0">
        <w:rPr>
          <w:sz w:val="23"/>
          <w:szCs w:val="23"/>
          <w:lang w:val="es-MX"/>
        </w:rPr>
        <w:t>N</w:t>
      </w:r>
      <w:r w:rsidR="00022155" w:rsidRPr="00AF7BC0">
        <w:rPr>
          <w:sz w:val="23"/>
          <w:szCs w:val="23"/>
          <w:lang w:val="es-MX"/>
        </w:rPr>
        <w:t>o constituye una vía genérica para la tutela de cualquier vulneración de derechos laborales, excluyendo supuestos como la discriminación general o los casos de personas con discapacidad, los cuales deben ser anali</w:t>
      </w:r>
      <w:r w:rsidR="005515B6" w:rsidRPr="00AF7BC0">
        <w:rPr>
          <w:sz w:val="23"/>
          <w:szCs w:val="23"/>
          <w:lang w:val="es-MX"/>
        </w:rPr>
        <w:t>z</w:t>
      </w:r>
      <w:r w:rsidR="00022155" w:rsidRPr="00AF7BC0">
        <w:rPr>
          <w:sz w:val="23"/>
          <w:szCs w:val="23"/>
          <w:lang w:val="es-MX"/>
        </w:rPr>
        <w:t xml:space="preserve">ados mediante otras acciones específicas </w:t>
      </w:r>
      <w:sdt>
        <w:sdtPr>
          <w:rPr>
            <w:sz w:val="23"/>
            <w:szCs w:val="23"/>
            <w:lang w:val="es-MX"/>
          </w:rPr>
          <w:id w:val="1714922449"/>
          <w:citation/>
        </w:sdtPr>
        <w:sdtContent>
          <w:r w:rsidR="00022155" w:rsidRPr="00AF7BC0">
            <w:rPr>
              <w:sz w:val="23"/>
              <w:szCs w:val="23"/>
              <w:lang w:val="es-MX"/>
            </w:rPr>
            <w:fldChar w:fldCharType="begin"/>
          </w:r>
          <w:r w:rsidR="008961C2" w:rsidRPr="00AF7BC0">
            <w:rPr>
              <w:sz w:val="23"/>
              <w:szCs w:val="23"/>
              <w:lang w:val="es-419"/>
            </w:rPr>
            <w:instrText xml:space="preserve">CITATION Cor25 \l 22538 </w:instrText>
          </w:r>
          <w:r w:rsidR="00022155" w:rsidRPr="00AF7BC0">
            <w:rPr>
              <w:sz w:val="23"/>
              <w:szCs w:val="23"/>
              <w:lang w:val="es-MX"/>
            </w:rPr>
            <w:fldChar w:fldCharType="separate"/>
          </w:r>
          <w:r w:rsidR="000D0A79" w:rsidRPr="000D0A79">
            <w:rPr>
              <w:noProof/>
              <w:sz w:val="23"/>
              <w:szCs w:val="23"/>
              <w:lang w:val="es-419"/>
            </w:rPr>
            <w:t>(Corte Nacional de Justicia del Ecuador, 2022)</w:t>
          </w:r>
          <w:r w:rsidR="00022155" w:rsidRPr="00AF7BC0">
            <w:rPr>
              <w:sz w:val="23"/>
              <w:szCs w:val="23"/>
              <w:lang w:val="es-MX"/>
            </w:rPr>
            <w:fldChar w:fldCharType="end"/>
          </w:r>
        </w:sdtContent>
      </w:sdt>
      <w:r w:rsidR="00022155" w:rsidRPr="00AF7BC0">
        <w:rPr>
          <w:sz w:val="23"/>
          <w:szCs w:val="23"/>
          <w:lang w:val="es-MX"/>
        </w:rPr>
        <w:t xml:space="preserve">. </w:t>
      </w:r>
    </w:p>
    <w:p w14:paraId="4B04A31A" w14:textId="2BC8D07B" w:rsidR="00624D98" w:rsidRPr="00AF7BC0" w:rsidRDefault="00624D98" w:rsidP="00624D98">
      <w:pPr>
        <w:pStyle w:val="Listado"/>
        <w:numPr>
          <w:ilvl w:val="0"/>
          <w:numId w:val="0"/>
        </w:numPr>
        <w:jc w:val="both"/>
        <w:rPr>
          <w:sz w:val="23"/>
          <w:szCs w:val="23"/>
          <w:lang w:val="es-MX"/>
        </w:rPr>
      </w:pPr>
      <w:r w:rsidRPr="00AF7BC0">
        <w:rPr>
          <w:sz w:val="23"/>
          <w:szCs w:val="23"/>
          <w:lang w:val="es-MX"/>
        </w:rPr>
        <w:t xml:space="preserve">Extender la aplicación del despido ineficaz a otros grupos o categorías protegidas implicaría alterar la voluntad expresa del el legislador y desnaturalizar el diseño jurídico de esta figura jurídica. </w:t>
      </w:r>
    </w:p>
    <w:p w14:paraId="5B2DBE32" w14:textId="24C4B37D" w:rsidR="007B73D3" w:rsidRPr="00AF7BC0" w:rsidRDefault="007B73D3" w:rsidP="007E6678">
      <w:pPr>
        <w:pStyle w:val="Listado"/>
        <w:jc w:val="both"/>
        <w:rPr>
          <w:sz w:val="23"/>
          <w:szCs w:val="23"/>
          <w:lang w:val="es-MX"/>
        </w:rPr>
      </w:pPr>
      <w:r w:rsidRPr="00AF7BC0">
        <w:rPr>
          <w:sz w:val="23"/>
          <w:szCs w:val="23"/>
          <w:lang w:val="es-MX"/>
        </w:rPr>
        <w:t xml:space="preserve">El </w:t>
      </w:r>
      <w:r w:rsidR="00022155" w:rsidRPr="00AF7BC0">
        <w:rPr>
          <w:sz w:val="23"/>
          <w:szCs w:val="23"/>
          <w:lang w:val="es-MX"/>
        </w:rPr>
        <w:t>despido ineficaz resulta improcedente cuando la relación laboral ha concluido mediante resolución de visto bueno, debido a la existencia de una decisión administrativa previa que modifica la naturaleza del conflicto jurídico</w:t>
      </w:r>
      <w:r w:rsidR="003A748F" w:rsidRPr="00AF7BC0">
        <w:rPr>
          <w:sz w:val="23"/>
          <w:szCs w:val="23"/>
          <w:lang w:val="es-MX"/>
        </w:rPr>
        <w:t xml:space="preserve"> </w:t>
      </w:r>
      <w:sdt>
        <w:sdtPr>
          <w:rPr>
            <w:sz w:val="23"/>
            <w:szCs w:val="23"/>
            <w:lang w:val="es-MX"/>
          </w:rPr>
          <w:id w:val="-884860732"/>
          <w:citation/>
        </w:sdtPr>
        <w:sdtContent>
          <w:r w:rsidR="003A748F" w:rsidRPr="00AF7BC0">
            <w:rPr>
              <w:sz w:val="23"/>
              <w:szCs w:val="23"/>
              <w:lang w:val="es-MX"/>
            </w:rPr>
            <w:fldChar w:fldCharType="begin"/>
          </w:r>
          <w:r w:rsidR="008961C2" w:rsidRPr="00AF7BC0">
            <w:rPr>
              <w:sz w:val="23"/>
              <w:szCs w:val="23"/>
              <w:lang w:val="es-419"/>
            </w:rPr>
            <w:instrText xml:space="preserve">CITATION Cor25 \l 22538 </w:instrText>
          </w:r>
          <w:r w:rsidR="003A748F" w:rsidRPr="00AF7BC0">
            <w:rPr>
              <w:sz w:val="23"/>
              <w:szCs w:val="23"/>
              <w:lang w:val="es-MX"/>
            </w:rPr>
            <w:fldChar w:fldCharType="separate"/>
          </w:r>
          <w:r w:rsidR="000D0A79" w:rsidRPr="000D0A79">
            <w:rPr>
              <w:noProof/>
              <w:sz w:val="23"/>
              <w:szCs w:val="23"/>
              <w:lang w:val="es-419"/>
            </w:rPr>
            <w:t>(Corte Nacional de Justicia del Ecuador, 2022)</w:t>
          </w:r>
          <w:r w:rsidR="003A748F" w:rsidRPr="00AF7BC0">
            <w:rPr>
              <w:sz w:val="23"/>
              <w:szCs w:val="23"/>
              <w:lang w:val="es-MX"/>
            </w:rPr>
            <w:fldChar w:fldCharType="end"/>
          </w:r>
        </w:sdtContent>
      </w:sdt>
      <w:r w:rsidR="003A748F" w:rsidRPr="00AF7BC0">
        <w:rPr>
          <w:sz w:val="23"/>
          <w:szCs w:val="23"/>
          <w:lang w:val="es-MX"/>
        </w:rPr>
        <w:t xml:space="preserve">. </w:t>
      </w:r>
    </w:p>
    <w:p w14:paraId="5FF9F108" w14:textId="00FF7183" w:rsidR="00624D98" w:rsidRPr="00AF7BC0" w:rsidRDefault="00624D98" w:rsidP="00624D98">
      <w:pPr>
        <w:pStyle w:val="Listado"/>
        <w:numPr>
          <w:ilvl w:val="0"/>
          <w:numId w:val="0"/>
        </w:numPr>
        <w:jc w:val="both"/>
        <w:rPr>
          <w:sz w:val="23"/>
          <w:szCs w:val="23"/>
          <w:lang w:val="es-MX"/>
        </w:rPr>
      </w:pPr>
      <w:r w:rsidRPr="00AF7BC0">
        <w:rPr>
          <w:sz w:val="23"/>
          <w:szCs w:val="23"/>
          <w:lang w:val="es-MX"/>
        </w:rPr>
        <w:t xml:space="preserve">El visto bueno constituye una institución jurídica autónoma dentro del Derecho Laboral ecuatoriano, mediante el cual es el inspector de trabajo quén analiza la existencia de causales legalespara autorizar o no la terminación de la relación laboral. Por ello, al existir una decisión administrativa emitida dentro de un procedimiento formal, la desvinculación laboral ya no puede ser considerada un despido </w:t>
      </w:r>
      <w:r w:rsidR="003615AB" w:rsidRPr="00AF7BC0">
        <w:rPr>
          <w:sz w:val="23"/>
          <w:szCs w:val="23"/>
          <w:lang w:val="es-MX"/>
        </w:rPr>
        <w:t xml:space="preserve">directo susceptible de ser analizado mediante la acción especial de despido ineficaz. El adminitir esta acción frente a resoluciones de visto bueno implicaría desconocer los efectos jurídicos del procediiento administrativo previamente sustanciado y alterar la naturaleza excepcional y sumaria del despido ineficaz. </w:t>
      </w:r>
    </w:p>
    <w:p w14:paraId="77F9F71D" w14:textId="0821DE55" w:rsidR="007B73D3" w:rsidRPr="00AF7BC0" w:rsidRDefault="003A748F" w:rsidP="007E6678">
      <w:pPr>
        <w:pStyle w:val="Listado"/>
        <w:jc w:val="both"/>
        <w:rPr>
          <w:sz w:val="23"/>
          <w:szCs w:val="23"/>
          <w:lang w:val="es-MX"/>
        </w:rPr>
      </w:pPr>
      <w:r w:rsidRPr="00AF7BC0">
        <w:rPr>
          <w:sz w:val="23"/>
          <w:szCs w:val="23"/>
          <w:lang w:val="es-MX"/>
        </w:rPr>
        <w:t xml:space="preserve">En cuanto a sus efectos, la declaratoria de ineficacia conlleva el reintegro inmediato del trabajador y el pago de las remuneraciones dejadas de percibir, reafirmando su carácter restitutivo integral </w:t>
      </w:r>
      <w:sdt>
        <w:sdtPr>
          <w:rPr>
            <w:sz w:val="23"/>
            <w:szCs w:val="23"/>
            <w:lang w:val="es-MX"/>
          </w:rPr>
          <w:id w:val="876750167"/>
          <w:citation/>
        </w:sdtPr>
        <w:sdtContent>
          <w:r w:rsidRPr="00AF7BC0">
            <w:rPr>
              <w:sz w:val="23"/>
              <w:szCs w:val="23"/>
              <w:lang w:val="es-MX"/>
            </w:rPr>
            <w:fldChar w:fldCharType="begin"/>
          </w:r>
          <w:r w:rsidR="008961C2" w:rsidRPr="00AF7BC0">
            <w:rPr>
              <w:sz w:val="23"/>
              <w:szCs w:val="23"/>
              <w:lang w:val="es-419"/>
            </w:rPr>
            <w:instrText xml:space="preserve">CITATION Cor25 \l 22538 </w:instrText>
          </w:r>
          <w:r w:rsidRPr="00AF7BC0">
            <w:rPr>
              <w:sz w:val="23"/>
              <w:szCs w:val="23"/>
              <w:lang w:val="es-MX"/>
            </w:rPr>
            <w:fldChar w:fldCharType="separate"/>
          </w:r>
          <w:r w:rsidR="000D0A79" w:rsidRPr="000D0A79">
            <w:rPr>
              <w:noProof/>
              <w:sz w:val="23"/>
              <w:szCs w:val="23"/>
              <w:lang w:val="es-419"/>
            </w:rPr>
            <w:t>(Corte Nacional de Justicia del Ecuador, 2022)</w:t>
          </w:r>
          <w:r w:rsidRPr="00AF7BC0">
            <w:rPr>
              <w:sz w:val="23"/>
              <w:szCs w:val="23"/>
              <w:lang w:val="es-MX"/>
            </w:rPr>
            <w:fldChar w:fldCharType="end"/>
          </w:r>
        </w:sdtContent>
      </w:sdt>
      <w:r w:rsidRPr="00AF7BC0">
        <w:rPr>
          <w:sz w:val="23"/>
          <w:szCs w:val="23"/>
          <w:lang w:val="es-MX"/>
        </w:rPr>
        <w:t>.</w:t>
      </w:r>
      <w:r w:rsidR="005515B6" w:rsidRPr="00AF7BC0">
        <w:rPr>
          <w:sz w:val="23"/>
          <w:szCs w:val="23"/>
          <w:lang w:val="es-MX"/>
        </w:rPr>
        <w:t xml:space="preserve"> </w:t>
      </w:r>
    </w:p>
    <w:p w14:paraId="474E7044" w14:textId="54DA762C" w:rsidR="003615AB" w:rsidRPr="00AF7BC0" w:rsidRDefault="003615AB" w:rsidP="003615AB">
      <w:pPr>
        <w:pStyle w:val="Listado"/>
        <w:numPr>
          <w:ilvl w:val="0"/>
          <w:numId w:val="0"/>
        </w:numPr>
        <w:jc w:val="both"/>
        <w:rPr>
          <w:sz w:val="23"/>
          <w:szCs w:val="23"/>
          <w:lang w:val="es-MX"/>
        </w:rPr>
      </w:pPr>
      <w:r w:rsidRPr="00AF7BC0">
        <w:rPr>
          <w:sz w:val="23"/>
          <w:szCs w:val="23"/>
          <w:lang w:val="es-MX"/>
        </w:rPr>
        <w:t xml:space="preserve">La figura jurídica responde a la necesidad de proteger derechos fundamentales relacionados con la estabilidad laboral reforzada, cuya desvinculación arbitraia puede general graves afectaciones econoómicas, sociales y familiares. Por ello la reparación prevista en el </w:t>
      </w:r>
      <w:r w:rsidRPr="00AF7BC0">
        <w:rPr>
          <w:sz w:val="23"/>
          <w:szCs w:val="23"/>
          <w:lang w:val="es-MX"/>
        </w:rPr>
        <w:lastRenderedPageBreak/>
        <w:t xml:space="preserve">Código de Trabajo, no se limita al pago de una compensación monetaria, sino que pretender restaurar integralmente una situación jurídica alterada. </w:t>
      </w:r>
    </w:p>
    <w:p w14:paraId="5F877760" w14:textId="69420B36" w:rsidR="003615AB" w:rsidRPr="00AF7BC0" w:rsidRDefault="00627DF2" w:rsidP="003615AB">
      <w:pPr>
        <w:pStyle w:val="Listado"/>
        <w:jc w:val="both"/>
        <w:rPr>
          <w:sz w:val="23"/>
          <w:szCs w:val="23"/>
          <w:lang w:val="es-MX"/>
        </w:rPr>
      </w:pPr>
      <w:r w:rsidRPr="00AF7BC0">
        <w:rPr>
          <w:sz w:val="23"/>
          <w:szCs w:val="23"/>
          <w:lang w:val="es-MX"/>
        </w:rPr>
        <w:t xml:space="preserve">En el ámbito sindical, la Corte Nacional de Justicia del Ecuador ha establecido que la protección de estabilidad se activa desde el momento en que empleador tiene conocimiento de la designación del trabajador como dirigente sindical, independiente de su registro formal ante la autoridad competente </w:t>
      </w:r>
      <w:sdt>
        <w:sdtPr>
          <w:rPr>
            <w:sz w:val="23"/>
            <w:szCs w:val="23"/>
            <w:lang w:val="es-MX"/>
          </w:rPr>
          <w:id w:val="499863642"/>
          <w:citation/>
        </w:sdtPr>
        <w:sdtContent>
          <w:r w:rsidRPr="00AF7BC0">
            <w:rPr>
              <w:sz w:val="23"/>
              <w:szCs w:val="23"/>
              <w:lang w:val="es-MX"/>
            </w:rPr>
            <w:fldChar w:fldCharType="begin"/>
          </w:r>
          <w:r w:rsidR="008961C2" w:rsidRPr="00AF7BC0">
            <w:rPr>
              <w:sz w:val="23"/>
              <w:szCs w:val="23"/>
              <w:lang w:val="es-419"/>
            </w:rPr>
            <w:instrText xml:space="preserve">CITATION Cor25 \l 22538 </w:instrText>
          </w:r>
          <w:r w:rsidRPr="00AF7BC0">
            <w:rPr>
              <w:sz w:val="23"/>
              <w:szCs w:val="23"/>
              <w:lang w:val="es-MX"/>
            </w:rPr>
            <w:fldChar w:fldCharType="separate"/>
          </w:r>
          <w:r w:rsidR="000D0A79" w:rsidRPr="000D0A79">
            <w:rPr>
              <w:noProof/>
              <w:sz w:val="23"/>
              <w:szCs w:val="23"/>
              <w:lang w:val="es-419"/>
            </w:rPr>
            <w:t>(Corte Nacional de Justicia del Ecuador, 2022)</w:t>
          </w:r>
          <w:r w:rsidRPr="00AF7BC0">
            <w:rPr>
              <w:sz w:val="23"/>
              <w:szCs w:val="23"/>
              <w:lang w:val="es-MX"/>
            </w:rPr>
            <w:fldChar w:fldCharType="end"/>
          </w:r>
        </w:sdtContent>
      </w:sdt>
      <w:r w:rsidRPr="00AF7BC0">
        <w:rPr>
          <w:sz w:val="23"/>
          <w:szCs w:val="23"/>
          <w:lang w:val="es-MX"/>
        </w:rPr>
        <w:t>.</w:t>
      </w:r>
    </w:p>
    <w:p w14:paraId="288D916B" w14:textId="5D419359" w:rsidR="003615AB" w:rsidRPr="00AF7BC0" w:rsidRDefault="003615AB" w:rsidP="003615AB">
      <w:pPr>
        <w:pStyle w:val="Listado"/>
        <w:numPr>
          <w:ilvl w:val="0"/>
          <w:numId w:val="0"/>
        </w:numPr>
        <w:jc w:val="both"/>
        <w:rPr>
          <w:sz w:val="23"/>
          <w:szCs w:val="23"/>
          <w:lang w:val="es-MX"/>
        </w:rPr>
      </w:pPr>
      <w:r w:rsidRPr="00AF7BC0">
        <w:rPr>
          <w:sz w:val="23"/>
          <w:szCs w:val="23"/>
          <w:lang w:val="es-MX"/>
        </w:rPr>
        <w:t xml:space="preserve">Los dirigentes sindicales suelen encontrarse en una situación de especial vulnerabilidad frente al poder patronal debido a las funciones de representación, negociación y defensa de derechos colectivos que ejercen dentro de la organización laboral. Por ello, el despido ineficaz, opera como una garantía destinada no sólo a proteger al trabajador individualmente considerado, sino también a salgauradar la libertad sindical, la organización colectiva y el equilibrio </w:t>
      </w:r>
      <w:r w:rsidR="0031587C" w:rsidRPr="00AF7BC0">
        <w:rPr>
          <w:sz w:val="23"/>
          <w:szCs w:val="23"/>
          <w:lang w:val="es-MX"/>
        </w:rPr>
        <w:t>d</w:t>
      </w:r>
      <w:r w:rsidRPr="00AF7BC0">
        <w:rPr>
          <w:sz w:val="23"/>
          <w:szCs w:val="23"/>
          <w:lang w:val="es-MX"/>
        </w:rPr>
        <w:t xml:space="preserve">emocrático dentro del </w:t>
      </w:r>
      <w:r w:rsidR="0031587C" w:rsidRPr="00AF7BC0">
        <w:rPr>
          <w:sz w:val="23"/>
          <w:szCs w:val="23"/>
          <w:lang w:val="es-MX"/>
        </w:rPr>
        <w:t>á</w:t>
      </w:r>
      <w:r w:rsidRPr="00AF7BC0">
        <w:rPr>
          <w:sz w:val="23"/>
          <w:szCs w:val="23"/>
          <w:lang w:val="es-MX"/>
        </w:rPr>
        <w:t xml:space="preserve">mbito laboral. </w:t>
      </w:r>
    </w:p>
    <w:p w14:paraId="300ED89E" w14:textId="76F02A50" w:rsidR="007B73D3" w:rsidRPr="00AF7BC0" w:rsidRDefault="007B73D3" w:rsidP="00061DC1">
      <w:pPr>
        <w:pStyle w:val="Listado"/>
        <w:jc w:val="both"/>
        <w:rPr>
          <w:sz w:val="23"/>
          <w:szCs w:val="23"/>
          <w:lang w:val="es-MX"/>
        </w:rPr>
      </w:pPr>
      <w:r w:rsidRPr="00AF7BC0">
        <w:rPr>
          <w:sz w:val="23"/>
          <w:szCs w:val="23"/>
          <w:lang w:val="es-MX"/>
        </w:rPr>
        <w:t xml:space="preserve">La </w:t>
      </w:r>
      <w:r w:rsidR="008961C2" w:rsidRPr="00AF7BC0">
        <w:rPr>
          <w:sz w:val="23"/>
          <w:szCs w:val="23"/>
          <w:lang w:val="es-MX"/>
        </w:rPr>
        <w:t>Corte</w:t>
      </w:r>
      <w:r w:rsidRPr="00AF7BC0">
        <w:rPr>
          <w:sz w:val="23"/>
          <w:szCs w:val="23"/>
          <w:lang w:val="es-MX"/>
        </w:rPr>
        <w:t xml:space="preserve"> Nacional del Ecuador, referente a la protección de la maternidad,</w:t>
      </w:r>
      <w:r w:rsidR="008961C2" w:rsidRPr="00AF7BC0">
        <w:rPr>
          <w:sz w:val="23"/>
          <w:szCs w:val="23"/>
          <w:lang w:val="es-MX"/>
        </w:rPr>
        <w:t xml:space="preserve"> ha desarrollado una línea jurisprudencial sólida que prioriza los derechos constitucionales sobre las modalidades contractuales. En este sentido, ha sostenido que</w:t>
      </w:r>
      <w:r w:rsidR="005515B6" w:rsidRPr="00AF7BC0">
        <w:rPr>
          <w:sz w:val="23"/>
          <w:szCs w:val="23"/>
          <w:lang w:val="es-MX"/>
        </w:rPr>
        <w:t xml:space="preserve"> </w:t>
      </w:r>
      <w:r w:rsidR="008961C2" w:rsidRPr="00AF7BC0">
        <w:rPr>
          <w:sz w:val="23"/>
          <w:szCs w:val="23"/>
          <w:lang w:val="es-MX"/>
        </w:rPr>
        <w:t xml:space="preserve">la estabilidad laboral de las mujeres embarazadas prevalece incluso en contratos emergentes o temporales, impidiendo que estas figuras sean utilizadas como mecanismo para evaidr la protección reforzada </w:t>
      </w:r>
      <w:sdt>
        <w:sdtPr>
          <w:rPr>
            <w:sz w:val="23"/>
            <w:szCs w:val="23"/>
            <w:lang w:val="es-MX"/>
          </w:rPr>
          <w:id w:val="227434214"/>
          <w:citation/>
        </w:sdtPr>
        <w:sdtContent>
          <w:r w:rsidR="008961C2" w:rsidRPr="00AF7BC0">
            <w:rPr>
              <w:sz w:val="23"/>
              <w:szCs w:val="23"/>
              <w:lang w:val="es-MX"/>
            </w:rPr>
            <w:fldChar w:fldCharType="begin"/>
          </w:r>
          <w:r w:rsidR="008961C2" w:rsidRPr="00AF7BC0">
            <w:rPr>
              <w:sz w:val="23"/>
              <w:szCs w:val="23"/>
              <w:lang w:val="es-419"/>
            </w:rPr>
            <w:instrText xml:space="preserve">CITATION Cor25 \l 22538 </w:instrText>
          </w:r>
          <w:r w:rsidR="008961C2" w:rsidRPr="00AF7BC0">
            <w:rPr>
              <w:sz w:val="23"/>
              <w:szCs w:val="23"/>
              <w:lang w:val="es-MX"/>
            </w:rPr>
            <w:fldChar w:fldCharType="separate"/>
          </w:r>
          <w:r w:rsidR="000D0A79" w:rsidRPr="000D0A79">
            <w:rPr>
              <w:noProof/>
              <w:sz w:val="23"/>
              <w:szCs w:val="23"/>
              <w:lang w:val="es-419"/>
            </w:rPr>
            <w:t>(Corte Nacional de Justicia del Ecuador, 2022)</w:t>
          </w:r>
          <w:r w:rsidR="008961C2" w:rsidRPr="00AF7BC0">
            <w:rPr>
              <w:sz w:val="23"/>
              <w:szCs w:val="23"/>
              <w:lang w:val="es-MX"/>
            </w:rPr>
            <w:fldChar w:fldCharType="end"/>
          </w:r>
        </w:sdtContent>
      </w:sdt>
      <w:r w:rsidR="008961C2" w:rsidRPr="00AF7BC0">
        <w:rPr>
          <w:sz w:val="23"/>
          <w:szCs w:val="23"/>
          <w:lang w:val="es-MX"/>
        </w:rPr>
        <w:t xml:space="preserve">. </w:t>
      </w:r>
    </w:p>
    <w:p w14:paraId="58A48679" w14:textId="02D97C46" w:rsidR="0031587C" w:rsidRPr="00AF7BC0" w:rsidRDefault="0031587C" w:rsidP="0031587C">
      <w:pPr>
        <w:jc w:val="both"/>
        <w:rPr>
          <w:sz w:val="23"/>
          <w:szCs w:val="23"/>
          <w:lang w:val="es-MX"/>
        </w:rPr>
      </w:pPr>
      <w:r w:rsidRPr="00AF7BC0">
        <w:rPr>
          <w:sz w:val="23"/>
          <w:szCs w:val="23"/>
          <w:lang w:val="es-MX"/>
        </w:rPr>
        <w:t>Este criterio busca evitar que las modalidades contractualesfelxibles sean utilizadas de manera abusica para precarizar el empleo femenido o debilitar la protección de la maternidad</w:t>
      </w:r>
    </w:p>
    <w:p w14:paraId="0318A0CC" w14:textId="77777777" w:rsidR="0031587C" w:rsidRPr="00AF7BC0" w:rsidRDefault="0031587C" w:rsidP="0031587C">
      <w:pPr>
        <w:rPr>
          <w:sz w:val="23"/>
          <w:szCs w:val="23"/>
          <w:lang w:val="es-MX"/>
        </w:rPr>
      </w:pPr>
    </w:p>
    <w:p w14:paraId="73174EC2" w14:textId="5E371010" w:rsidR="00DC07EF" w:rsidRPr="00AF7BC0" w:rsidRDefault="00061DC1" w:rsidP="00061DC1">
      <w:pPr>
        <w:pStyle w:val="Listado"/>
        <w:jc w:val="both"/>
        <w:rPr>
          <w:sz w:val="23"/>
          <w:szCs w:val="23"/>
          <w:lang w:val="es-MX"/>
        </w:rPr>
      </w:pPr>
      <w:r w:rsidRPr="00AF7BC0">
        <w:rPr>
          <w:sz w:val="23"/>
          <w:szCs w:val="23"/>
          <w:lang w:val="es-MX"/>
        </w:rPr>
        <w:t>Finalmente, la Corte Nacional de Justicia, ha determinado que l</w:t>
      </w:r>
      <w:r w:rsidR="007B73D3" w:rsidRPr="00AF7BC0">
        <w:rPr>
          <w:sz w:val="23"/>
          <w:szCs w:val="23"/>
          <w:lang w:val="es-MX"/>
        </w:rPr>
        <w:t xml:space="preserve">as </w:t>
      </w:r>
      <w:r w:rsidR="008961C2" w:rsidRPr="00AF7BC0">
        <w:rPr>
          <w:sz w:val="23"/>
          <w:szCs w:val="23"/>
          <w:lang w:val="es-MX"/>
        </w:rPr>
        <w:t xml:space="preserve">madres en periodo de lactancia </w:t>
      </w:r>
      <w:r w:rsidRPr="00AF7BC0">
        <w:rPr>
          <w:sz w:val="23"/>
          <w:szCs w:val="23"/>
          <w:lang w:val="es-MX"/>
        </w:rPr>
        <w:t xml:space="preserve">tienen </w:t>
      </w:r>
      <w:r w:rsidR="008961C2" w:rsidRPr="00AF7BC0">
        <w:rPr>
          <w:sz w:val="23"/>
          <w:szCs w:val="23"/>
          <w:lang w:val="es-MX"/>
        </w:rPr>
        <w:t xml:space="preserve">el derecho a la jornada especial de seis horas </w:t>
      </w:r>
      <w:r w:rsidRPr="00AF7BC0">
        <w:rPr>
          <w:sz w:val="23"/>
          <w:szCs w:val="23"/>
          <w:lang w:val="es-MX"/>
        </w:rPr>
        <w:t xml:space="preserve">que </w:t>
      </w:r>
      <w:r w:rsidR="008961C2" w:rsidRPr="00AF7BC0">
        <w:rPr>
          <w:sz w:val="23"/>
          <w:szCs w:val="23"/>
          <w:lang w:val="es-MX"/>
        </w:rPr>
        <w:t xml:space="preserve">se extiende durante los doce meses posteriores al parto, computados desde el hecho biológico, estableciendo un criterio técnico claro que garantiza seguridad jurídica </w:t>
      </w:r>
      <w:sdt>
        <w:sdtPr>
          <w:rPr>
            <w:sz w:val="23"/>
            <w:szCs w:val="23"/>
            <w:lang w:val="es-MX"/>
          </w:rPr>
          <w:id w:val="117032342"/>
          <w:citation/>
        </w:sdtPr>
        <w:sdtContent>
          <w:r w:rsidR="008961C2" w:rsidRPr="00AF7BC0">
            <w:rPr>
              <w:sz w:val="23"/>
              <w:szCs w:val="23"/>
              <w:lang w:val="es-MX"/>
            </w:rPr>
            <w:fldChar w:fldCharType="begin"/>
          </w:r>
          <w:r w:rsidR="008961C2" w:rsidRPr="00AF7BC0">
            <w:rPr>
              <w:sz w:val="23"/>
              <w:szCs w:val="23"/>
              <w:lang w:val="es-419"/>
            </w:rPr>
            <w:instrText xml:space="preserve">CITATION Cor25 \l 22538 </w:instrText>
          </w:r>
          <w:r w:rsidR="008961C2" w:rsidRPr="00AF7BC0">
            <w:rPr>
              <w:sz w:val="23"/>
              <w:szCs w:val="23"/>
              <w:lang w:val="es-MX"/>
            </w:rPr>
            <w:fldChar w:fldCharType="separate"/>
          </w:r>
          <w:r w:rsidR="000D0A79" w:rsidRPr="000D0A79">
            <w:rPr>
              <w:noProof/>
              <w:sz w:val="23"/>
              <w:szCs w:val="23"/>
              <w:lang w:val="es-419"/>
            </w:rPr>
            <w:t>(Corte Nacional de Justicia del Ecuador, 2022)</w:t>
          </w:r>
          <w:r w:rsidR="008961C2" w:rsidRPr="00AF7BC0">
            <w:rPr>
              <w:sz w:val="23"/>
              <w:szCs w:val="23"/>
              <w:lang w:val="es-MX"/>
            </w:rPr>
            <w:fldChar w:fldCharType="end"/>
          </w:r>
        </w:sdtContent>
      </w:sdt>
      <w:r w:rsidR="008961C2" w:rsidRPr="00AF7BC0">
        <w:rPr>
          <w:sz w:val="23"/>
          <w:szCs w:val="23"/>
          <w:lang w:val="es-MX"/>
        </w:rPr>
        <w:t>.</w:t>
      </w:r>
    </w:p>
    <w:p w14:paraId="4A615D6F" w14:textId="5DD0C7A1" w:rsidR="0031587C" w:rsidRPr="00AF7BC0" w:rsidRDefault="0031587C" w:rsidP="0031587C">
      <w:pPr>
        <w:pStyle w:val="Listado"/>
        <w:numPr>
          <w:ilvl w:val="0"/>
          <w:numId w:val="0"/>
        </w:numPr>
        <w:jc w:val="both"/>
        <w:rPr>
          <w:sz w:val="23"/>
          <w:szCs w:val="23"/>
          <w:lang w:val="es-MX"/>
        </w:rPr>
      </w:pPr>
      <w:r w:rsidRPr="00AF7BC0">
        <w:rPr>
          <w:sz w:val="23"/>
          <w:szCs w:val="23"/>
          <w:lang w:val="es-MX"/>
        </w:rPr>
        <w:t xml:space="preserve">Esta protección responde al deber constitucional del Estado de garantizar la maternidad y el interes superior del niño, permitiendo que </w:t>
      </w:r>
      <w:r w:rsidRPr="00AF7BC0">
        <w:rPr>
          <w:sz w:val="23"/>
          <w:szCs w:val="23"/>
          <w:lang w:val="es-MX"/>
        </w:rPr>
        <w:lastRenderedPageBreak/>
        <w:t xml:space="preserve">la madre trabajadora disponga del tiempo necesario para el ciudado, alimentación y recuperación fisica posterior al parto. </w:t>
      </w:r>
    </w:p>
    <w:p w14:paraId="68BDFE14" w14:textId="7F2F54AC" w:rsidR="002858F7" w:rsidRPr="00354E9F" w:rsidRDefault="00000000" w:rsidP="00354E9F">
      <w:pPr>
        <w:pStyle w:val="Ttulo1"/>
      </w:pPr>
      <w:r w:rsidRPr="00B50B19">
        <w:t>5. Discusión</w:t>
      </w:r>
      <w:r w:rsidR="00702A03" w:rsidRPr="00354E9F">
        <w:t xml:space="preserve">  </w:t>
      </w:r>
    </w:p>
    <w:p w14:paraId="169DDCAD" w14:textId="4B595D86" w:rsidR="00017573" w:rsidRPr="00AF7BC0" w:rsidRDefault="008A4CC2" w:rsidP="00354E9F">
      <w:pPr>
        <w:jc w:val="both"/>
        <w:rPr>
          <w:sz w:val="23"/>
          <w:szCs w:val="23"/>
          <w:lang w:val="es-MX"/>
        </w:rPr>
      </w:pPr>
      <w:r w:rsidRPr="00AF7BC0">
        <w:rPr>
          <w:sz w:val="23"/>
          <w:szCs w:val="23"/>
          <w:lang w:val="es-MX"/>
        </w:rPr>
        <w:t>La figura del despid</w:t>
      </w:r>
      <w:r w:rsidR="008961C2" w:rsidRPr="00AF7BC0">
        <w:rPr>
          <w:sz w:val="23"/>
          <w:szCs w:val="23"/>
          <w:lang w:val="es-MX"/>
        </w:rPr>
        <w:t>o in</w:t>
      </w:r>
      <w:r w:rsidRPr="00AF7BC0">
        <w:rPr>
          <w:sz w:val="23"/>
          <w:szCs w:val="23"/>
          <w:lang w:val="es-MX"/>
        </w:rPr>
        <w:t>eficaz en el Ecuador, consolidada</w:t>
      </w:r>
      <w:r w:rsidR="00017573" w:rsidRPr="00AF7BC0">
        <w:rPr>
          <w:sz w:val="23"/>
          <w:szCs w:val="23"/>
          <w:lang w:val="es-MX"/>
        </w:rPr>
        <w:t xml:space="preserve"> con la </w:t>
      </w:r>
      <w:r w:rsidR="00061DC1" w:rsidRPr="00AF7BC0">
        <w:rPr>
          <w:sz w:val="23"/>
          <w:szCs w:val="23"/>
          <w:lang w:val="es-MX"/>
        </w:rPr>
        <w:t>L</w:t>
      </w:r>
      <w:r w:rsidR="00017573" w:rsidRPr="00AF7BC0">
        <w:rPr>
          <w:sz w:val="23"/>
          <w:szCs w:val="23"/>
          <w:lang w:val="es-MX"/>
        </w:rPr>
        <w:t xml:space="preserve">ey </w:t>
      </w:r>
      <w:r w:rsidR="00061DC1" w:rsidRPr="00AF7BC0">
        <w:rPr>
          <w:sz w:val="23"/>
          <w:szCs w:val="23"/>
          <w:lang w:val="es-MX"/>
        </w:rPr>
        <w:t>O</w:t>
      </w:r>
      <w:r w:rsidR="00017573" w:rsidRPr="00AF7BC0">
        <w:rPr>
          <w:sz w:val="23"/>
          <w:szCs w:val="23"/>
          <w:lang w:val="es-MX"/>
        </w:rPr>
        <w:t xml:space="preserve">rgánica para la </w:t>
      </w:r>
      <w:r w:rsidR="00061DC1" w:rsidRPr="00AF7BC0">
        <w:rPr>
          <w:sz w:val="23"/>
          <w:szCs w:val="23"/>
          <w:lang w:val="es-MX"/>
        </w:rPr>
        <w:t>J</w:t>
      </w:r>
      <w:r w:rsidR="00017573" w:rsidRPr="00AF7BC0">
        <w:rPr>
          <w:sz w:val="23"/>
          <w:szCs w:val="23"/>
          <w:lang w:val="es-MX"/>
        </w:rPr>
        <w:t xml:space="preserve">usticia </w:t>
      </w:r>
      <w:r w:rsidR="00061DC1" w:rsidRPr="00AF7BC0">
        <w:rPr>
          <w:sz w:val="23"/>
          <w:szCs w:val="23"/>
          <w:lang w:val="es-MX"/>
        </w:rPr>
        <w:t>L</w:t>
      </w:r>
      <w:r w:rsidR="00017573" w:rsidRPr="00AF7BC0">
        <w:rPr>
          <w:sz w:val="23"/>
          <w:szCs w:val="23"/>
          <w:lang w:val="es-MX"/>
        </w:rPr>
        <w:t>aboral de 2015, representa una ruptura con la visión tradicional de trabajo como un simple contrato privado para elevarlo a la categoría de derecho fundamental protegido por el neo constitucionalismo garantista. A diferencia del Despido intempestivo com</w:t>
      </w:r>
      <w:r w:rsidR="008F3564" w:rsidRPr="00AF7BC0">
        <w:rPr>
          <w:sz w:val="23"/>
          <w:szCs w:val="23"/>
          <w:lang w:val="es-MX"/>
        </w:rPr>
        <w:t>ú</w:t>
      </w:r>
      <w:r w:rsidR="00017573" w:rsidRPr="00AF7BC0">
        <w:rPr>
          <w:sz w:val="23"/>
          <w:szCs w:val="23"/>
          <w:lang w:val="es-MX"/>
        </w:rPr>
        <w:t>n, que se resuelve mediante una indemnización económica por la ruptura del vínculo, el despido ineficaz se define por su naturaleza restitutiv</w:t>
      </w:r>
      <w:r w:rsidR="00B27510" w:rsidRPr="00AF7BC0">
        <w:rPr>
          <w:sz w:val="23"/>
          <w:szCs w:val="23"/>
          <w:lang w:val="es-MX"/>
        </w:rPr>
        <w:t>a</w:t>
      </w:r>
      <w:r w:rsidR="002143BF" w:rsidRPr="00AF7BC0">
        <w:rPr>
          <w:sz w:val="23"/>
          <w:szCs w:val="23"/>
          <w:lang w:val="es-MX"/>
        </w:rPr>
        <w:t>,</w:t>
      </w:r>
      <w:r w:rsidR="00017573" w:rsidRPr="00AF7BC0">
        <w:rPr>
          <w:sz w:val="23"/>
          <w:szCs w:val="23"/>
          <w:lang w:val="es-MX"/>
        </w:rPr>
        <w:t xml:space="preserve"> </w:t>
      </w:r>
      <w:r w:rsidR="00B27510" w:rsidRPr="00AF7BC0">
        <w:rPr>
          <w:sz w:val="23"/>
          <w:szCs w:val="23"/>
          <w:lang w:val="es-MX"/>
        </w:rPr>
        <w:t xml:space="preserve">esto significa que el despido es nulo y carente de efectos juridicos </w:t>
      </w:r>
      <w:r w:rsidR="00017573" w:rsidRPr="00AF7BC0">
        <w:rPr>
          <w:sz w:val="23"/>
          <w:szCs w:val="23"/>
          <w:lang w:val="es-MX"/>
        </w:rPr>
        <w:t xml:space="preserve">bajo la </w:t>
      </w:r>
      <w:r w:rsidR="00B27510" w:rsidRPr="00AF7BC0">
        <w:rPr>
          <w:sz w:val="23"/>
          <w:szCs w:val="23"/>
          <w:lang w:val="es-MX"/>
        </w:rPr>
        <w:t>utopía</w:t>
      </w:r>
      <w:r w:rsidR="00017573" w:rsidRPr="00AF7BC0">
        <w:rPr>
          <w:sz w:val="23"/>
          <w:szCs w:val="23"/>
          <w:lang w:val="es-MX"/>
        </w:rPr>
        <w:t xml:space="preserve"> de que la relación laboral nunca fue interrumpida. Su objetivo </w:t>
      </w:r>
      <w:r w:rsidR="00B27510" w:rsidRPr="00AF7BC0">
        <w:rPr>
          <w:sz w:val="23"/>
          <w:szCs w:val="23"/>
          <w:lang w:val="es-MX"/>
        </w:rPr>
        <w:t>fundamental</w:t>
      </w:r>
      <w:r w:rsidR="00017573" w:rsidRPr="00AF7BC0">
        <w:rPr>
          <w:sz w:val="23"/>
          <w:szCs w:val="23"/>
          <w:lang w:val="es-MX"/>
        </w:rPr>
        <w:t xml:space="preserve"> es garantizar la estabilidad reforzada y el reintegro inmediato del trabajador a su puesto </w:t>
      </w:r>
      <w:r w:rsidR="00B27510" w:rsidRPr="00AF7BC0">
        <w:rPr>
          <w:sz w:val="23"/>
          <w:szCs w:val="23"/>
          <w:lang w:val="es-MX"/>
        </w:rPr>
        <w:t>laboral</w:t>
      </w:r>
      <w:r w:rsidR="00017573" w:rsidRPr="00AF7BC0">
        <w:rPr>
          <w:sz w:val="23"/>
          <w:szCs w:val="23"/>
          <w:lang w:val="es-MX"/>
        </w:rPr>
        <w:t>.</w:t>
      </w:r>
    </w:p>
    <w:p w14:paraId="2821DC97" w14:textId="77777777" w:rsidR="00017573" w:rsidRPr="00AF7BC0" w:rsidRDefault="00017573" w:rsidP="00354E9F">
      <w:pPr>
        <w:jc w:val="both"/>
        <w:rPr>
          <w:sz w:val="23"/>
          <w:szCs w:val="23"/>
          <w:lang w:val="es-MX"/>
        </w:rPr>
      </w:pPr>
    </w:p>
    <w:p w14:paraId="04DBCD34" w14:textId="48F8EFDC" w:rsidR="00061DC1" w:rsidRPr="00AF7BC0" w:rsidRDefault="00017573" w:rsidP="007B73D3">
      <w:pPr>
        <w:jc w:val="both"/>
        <w:rPr>
          <w:sz w:val="23"/>
          <w:szCs w:val="23"/>
          <w:lang w:val="es-MX"/>
        </w:rPr>
      </w:pPr>
      <w:r w:rsidRPr="00AF7BC0">
        <w:rPr>
          <w:sz w:val="23"/>
          <w:szCs w:val="23"/>
          <w:lang w:val="es-MX"/>
        </w:rPr>
        <w:t xml:space="preserve">Esta protección especial se limita exclusivamente a </w:t>
      </w:r>
      <w:r w:rsidR="002143BF" w:rsidRPr="00AF7BC0">
        <w:rPr>
          <w:sz w:val="23"/>
          <w:szCs w:val="23"/>
          <w:lang w:val="es-MX"/>
        </w:rPr>
        <w:t xml:space="preserve">tres </w:t>
      </w:r>
      <w:r w:rsidRPr="00AF7BC0">
        <w:rPr>
          <w:sz w:val="23"/>
          <w:szCs w:val="23"/>
          <w:lang w:val="es-MX"/>
        </w:rPr>
        <w:t>grupos: mujeres embarazadas, en periodo de lactancia, y dirigentes sindicales, debido a que enfrentan una vulnerabilidad estructural</w:t>
      </w:r>
      <w:r w:rsidR="00C039F5" w:rsidRPr="00AF7BC0">
        <w:rPr>
          <w:sz w:val="23"/>
          <w:szCs w:val="23"/>
          <w:lang w:val="es-MX"/>
        </w:rPr>
        <w:t xml:space="preserve"> </w:t>
      </w:r>
      <w:sdt>
        <w:sdtPr>
          <w:rPr>
            <w:sz w:val="23"/>
            <w:szCs w:val="23"/>
            <w:lang w:val="es-MX"/>
          </w:rPr>
          <w:id w:val="447662046"/>
          <w:citation/>
        </w:sdtPr>
        <w:sdtContent>
          <w:r w:rsidR="00C039F5" w:rsidRPr="00AF7BC0">
            <w:rPr>
              <w:sz w:val="23"/>
              <w:szCs w:val="23"/>
              <w:lang w:val="es-MX"/>
            </w:rPr>
            <w:fldChar w:fldCharType="begin"/>
          </w:r>
          <w:r w:rsidR="00C039F5" w:rsidRPr="00AF7BC0">
            <w:rPr>
              <w:sz w:val="23"/>
              <w:szCs w:val="23"/>
              <w:lang w:val="es-419"/>
            </w:rPr>
            <w:instrText xml:space="preserve">CITATION Cor25 \l 22538 </w:instrText>
          </w:r>
          <w:r w:rsidR="00C039F5" w:rsidRPr="00AF7BC0">
            <w:rPr>
              <w:sz w:val="23"/>
              <w:szCs w:val="23"/>
              <w:lang w:val="es-MX"/>
            </w:rPr>
            <w:fldChar w:fldCharType="separate"/>
          </w:r>
          <w:r w:rsidR="000D0A79" w:rsidRPr="000D0A79">
            <w:rPr>
              <w:noProof/>
              <w:sz w:val="23"/>
              <w:szCs w:val="23"/>
              <w:lang w:val="es-419"/>
            </w:rPr>
            <w:t>(Corte Nacional de Justicia del Ecuador, 2022)</w:t>
          </w:r>
          <w:r w:rsidR="00C039F5" w:rsidRPr="00AF7BC0">
            <w:rPr>
              <w:sz w:val="23"/>
              <w:szCs w:val="23"/>
              <w:lang w:val="es-MX"/>
            </w:rPr>
            <w:fldChar w:fldCharType="end"/>
          </w:r>
        </w:sdtContent>
      </w:sdt>
      <w:r w:rsidR="00C039F5" w:rsidRPr="00AF7BC0">
        <w:rPr>
          <w:sz w:val="23"/>
          <w:szCs w:val="23"/>
          <w:lang w:val="es-MX"/>
        </w:rPr>
        <w:t xml:space="preserve">. Es importante destacar que, aunque existan casos de discriminación o desvinculación de personas con discapacidad, la jurisprudencia reciente ha aclarado que estos no deben tramitarse mediante la acción de despido ineficaz, sino a través de otras vías legales o indemnizaciones específicas, para evitar un uso indebido de este procedimiento sumario. </w:t>
      </w:r>
    </w:p>
    <w:p w14:paraId="7691E32A" w14:textId="77777777" w:rsidR="00C039F5" w:rsidRPr="00AF7BC0" w:rsidRDefault="00C039F5" w:rsidP="007B73D3">
      <w:pPr>
        <w:jc w:val="both"/>
        <w:rPr>
          <w:sz w:val="23"/>
          <w:szCs w:val="23"/>
          <w:lang w:val="es-MX"/>
        </w:rPr>
      </w:pPr>
    </w:p>
    <w:p w14:paraId="6CC6B410" w14:textId="4B2D82ED" w:rsidR="00C039F5" w:rsidRPr="00AF7BC0" w:rsidRDefault="00C039F5" w:rsidP="007B73D3">
      <w:pPr>
        <w:jc w:val="both"/>
        <w:rPr>
          <w:sz w:val="23"/>
          <w:szCs w:val="23"/>
          <w:lang w:val="es-MX"/>
        </w:rPr>
      </w:pPr>
      <w:r w:rsidRPr="00AF7BC0">
        <w:rPr>
          <w:sz w:val="23"/>
          <w:szCs w:val="23"/>
          <w:lang w:val="es-MX"/>
        </w:rPr>
        <w:t>En lo que respecta a la estabilidad laboral reforzada, la Corte Constitucional del Ecuador ha enfatizado que esta garantía no solo busca proteger el empleo, sino asegurar la supervivencia y el desarrollo integral del binomio madre e hijo</w:t>
      </w:r>
      <w:r w:rsidR="00B50B19" w:rsidRPr="00AF7BC0">
        <w:rPr>
          <w:sz w:val="23"/>
          <w:szCs w:val="23"/>
          <w:lang w:val="es-MX"/>
        </w:rPr>
        <w:t xml:space="preserve"> </w:t>
      </w:r>
      <w:sdt>
        <w:sdtPr>
          <w:rPr>
            <w:sz w:val="23"/>
            <w:szCs w:val="23"/>
            <w:lang w:val="es-MX"/>
          </w:rPr>
          <w:id w:val="1748992670"/>
          <w:citation/>
        </w:sdtPr>
        <w:sdtContent>
          <w:r w:rsidR="00B50B19" w:rsidRPr="00AF7BC0">
            <w:rPr>
              <w:sz w:val="23"/>
              <w:szCs w:val="23"/>
              <w:lang w:val="es-MX"/>
            </w:rPr>
            <w:fldChar w:fldCharType="begin"/>
          </w:r>
          <w:r w:rsidR="00B50B19" w:rsidRPr="00AF7BC0">
            <w:rPr>
              <w:sz w:val="23"/>
              <w:szCs w:val="23"/>
              <w:lang w:val="es-419"/>
            </w:rPr>
            <w:instrText xml:space="preserve"> CITATION Cor23 \l 22538 </w:instrText>
          </w:r>
          <w:r w:rsidR="00B50B19" w:rsidRPr="00AF7BC0">
            <w:rPr>
              <w:sz w:val="23"/>
              <w:szCs w:val="23"/>
              <w:lang w:val="es-MX"/>
            </w:rPr>
            <w:fldChar w:fldCharType="separate"/>
          </w:r>
          <w:r w:rsidR="000D0A79" w:rsidRPr="000D0A79">
            <w:rPr>
              <w:noProof/>
              <w:sz w:val="23"/>
              <w:szCs w:val="23"/>
              <w:lang w:val="es-419"/>
            </w:rPr>
            <w:t>(Corte Constitucional del Ecuador, 2023)</w:t>
          </w:r>
          <w:r w:rsidR="00B50B19" w:rsidRPr="00AF7BC0">
            <w:rPr>
              <w:sz w:val="23"/>
              <w:szCs w:val="23"/>
              <w:lang w:val="es-MX"/>
            </w:rPr>
            <w:fldChar w:fldCharType="end"/>
          </w:r>
        </w:sdtContent>
      </w:sdt>
      <w:r w:rsidR="0072779B" w:rsidRPr="00AF7BC0">
        <w:rPr>
          <w:sz w:val="23"/>
          <w:szCs w:val="23"/>
          <w:lang w:val="es-MX"/>
        </w:rPr>
        <w:t xml:space="preserve">. </w:t>
      </w:r>
      <w:r w:rsidRPr="00AF7BC0">
        <w:rPr>
          <w:sz w:val="23"/>
          <w:szCs w:val="23"/>
          <w:lang w:val="es-MX"/>
        </w:rPr>
        <w:t xml:space="preserve">Por lo que el principio indubio prooperario  actúa como una directriz fundamental para el juzgador: ante cualquier duda razonable en la interpretación de normas ambiguas, se debe aplicar la letura más favorable a la trabajadora en situación de vulnerabilidad. Este mandato constitucional obliga a los jueces a proscribir conductas patronales que intenten evadir el cumplimiento de los derechos de las madres latantes mediante despidos indirectos o simulaciones contractuales. </w:t>
      </w:r>
    </w:p>
    <w:p w14:paraId="05E5C60F" w14:textId="77777777" w:rsidR="00061DC1" w:rsidRPr="00AF7BC0" w:rsidRDefault="00061DC1" w:rsidP="007B73D3">
      <w:pPr>
        <w:jc w:val="both"/>
        <w:rPr>
          <w:sz w:val="23"/>
          <w:szCs w:val="23"/>
          <w:lang w:val="es-MX"/>
        </w:rPr>
      </w:pPr>
    </w:p>
    <w:p w14:paraId="7C728F3D" w14:textId="7F03C246" w:rsidR="009F79DB" w:rsidRPr="00AF7BC0" w:rsidRDefault="00017573" w:rsidP="007B73D3">
      <w:pPr>
        <w:jc w:val="both"/>
        <w:rPr>
          <w:sz w:val="23"/>
          <w:szCs w:val="23"/>
          <w:lang w:val="es-MX"/>
        </w:rPr>
      </w:pPr>
      <w:r w:rsidRPr="00AF7BC0">
        <w:rPr>
          <w:sz w:val="23"/>
          <w:szCs w:val="23"/>
          <w:lang w:val="es-MX"/>
        </w:rPr>
        <w:t xml:space="preserve">En el ámbito procesal el despido ineficaz se distingue por una celeridad excepcional exigiendo que la demanda se presente en un máximo de 30 días y que la audiencia se realice en un término de 48 horas. Para </w:t>
      </w:r>
      <w:r w:rsidRPr="00AF7BC0">
        <w:rPr>
          <w:sz w:val="23"/>
          <w:szCs w:val="23"/>
          <w:lang w:val="es-MX"/>
        </w:rPr>
        <w:lastRenderedPageBreak/>
        <w:t>salvaguardar esta urgencia, se prohíbe taxativamente la acumulación de otros reclamos laborales a ver dentro de esta acción</w:t>
      </w:r>
      <w:r w:rsidR="009F79DB" w:rsidRPr="00AF7BC0">
        <w:rPr>
          <w:sz w:val="23"/>
          <w:szCs w:val="23"/>
          <w:lang w:val="es-MX"/>
        </w:rPr>
        <w:t xml:space="preserve"> pero </w:t>
      </w:r>
      <w:r w:rsidRPr="00AF7BC0">
        <w:rPr>
          <w:sz w:val="23"/>
          <w:szCs w:val="23"/>
          <w:lang w:val="es-MX"/>
        </w:rPr>
        <w:t>si el trabajador decide no reincorporarse a pesar de ganar el juicio, tiene derecho a una indemnización especial equivalente a un año de remuneración con que se suma la indemnización general por despido intempestivo</w:t>
      </w:r>
      <w:r w:rsidR="007B73D3" w:rsidRPr="00AF7BC0">
        <w:rPr>
          <w:sz w:val="23"/>
          <w:szCs w:val="23"/>
          <w:lang w:val="es-MX"/>
        </w:rPr>
        <w:t xml:space="preserve"> </w:t>
      </w:r>
      <w:r w:rsidRPr="00AF7BC0">
        <w:rPr>
          <w:sz w:val="23"/>
          <w:szCs w:val="23"/>
          <w:lang w:val="es-MX"/>
        </w:rPr>
        <w:t>actuando como un correctivo frente al poder patronal</w:t>
      </w:r>
      <w:r w:rsidR="005515B6" w:rsidRPr="00AF7BC0">
        <w:rPr>
          <w:sz w:val="23"/>
          <w:szCs w:val="23"/>
          <w:lang w:val="es-MX"/>
        </w:rPr>
        <w:t>.</w:t>
      </w:r>
    </w:p>
    <w:p w14:paraId="2154CC64" w14:textId="77777777" w:rsidR="002858F7" w:rsidRDefault="00000000" w:rsidP="00AA0001">
      <w:pPr>
        <w:pStyle w:val="Ttulo1"/>
      </w:pPr>
      <w:r>
        <w:t>6. Conclusiones</w:t>
      </w:r>
    </w:p>
    <w:p w14:paraId="05257D9E" w14:textId="4ACC730B" w:rsidR="0031587C" w:rsidRPr="00AF7BC0" w:rsidRDefault="0031587C" w:rsidP="008961C2">
      <w:pPr>
        <w:jc w:val="both"/>
        <w:rPr>
          <w:sz w:val="23"/>
          <w:szCs w:val="23"/>
          <w:lang w:val="es-MX"/>
        </w:rPr>
      </w:pPr>
      <w:r w:rsidRPr="00AF7BC0">
        <w:rPr>
          <w:sz w:val="23"/>
          <w:szCs w:val="23"/>
          <w:lang w:val="es-MX"/>
        </w:rPr>
        <w:t xml:space="preserve">El despido ineficaz se ha consolidado en el ordenamiento jurídico ecuatoriano como una </w:t>
      </w:r>
      <w:r w:rsidR="00683294" w:rsidRPr="00AF7BC0">
        <w:rPr>
          <w:sz w:val="23"/>
          <w:szCs w:val="23"/>
          <w:lang w:val="es-MX"/>
        </w:rPr>
        <w:t xml:space="preserve">garantía jurisdiccional de naturaleza restitutiva y no meramente indemnizatoria, ya que se orienta a proteger la estabilidad laboral  reforzada de las muejres embarazadas, en periodo de lactancia y dirigentes sindicales. Su finalidad principal es restablecer de manera inmediata el vinculo laboral vulnerado, reconnocimiento que la simple compensación económica resulta insuficiente cuando se afectan derechos fundamentales relacionados con la dignidad humana, la igualdad y la protección integral de grupos históricamente vulnerables. </w:t>
      </w:r>
    </w:p>
    <w:p w14:paraId="0E2B77C1" w14:textId="77777777" w:rsidR="00683294" w:rsidRPr="00AF7BC0" w:rsidRDefault="00683294" w:rsidP="008961C2">
      <w:pPr>
        <w:jc w:val="both"/>
        <w:rPr>
          <w:sz w:val="23"/>
          <w:szCs w:val="23"/>
          <w:lang w:val="es-MX"/>
        </w:rPr>
      </w:pPr>
    </w:p>
    <w:p w14:paraId="3674A307" w14:textId="608D794D" w:rsidR="00683294" w:rsidRPr="00AF7BC0" w:rsidRDefault="00683294" w:rsidP="008961C2">
      <w:pPr>
        <w:jc w:val="both"/>
        <w:rPr>
          <w:sz w:val="23"/>
          <w:szCs w:val="23"/>
          <w:lang w:val="es-MX"/>
        </w:rPr>
      </w:pPr>
      <w:r w:rsidRPr="00AF7BC0">
        <w:rPr>
          <w:sz w:val="23"/>
          <w:szCs w:val="23"/>
          <w:lang w:val="es-MX"/>
        </w:rPr>
        <w:t xml:space="preserve">La investigación permitió determinar que la Constitución de la República del Ecuador de 2008 transformó la concpeción tradicional del derecho laboral, incorporando un enfoque neoconstitucionalista garantista en el que el trabajo deja de entenderse únicamente como una relación contractual privado y adquiere la categoría de derecho fundamental y deber social. Por lo que la figura del despido ineficaz, surge como un mecanismo jurídico destinado a limitar el ejercicio arbitrario del poder patronal y garantizar la tutela efectiva de los derechos constitucioanles dentro de las relaciones laborales. </w:t>
      </w:r>
    </w:p>
    <w:p w14:paraId="1A6DBD57" w14:textId="77777777" w:rsidR="00683294" w:rsidRPr="00AF7BC0" w:rsidRDefault="00683294" w:rsidP="008961C2">
      <w:pPr>
        <w:jc w:val="both"/>
        <w:rPr>
          <w:sz w:val="23"/>
          <w:szCs w:val="23"/>
          <w:lang w:val="es-MX"/>
        </w:rPr>
      </w:pPr>
    </w:p>
    <w:p w14:paraId="0D15E636" w14:textId="2A2C86DF" w:rsidR="00683294" w:rsidRPr="00AF7BC0" w:rsidRDefault="00683294" w:rsidP="008961C2">
      <w:pPr>
        <w:jc w:val="both"/>
        <w:rPr>
          <w:sz w:val="23"/>
          <w:szCs w:val="23"/>
          <w:lang w:val="es-MX"/>
        </w:rPr>
      </w:pPr>
      <w:r w:rsidRPr="00AF7BC0">
        <w:rPr>
          <w:sz w:val="23"/>
          <w:szCs w:val="23"/>
          <w:lang w:val="es-MX"/>
        </w:rPr>
        <w:t>El análisis jurisprudencial realizado evidencia que la Corte Nacional de Judicial del Ecuador ha desarrollado criterios técnicos y especializados que fortalecen la eficacia procesal y sustantiva del despido ineficaz. Entre los principales cirterios se encuentra la prohibición de acumular otras pretensiones laborales dentro e esta acción, con la finalidad de preservar su naturaleza sumaria y célere; la demilitación estricta de los sujetos protegidos; la improcedencia de esta gar</w:t>
      </w:r>
      <w:r w:rsidR="0036632A" w:rsidRPr="00AF7BC0">
        <w:rPr>
          <w:sz w:val="23"/>
          <w:szCs w:val="23"/>
          <w:lang w:val="es-MX"/>
        </w:rPr>
        <w:t>a</w:t>
      </w:r>
      <w:r w:rsidRPr="00AF7BC0">
        <w:rPr>
          <w:sz w:val="23"/>
          <w:szCs w:val="23"/>
          <w:lang w:val="es-MX"/>
        </w:rPr>
        <w:t xml:space="preserve">ntía cuando existe resolución previa de visto bueno; y la consolidación del reintegro inmediato como principal efecto jurídico de la declaratoria de ineficacia. </w:t>
      </w:r>
    </w:p>
    <w:p w14:paraId="743124BC" w14:textId="77777777" w:rsidR="00683294" w:rsidRPr="00AF7BC0" w:rsidRDefault="00683294" w:rsidP="008961C2">
      <w:pPr>
        <w:jc w:val="both"/>
        <w:rPr>
          <w:sz w:val="23"/>
          <w:szCs w:val="23"/>
          <w:lang w:val="es-MX"/>
        </w:rPr>
      </w:pPr>
    </w:p>
    <w:p w14:paraId="700BEB2E" w14:textId="0B304A85" w:rsidR="00683294" w:rsidRPr="00AF7BC0" w:rsidRDefault="00683294" w:rsidP="008961C2">
      <w:pPr>
        <w:jc w:val="both"/>
        <w:rPr>
          <w:sz w:val="23"/>
          <w:szCs w:val="23"/>
          <w:lang w:val="es-MX"/>
        </w:rPr>
      </w:pPr>
      <w:r w:rsidRPr="00AF7BC0">
        <w:rPr>
          <w:sz w:val="23"/>
          <w:szCs w:val="23"/>
          <w:lang w:val="es-MX"/>
        </w:rPr>
        <w:t xml:space="preserve">De igual manera, la jurisprudencia ha fortalecido la protección de la libertad sindical al establecer que la estabilidad laboral reforzada de los dirigentes sindicales se activa desde el momento en que el empleador </w:t>
      </w:r>
      <w:r w:rsidRPr="00AF7BC0">
        <w:rPr>
          <w:sz w:val="23"/>
          <w:szCs w:val="23"/>
          <w:lang w:val="es-MX"/>
        </w:rPr>
        <w:lastRenderedPageBreak/>
        <w:t xml:space="preserve">tiene conocimiento de la designaxión sindical, independiente de formalidades administrativas posteriores. </w:t>
      </w:r>
    </w:p>
    <w:p w14:paraId="726100F6" w14:textId="4AD002E5" w:rsidR="00683294" w:rsidRPr="00AF7BC0" w:rsidRDefault="00683294" w:rsidP="008961C2">
      <w:pPr>
        <w:jc w:val="both"/>
        <w:rPr>
          <w:sz w:val="23"/>
          <w:szCs w:val="23"/>
          <w:lang w:val="es-MX"/>
        </w:rPr>
      </w:pPr>
    </w:p>
    <w:p w14:paraId="4B74B203" w14:textId="7E4F65BC" w:rsidR="00683294" w:rsidRPr="00AF7BC0" w:rsidRDefault="00683294" w:rsidP="008961C2">
      <w:pPr>
        <w:jc w:val="both"/>
        <w:rPr>
          <w:sz w:val="23"/>
          <w:szCs w:val="23"/>
          <w:lang w:val="es-MX"/>
        </w:rPr>
      </w:pPr>
      <w:r w:rsidRPr="00AF7BC0">
        <w:rPr>
          <w:sz w:val="23"/>
          <w:szCs w:val="23"/>
          <w:lang w:val="es-MX"/>
        </w:rPr>
        <w:t xml:space="preserve">En cuanto a la protección de la maternidad, la Corte Nacional de Justicia ha consolidado una interpretación garantista que prioriza los derechos constitucioanles sobre las modalidades contractuales. </w:t>
      </w:r>
      <w:r w:rsidR="00B10851" w:rsidRPr="00AF7BC0">
        <w:rPr>
          <w:sz w:val="23"/>
          <w:szCs w:val="23"/>
          <w:lang w:val="es-MX"/>
        </w:rPr>
        <w:t xml:space="preserve">Por lo que, la estabilidad laboral de las mujeres embarazadas prevalece incluso frente a contratos temporales o emergentes, evitando que estas figuras sean utilizadas como mecanismos para encubrir prácticas discriminatorias. Asimismo, la jurisprudencia reconoce el derecho a las madres lactantes a la jornada especial de seis horas durante los doce meses posteriores al parto, fortaleciendo así la protección integrar de la maternidad y el interes superior del niño </w:t>
      </w:r>
    </w:p>
    <w:p w14:paraId="3C53145A" w14:textId="77777777" w:rsidR="00B10851" w:rsidRPr="00AF7BC0" w:rsidRDefault="00B10851" w:rsidP="008961C2">
      <w:pPr>
        <w:jc w:val="both"/>
        <w:rPr>
          <w:sz w:val="23"/>
          <w:szCs w:val="23"/>
          <w:lang w:val="es-MX"/>
        </w:rPr>
      </w:pPr>
    </w:p>
    <w:p w14:paraId="79B1FFBE" w14:textId="19D0ABDD" w:rsidR="00B10851" w:rsidRPr="00AF7BC0" w:rsidRDefault="00B10851" w:rsidP="008961C2">
      <w:pPr>
        <w:jc w:val="both"/>
        <w:rPr>
          <w:sz w:val="23"/>
          <w:szCs w:val="23"/>
          <w:lang w:val="es-MX"/>
        </w:rPr>
      </w:pPr>
      <w:r w:rsidRPr="00AF7BC0">
        <w:rPr>
          <w:sz w:val="23"/>
          <w:szCs w:val="23"/>
          <w:lang w:val="es-MX"/>
        </w:rPr>
        <w:t xml:space="preserve">Finalmente, se concluye que el despido ineficaz representa una herramienta jurídica fundamental dentro del Estado constitucional de derechos y justicia social evuatoriano, debido a que materializa principios como la igualdad material, la tutela judicial efectiva y la estabilidad laboral reforzada. La evoluación jurisprudencial desarrolla entre los años 2021 y 2025 demuestra que esta institución jurídica ha trascendido la mera técnica procesal para convertise en un verdadero mecanismo de protección constitucional frente a actos disciminatorios y abusivos dentro del ámbito laboral. </w:t>
      </w:r>
    </w:p>
    <w:p w14:paraId="638F4A53" w14:textId="77777777" w:rsidR="004E7B1B" w:rsidRDefault="004E7B1B" w:rsidP="001E217F">
      <w:pPr>
        <w:rPr>
          <w:sz w:val="18"/>
          <w:szCs w:val="18"/>
          <w:lang w:val="es-MX"/>
        </w:rPr>
      </w:pPr>
    </w:p>
    <w:sdt>
      <w:sdtPr>
        <w:rPr>
          <w:rFonts w:eastAsia="Times New Roman" w:cs="Times New Roman"/>
          <w:caps w:val="0"/>
          <w:szCs w:val="24"/>
          <w:shd w:val="clear" w:color="auto" w:fill="auto"/>
          <w:lang w:val="es-ES"/>
          <w14:numForm w14:val="default"/>
        </w:rPr>
        <w:id w:val="1983972109"/>
        <w:docPartObj>
          <w:docPartGallery w:val="Bibliographies"/>
          <w:docPartUnique/>
        </w:docPartObj>
      </w:sdtPr>
      <w:sdtEndPr>
        <w:rPr>
          <w:lang w:val="es-EC"/>
        </w:rPr>
      </w:sdtEndPr>
      <w:sdtContent>
        <w:p w14:paraId="6DA0CCE7" w14:textId="2D30906B" w:rsidR="005E7D7D" w:rsidRDefault="005E7D7D" w:rsidP="005515B6">
          <w:pPr>
            <w:pStyle w:val="Ttulo1"/>
            <w:jc w:val="both"/>
          </w:pPr>
          <w:r>
            <w:rPr>
              <w:lang w:val="es-ES"/>
            </w:rPr>
            <w:t>Bibliografía</w:t>
          </w:r>
        </w:p>
        <w:sdt>
          <w:sdtPr>
            <w:rPr>
              <w:rFonts w:eastAsia="Times New Roman" w:cs="Times New Roman"/>
              <w:sz w:val="24"/>
              <w14:numSpacing w14:val="default"/>
            </w:rPr>
            <w:id w:val="111145805"/>
            <w:bibliography/>
          </w:sdtPr>
          <w:sdtContent>
            <w:p w14:paraId="299D8AFE" w14:textId="77777777" w:rsidR="000D0A79" w:rsidRDefault="005E7D7D" w:rsidP="000D0A79">
              <w:pPr>
                <w:pStyle w:val="Bibliografa"/>
                <w:ind w:left="720" w:hanging="720"/>
                <w:rPr>
                  <w:noProof/>
                  <w:sz w:val="24"/>
                  <w:lang w:val="es-ES"/>
                </w:rPr>
              </w:pPr>
              <w:r>
                <w:fldChar w:fldCharType="begin"/>
              </w:r>
              <w:r>
                <w:instrText>BIBLIOGRAPHY</w:instrText>
              </w:r>
              <w:r>
                <w:fldChar w:fldCharType="separate"/>
              </w:r>
              <w:r w:rsidR="000D0A79">
                <w:rPr>
                  <w:noProof/>
                  <w:lang w:val="es-ES"/>
                </w:rPr>
                <w:t xml:space="preserve">Porras , A. (2013). La reforma antes de la reforma. La construcción del nuevo Código del Trabajo. </w:t>
              </w:r>
              <w:r w:rsidR="000D0A79">
                <w:rPr>
                  <w:i/>
                  <w:iCs/>
                  <w:noProof/>
                  <w:lang w:val="es-ES"/>
                </w:rPr>
                <w:t>Foro, Revista de Derecho</w:t>
              </w:r>
              <w:r w:rsidR="000D0A79">
                <w:rPr>
                  <w:noProof/>
                  <w:lang w:val="es-ES"/>
                </w:rPr>
                <w:t>, 17-20.</w:t>
              </w:r>
            </w:p>
            <w:p w14:paraId="1BE9FF87" w14:textId="77777777" w:rsidR="000D0A79" w:rsidRDefault="000D0A79" w:rsidP="000D0A79">
              <w:pPr>
                <w:pStyle w:val="Bibliografa"/>
                <w:ind w:left="720" w:hanging="720"/>
                <w:rPr>
                  <w:noProof/>
                  <w:lang w:val="es-ES"/>
                </w:rPr>
              </w:pPr>
              <w:r>
                <w:rPr>
                  <w:noProof/>
                  <w:lang w:val="es-ES"/>
                </w:rPr>
                <w:t xml:space="preserve">Matrid, T. (2017). </w:t>
              </w:r>
              <w:r>
                <w:rPr>
                  <w:i/>
                  <w:iCs/>
                  <w:noProof/>
                  <w:lang w:val="es-ES"/>
                </w:rPr>
                <w:t>La clase obrera de Regreso. Mercado, Condiciones y Conflictos de trabajo en Ecuaodr 1988 - 2015.</w:t>
              </w:r>
              <w:r>
                <w:rPr>
                  <w:noProof/>
                  <w:lang w:val="es-ES"/>
                </w:rPr>
                <w:t xml:space="preserve"> Quito: Quito:UCE.</w:t>
              </w:r>
            </w:p>
            <w:p w14:paraId="7AFC9BEE" w14:textId="77777777" w:rsidR="000D0A79" w:rsidRDefault="000D0A79" w:rsidP="000D0A79">
              <w:pPr>
                <w:pStyle w:val="Bibliografa"/>
                <w:ind w:left="720" w:hanging="720"/>
                <w:rPr>
                  <w:noProof/>
                  <w:lang w:val="es-ES"/>
                </w:rPr>
              </w:pPr>
              <w:r>
                <w:rPr>
                  <w:noProof/>
                  <w:lang w:val="es-ES"/>
                </w:rPr>
                <w:t xml:space="preserve">Asamblea Nacional Constituyente del Ecuador. (2008). </w:t>
              </w:r>
              <w:r>
                <w:rPr>
                  <w:i/>
                  <w:iCs/>
                  <w:noProof/>
                  <w:lang w:val="es-ES"/>
                </w:rPr>
                <w:t>Constitución de la República del Ecuador.</w:t>
              </w:r>
              <w:r>
                <w:rPr>
                  <w:noProof/>
                  <w:lang w:val="es-ES"/>
                </w:rPr>
                <w:t xml:space="preserve"> Riobamba.</w:t>
              </w:r>
            </w:p>
            <w:p w14:paraId="47F6FB03" w14:textId="77777777" w:rsidR="000D0A79" w:rsidRDefault="000D0A79" w:rsidP="000D0A79">
              <w:pPr>
                <w:pStyle w:val="Bibliografa"/>
                <w:ind w:left="720" w:hanging="720"/>
                <w:rPr>
                  <w:noProof/>
                  <w:lang w:val="es-ES"/>
                </w:rPr>
              </w:pPr>
              <w:r>
                <w:rPr>
                  <w:noProof/>
                  <w:lang w:val="es-ES"/>
                </w:rPr>
                <w:t xml:space="preserve">Ostau de Lafont de León, F. R., &amp; Niño Chavarro, L. (2011). La Filosofía del Derecho y el mundo del trabajo. </w:t>
              </w:r>
              <w:r>
                <w:rPr>
                  <w:i/>
                  <w:iCs/>
                  <w:noProof/>
                  <w:lang w:val="es-ES"/>
                </w:rPr>
                <w:t>Dialogos de saberes</w:t>
              </w:r>
              <w:r>
                <w:rPr>
                  <w:noProof/>
                  <w:lang w:val="es-ES"/>
                </w:rPr>
                <w:t>.</w:t>
              </w:r>
            </w:p>
            <w:p w14:paraId="69087E2D" w14:textId="77777777" w:rsidR="000D0A79" w:rsidRDefault="000D0A79" w:rsidP="000D0A79">
              <w:pPr>
                <w:pStyle w:val="Bibliografa"/>
                <w:ind w:left="720" w:hanging="720"/>
                <w:rPr>
                  <w:noProof/>
                  <w:lang w:val="es-ES"/>
                </w:rPr>
              </w:pPr>
              <w:r>
                <w:rPr>
                  <w:noProof/>
                  <w:lang w:val="es-ES"/>
                </w:rPr>
                <w:t xml:space="preserve">Cueva, M. (1988). </w:t>
              </w:r>
              <w:r>
                <w:rPr>
                  <w:i/>
                  <w:iCs/>
                  <w:noProof/>
                  <w:lang w:val="es-ES"/>
                </w:rPr>
                <w:t>El nuevo derecho mexicano del trabajo.</w:t>
              </w:r>
              <w:r>
                <w:rPr>
                  <w:noProof/>
                  <w:lang w:val="es-ES"/>
                </w:rPr>
                <w:t xml:space="preserve"> </w:t>
              </w:r>
            </w:p>
            <w:p w14:paraId="05DD6742" w14:textId="77777777" w:rsidR="000D0A79" w:rsidRDefault="000D0A79" w:rsidP="000D0A79">
              <w:pPr>
                <w:pStyle w:val="Bibliografa"/>
                <w:ind w:left="720" w:hanging="720"/>
                <w:rPr>
                  <w:noProof/>
                  <w:lang w:val="es-ES"/>
                </w:rPr>
              </w:pPr>
              <w:r>
                <w:rPr>
                  <w:noProof/>
                  <w:lang w:val="es-ES"/>
                </w:rPr>
                <w:t xml:space="preserve">Porras, A. (2009). Las reformas laborales en el Ecuador. </w:t>
              </w:r>
              <w:r>
                <w:rPr>
                  <w:i/>
                  <w:iCs/>
                  <w:noProof/>
                  <w:lang w:val="es-ES"/>
                </w:rPr>
                <w:t>Programa Andino de Derechos Humanos, PADH; Abya Yala</w:t>
              </w:r>
              <w:r>
                <w:rPr>
                  <w:noProof/>
                  <w:lang w:val="es-ES"/>
                </w:rPr>
                <w:t>, 319 -320.</w:t>
              </w:r>
            </w:p>
            <w:p w14:paraId="19CEF977" w14:textId="77777777" w:rsidR="000D0A79" w:rsidRDefault="000D0A79" w:rsidP="000D0A79">
              <w:pPr>
                <w:pStyle w:val="Bibliografa"/>
                <w:ind w:left="720" w:hanging="720"/>
                <w:rPr>
                  <w:noProof/>
                  <w:lang w:val="es-ES"/>
                </w:rPr>
              </w:pPr>
              <w:r>
                <w:rPr>
                  <w:noProof/>
                  <w:lang w:val="es-ES"/>
                </w:rPr>
                <w:t xml:space="preserve">Herrera , G. (2015). Situación estratégica y contexto de los sindicatos en el Ecuador. </w:t>
              </w:r>
              <w:r>
                <w:rPr>
                  <w:i/>
                  <w:iCs/>
                  <w:noProof/>
                  <w:lang w:val="es-ES"/>
                </w:rPr>
                <w:t>CLACSO</w:t>
              </w:r>
              <w:r>
                <w:rPr>
                  <w:noProof/>
                  <w:lang w:val="es-ES"/>
                </w:rPr>
                <w:t>.</w:t>
              </w:r>
            </w:p>
            <w:p w14:paraId="3444FD55" w14:textId="77777777" w:rsidR="000D0A79" w:rsidRDefault="000D0A79" w:rsidP="000D0A79">
              <w:pPr>
                <w:pStyle w:val="Bibliografa"/>
                <w:ind w:left="720" w:hanging="720"/>
                <w:rPr>
                  <w:noProof/>
                  <w:lang w:val="es-ES"/>
                </w:rPr>
              </w:pPr>
              <w:r>
                <w:rPr>
                  <w:noProof/>
                  <w:lang w:val="es-ES"/>
                </w:rPr>
                <w:lastRenderedPageBreak/>
                <w:t xml:space="preserve">Ecuador, C. d. (2008). </w:t>
              </w:r>
              <w:r>
                <w:rPr>
                  <w:i/>
                  <w:iCs/>
                  <w:noProof/>
                  <w:lang w:val="es-ES"/>
                </w:rPr>
                <w:t>Constitución de la República del Ecuador.</w:t>
              </w:r>
              <w:r>
                <w:rPr>
                  <w:noProof/>
                  <w:lang w:val="es-ES"/>
                </w:rPr>
                <w:t xml:space="preserve"> Riobamba.</w:t>
              </w:r>
            </w:p>
            <w:p w14:paraId="55B77B12" w14:textId="77777777" w:rsidR="000D0A79" w:rsidRDefault="000D0A79" w:rsidP="000D0A79">
              <w:pPr>
                <w:pStyle w:val="Bibliografa"/>
                <w:ind w:left="720" w:hanging="720"/>
                <w:rPr>
                  <w:noProof/>
                  <w:lang w:val="es-ES"/>
                </w:rPr>
              </w:pPr>
              <w:r>
                <w:rPr>
                  <w:noProof/>
                  <w:lang w:val="es-ES"/>
                </w:rPr>
                <w:t xml:space="preserve">Otelo Trujillo, G. (2024). </w:t>
              </w:r>
              <w:r>
                <w:rPr>
                  <w:i/>
                  <w:iCs/>
                  <w:noProof/>
                  <w:lang w:val="es-ES"/>
                </w:rPr>
                <w:t>Evolución de los Derechos Laborales y Sindicales en Ecuador.</w:t>
              </w:r>
              <w:r>
                <w:rPr>
                  <w:noProof/>
                  <w:lang w:val="es-ES"/>
                </w:rPr>
                <w:t xml:space="preserve"> Quito: Friedrich-Ebert Stiftung Ecuador FES-ILDIS.</w:t>
              </w:r>
            </w:p>
            <w:p w14:paraId="7AF94F88" w14:textId="77777777" w:rsidR="000D0A79" w:rsidRDefault="000D0A79" w:rsidP="000D0A79">
              <w:pPr>
                <w:pStyle w:val="Bibliografa"/>
                <w:ind w:left="720" w:hanging="720"/>
                <w:rPr>
                  <w:noProof/>
                  <w:lang w:val="es-ES"/>
                </w:rPr>
              </w:pPr>
              <w:r>
                <w:rPr>
                  <w:noProof/>
                  <w:lang w:val="es-ES"/>
                </w:rPr>
                <w:t xml:space="preserve">Tratado de Versalles. (1919). </w:t>
              </w:r>
              <w:r>
                <w:rPr>
                  <w:i/>
                  <w:iCs/>
                  <w:noProof/>
                  <w:lang w:val="es-ES"/>
                </w:rPr>
                <w:t>Artículo 427, Sección II.</w:t>
              </w:r>
              <w:r>
                <w:rPr>
                  <w:noProof/>
                  <w:lang w:val="es-ES"/>
                </w:rPr>
                <w:t xml:space="preserve"> </w:t>
              </w:r>
            </w:p>
            <w:p w14:paraId="496D071F" w14:textId="77777777" w:rsidR="000D0A79" w:rsidRDefault="000D0A79" w:rsidP="000D0A79">
              <w:pPr>
                <w:pStyle w:val="Bibliografa"/>
                <w:ind w:left="720" w:hanging="720"/>
                <w:rPr>
                  <w:noProof/>
                  <w:lang w:val="es-ES"/>
                </w:rPr>
              </w:pPr>
              <w:r>
                <w:rPr>
                  <w:noProof/>
                  <w:lang w:val="es-ES"/>
                </w:rPr>
                <w:t xml:space="preserve">Marx, K. (1981). </w:t>
              </w:r>
              <w:r>
                <w:rPr>
                  <w:i/>
                  <w:iCs/>
                  <w:noProof/>
                  <w:lang w:val="es-ES"/>
                </w:rPr>
                <w:t>El capital: Critica de la economía política (Vol.1).</w:t>
              </w:r>
              <w:r>
                <w:rPr>
                  <w:noProof/>
                  <w:lang w:val="es-ES"/>
                </w:rPr>
                <w:t xml:space="preserve"> </w:t>
              </w:r>
            </w:p>
            <w:p w14:paraId="76B70DB2" w14:textId="77777777" w:rsidR="000D0A79" w:rsidRDefault="000D0A79" w:rsidP="000D0A79">
              <w:pPr>
                <w:pStyle w:val="Bibliografa"/>
                <w:ind w:left="720" w:hanging="720"/>
                <w:rPr>
                  <w:noProof/>
                  <w:lang w:val="es-ES"/>
                </w:rPr>
              </w:pPr>
              <w:r>
                <w:rPr>
                  <w:noProof/>
                  <w:lang w:val="es-ES"/>
                </w:rPr>
                <w:t xml:space="preserve">Arendt, H. (2009). </w:t>
              </w:r>
              <w:r>
                <w:rPr>
                  <w:i/>
                  <w:iCs/>
                  <w:noProof/>
                  <w:lang w:val="es-ES"/>
                </w:rPr>
                <w:t>La condición humana.</w:t>
              </w:r>
              <w:r>
                <w:rPr>
                  <w:noProof/>
                  <w:lang w:val="es-ES"/>
                </w:rPr>
                <w:t xml:space="preserve"> Buenos Aires: Paidós SAICF.</w:t>
              </w:r>
            </w:p>
            <w:p w14:paraId="679552E8" w14:textId="77777777" w:rsidR="000D0A79" w:rsidRDefault="000D0A79" w:rsidP="000D0A79">
              <w:pPr>
                <w:pStyle w:val="Bibliografa"/>
                <w:ind w:left="720" w:hanging="720"/>
                <w:rPr>
                  <w:noProof/>
                  <w:lang w:val="es-ES"/>
                </w:rPr>
              </w:pPr>
              <w:r>
                <w:rPr>
                  <w:noProof/>
                  <w:lang w:val="es-ES"/>
                </w:rPr>
                <w:t xml:space="preserve">Ávila , R. (2011). </w:t>
              </w:r>
              <w:r>
                <w:rPr>
                  <w:i/>
                  <w:iCs/>
                  <w:noProof/>
                  <w:lang w:val="es-ES"/>
                </w:rPr>
                <w:t>El neoconstitucionalismo transformador. El estado y el derecho en la Constitución de 2008.</w:t>
              </w:r>
              <w:r>
                <w:rPr>
                  <w:noProof/>
                  <w:lang w:val="es-ES"/>
                </w:rPr>
                <w:t xml:space="preserve"> Quito: Universidad Andina Simón Bolivar/Abya- Yala.</w:t>
              </w:r>
            </w:p>
            <w:p w14:paraId="669A880A" w14:textId="77777777" w:rsidR="000D0A79" w:rsidRDefault="000D0A79" w:rsidP="000D0A79">
              <w:pPr>
                <w:pStyle w:val="Bibliografa"/>
                <w:ind w:left="720" w:hanging="720"/>
                <w:rPr>
                  <w:noProof/>
                  <w:lang w:val="es-ES"/>
                </w:rPr>
              </w:pPr>
              <w:r>
                <w:rPr>
                  <w:noProof/>
                  <w:lang w:val="es-ES"/>
                </w:rPr>
                <w:t xml:space="preserve">Alexy, R. (2012). </w:t>
              </w:r>
              <w:r>
                <w:rPr>
                  <w:i/>
                  <w:iCs/>
                  <w:noProof/>
                  <w:lang w:val="es-ES"/>
                </w:rPr>
                <w:t>Teoría de los derechos fundamentales.</w:t>
              </w:r>
              <w:r>
                <w:rPr>
                  <w:noProof/>
                  <w:lang w:val="es-ES"/>
                </w:rPr>
                <w:t xml:space="preserve"> Centro de Estudios Políticos y Constitucionales .</w:t>
              </w:r>
            </w:p>
            <w:p w14:paraId="5161C7D7" w14:textId="77777777" w:rsidR="000D0A79" w:rsidRDefault="000D0A79" w:rsidP="000D0A79">
              <w:pPr>
                <w:pStyle w:val="Bibliografa"/>
                <w:ind w:left="720" w:hanging="720"/>
                <w:rPr>
                  <w:noProof/>
                  <w:lang w:val="es-ES"/>
                </w:rPr>
              </w:pPr>
              <w:r>
                <w:rPr>
                  <w:noProof/>
                  <w:lang w:val="es-ES"/>
                </w:rPr>
                <w:t xml:space="preserve">Trujillo, J. C. (2006). </w:t>
              </w:r>
              <w:r>
                <w:rPr>
                  <w:i/>
                  <w:iCs/>
                  <w:noProof/>
                  <w:lang w:val="es-ES"/>
                </w:rPr>
                <w:t>Teoría del Estado en el Ecuador .</w:t>
              </w:r>
              <w:r>
                <w:rPr>
                  <w:noProof/>
                  <w:lang w:val="es-ES"/>
                </w:rPr>
                <w:t xml:space="preserve"> Corporación Editora Nacional.</w:t>
              </w:r>
            </w:p>
            <w:p w14:paraId="2F3C65A3" w14:textId="77777777" w:rsidR="000D0A79" w:rsidRDefault="000D0A79" w:rsidP="000D0A79">
              <w:pPr>
                <w:pStyle w:val="Bibliografa"/>
                <w:ind w:left="720" w:hanging="720"/>
                <w:rPr>
                  <w:noProof/>
                  <w:lang w:val="es-ES"/>
                </w:rPr>
              </w:pPr>
              <w:r>
                <w:rPr>
                  <w:noProof/>
                  <w:lang w:val="es-ES"/>
                </w:rPr>
                <w:t xml:space="preserve">Hoyos, A. (2005). </w:t>
              </w:r>
              <w:r>
                <w:rPr>
                  <w:i/>
                  <w:iCs/>
                  <w:noProof/>
                  <w:lang w:val="es-ES"/>
                </w:rPr>
                <w:t>El debido proceso.</w:t>
              </w:r>
              <w:r>
                <w:rPr>
                  <w:noProof/>
                  <w:lang w:val="es-ES"/>
                </w:rPr>
                <w:t xml:space="preserve"> Bogotá : Temis.</w:t>
              </w:r>
            </w:p>
            <w:p w14:paraId="3B13F296" w14:textId="77777777" w:rsidR="000D0A79" w:rsidRDefault="000D0A79" w:rsidP="000D0A79">
              <w:pPr>
                <w:pStyle w:val="Bibliografa"/>
                <w:ind w:left="720" w:hanging="720"/>
                <w:rPr>
                  <w:noProof/>
                  <w:lang w:val="es-ES"/>
                </w:rPr>
              </w:pPr>
              <w:r>
                <w:rPr>
                  <w:noProof/>
                  <w:lang w:val="es-ES"/>
                </w:rPr>
                <w:t xml:space="preserve">Sanchis, P. (2003). </w:t>
              </w:r>
              <w:r>
                <w:rPr>
                  <w:i/>
                  <w:iCs/>
                  <w:noProof/>
                  <w:lang w:val="es-ES"/>
                </w:rPr>
                <w:t>Justicia Constitucional y Derechos fundamentales .</w:t>
              </w:r>
              <w:r>
                <w:rPr>
                  <w:noProof/>
                  <w:lang w:val="es-ES"/>
                </w:rPr>
                <w:t xml:space="preserve"> Trotta.</w:t>
              </w:r>
            </w:p>
            <w:p w14:paraId="074E2C34" w14:textId="77777777" w:rsidR="000D0A79" w:rsidRDefault="000D0A79" w:rsidP="000D0A79">
              <w:pPr>
                <w:pStyle w:val="Bibliografa"/>
                <w:ind w:left="720" w:hanging="720"/>
                <w:rPr>
                  <w:noProof/>
                  <w:lang w:val="es-ES"/>
                </w:rPr>
              </w:pPr>
              <w:r>
                <w:rPr>
                  <w:noProof/>
                  <w:lang w:val="es-ES"/>
                </w:rPr>
                <w:t xml:space="preserve">Ferrajoli, L. (2011). </w:t>
              </w:r>
              <w:r>
                <w:rPr>
                  <w:i/>
                  <w:iCs/>
                  <w:noProof/>
                  <w:lang w:val="es-ES"/>
                </w:rPr>
                <w:t>Derecho y razón: Teoría del garantismo penal.</w:t>
              </w:r>
              <w:r>
                <w:rPr>
                  <w:noProof/>
                  <w:lang w:val="es-ES"/>
                </w:rPr>
                <w:t xml:space="preserve"> </w:t>
              </w:r>
            </w:p>
            <w:p w14:paraId="5D0273D9" w14:textId="77777777" w:rsidR="000D0A79" w:rsidRDefault="000D0A79" w:rsidP="000D0A79">
              <w:pPr>
                <w:pStyle w:val="Bibliografa"/>
                <w:ind w:left="720" w:hanging="720"/>
                <w:rPr>
                  <w:noProof/>
                  <w:lang w:val="es-ES"/>
                </w:rPr>
              </w:pPr>
              <w:r>
                <w:rPr>
                  <w:noProof/>
                  <w:lang w:val="es-ES"/>
                </w:rPr>
                <w:t xml:space="preserve">Gaceta Judicial . (2001). </w:t>
              </w:r>
              <w:r>
                <w:rPr>
                  <w:i/>
                  <w:iCs/>
                  <w:noProof/>
                  <w:lang w:val="es-ES"/>
                </w:rPr>
                <w:t>Jurisprudencia sobre despido o desahucio de mujeres embarazas.</w:t>
              </w:r>
              <w:r>
                <w:rPr>
                  <w:noProof/>
                  <w:lang w:val="es-ES"/>
                </w:rPr>
                <w:t xml:space="preserve"> Ecuador.</w:t>
              </w:r>
            </w:p>
            <w:p w14:paraId="42232512" w14:textId="77777777" w:rsidR="000D0A79" w:rsidRDefault="000D0A79" w:rsidP="000D0A79">
              <w:pPr>
                <w:pStyle w:val="Bibliografa"/>
                <w:ind w:left="720" w:hanging="720"/>
                <w:rPr>
                  <w:noProof/>
                  <w:lang w:val="es-ES"/>
                </w:rPr>
              </w:pPr>
              <w:r>
                <w:rPr>
                  <w:noProof/>
                  <w:lang w:val="es-ES"/>
                </w:rPr>
                <w:t xml:space="preserve">Justicia, C. N. (2021). </w:t>
              </w:r>
              <w:r>
                <w:rPr>
                  <w:i/>
                  <w:iCs/>
                  <w:noProof/>
                  <w:lang w:val="es-ES"/>
                </w:rPr>
                <w:t>Resolución No. 05-2021 sobre acumulación indebida de acciones en el despido ineficaz.</w:t>
              </w:r>
              <w:r>
                <w:rPr>
                  <w:noProof/>
                  <w:lang w:val="es-ES"/>
                </w:rPr>
                <w:t xml:space="preserve"> </w:t>
              </w:r>
            </w:p>
            <w:p w14:paraId="59520A31" w14:textId="77777777" w:rsidR="000D0A79" w:rsidRDefault="000D0A79" w:rsidP="000D0A79">
              <w:pPr>
                <w:pStyle w:val="Bibliografa"/>
                <w:ind w:left="720" w:hanging="720"/>
                <w:rPr>
                  <w:noProof/>
                  <w:lang w:val="es-ES"/>
                </w:rPr>
              </w:pPr>
              <w:r>
                <w:rPr>
                  <w:noProof/>
                  <w:lang w:val="es-ES"/>
                </w:rPr>
                <w:t xml:space="preserve">Justicia., S. E. (2023). </w:t>
              </w:r>
              <w:r>
                <w:rPr>
                  <w:i/>
                  <w:iCs/>
                  <w:noProof/>
                  <w:lang w:val="es-ES"/>
                </w:rPr>
                <w:t>Sentencia de casación No. 21371-2020-00148.</w:t>
              </w:r>
              <w:r>
                <w:rPr>
                  <w:noProof/>
                  <w:lang w:val="es-ES"/>
                </w:rPr>
                <w:t xml:space="preserve"> </w:t>
              </w:r>
            </w:p>
            <w:p w14:paraId="3B5DCDCC" w14:textId="77777777" w:rsidR="000D0A79" w:rsidRDefault="000D0A79" w:rsidP="000D0A79">
              <w:pPr>
                <w:pStyle w:val="Bibliografa"/>
                <w:ind w:left="720" w:hanging="720"/>
                <w:rPr>
                  <w:noProof/>
                  <w:lang w:val="es-ES"/>
                </w:rPr>
              </w:pPr>
              <w:r>
                <w:rPr>
                  <w:noProof/>
                  <w:lang w:val="es-ES"/>
                </w:rPr>
                <w:t xml:space="preserve">Justicia, S. E. (2023). </w:t>
              </w:r>
              <w:r>
                <w:rPr>
                  <w:i/>
                  <w:iCs/>
                  <w:noProof/>
                  <w:lang w:val="es-ES"/>
                </w:rPr>
                <w:t>Sentencia de casación No. 09359-2020-02065.</w:t>
              </w:r>
              <w:r>
                <w:rPr>
                  <w:noProof/>
                  <w:lang w:val="es-ES"/>
                </w:rPr>
                <w:t xml:space="preserve"> </w:t>
              </w:r>
            </w:p>
            <w:p w14:paraId="18ACD657" w14:textId="77777777" w:rsidR="000D0A79" w:rsidRDefault="000D0A79" w:rsidP="000D0A79">
              <w:pPr>
                <w:pStyle w:val="Bibliografa"/>
                <w:ind w:left="720" w:hanging="720"/>
                <w:rPr>
                  <w:noProof/>
                  <w:lang w:val="es-ES"/>
                </w:rPr>
              </w:pPr>
              <w:r>
                <w:rPr>
                  <w:noProof/>
                  <w:lang w:val="es-ES"/>
                </w:rPr>
                <w:t xml:space="preserve">Justicia., S. E. (2023). </w:t>
              </w:r>
              <w:r>
                <w:rPr>
                  <w:i/>
                  <w:iCs/>
                  <w:noProof/>
                  <w:lang w:val="es-ES"/>
                </w:rPr>
                <w:t>Sentencia de casación No. 09359-2020-02065.</w:t>
              </w:r>
              <w:r>
                <w:rPr>
                  <w:noProof/>
                  <w:lang w:val="es-ES"/>
                </w:rPr>
                <w:t xml:space="preserve"> </w:t>
              </w:r>
            </w:p>
            <w:p w14:paraId="39A7892B" w14:textId="77777777" w:rsidR="000D0A79" w:rsidRDefault="000D0A79" w:rsidP="000D0A79">
              <w:pPr>
                <w:pStyle w:val="Bibliografa"/>
                <w:ind w:left="720" w:hanging="720"/>
                <w:rPr>
                  <w:noProof/>
                  <w:lang w:val="es-ES"/>
                </w:rPr>
              </w:pPr>
              <w:r>
                <w:rPr>
                  <w:noProof/>
                  <w:lang w:val="es-ES"/>
                </w:rPr>
                <w:t xml:space="preserve">Palomeque Lopez, M. (1995). Derecho del trabajo e ideología: medio siglo de formación ideológica del derecho español del trabajo. </w:t>
              </w:r>
              <w:r>
                <w:rPr>
                  <w:i/>
                  <w:iCs/>
                  <w:noProof/>
                  <w:lang w:val="es-ES"/>
                </w:rPr>
                <w:t>Tecnos</w:t>
              </w:r>
              <w:r>
                <w:rPr>
                  <w:noProof/>
                  <w:lang w:val="es-ES"/>
                </w:rPr>
                <w:t>, 3.</w:t>
              </w:r>
            </w:p>
            <w:p w14:paraId="6B460DFC" w14:textId="77777777" w:rsidR="000D0A79" w:rsidRDefault="000D0A79" w:rsidP="000D0A79">
              <w:pPr>
                <w:pStyle w:val="Bibliografa"/>
                <w:ind w:left="720" w:hanging="720"/>
                <w:rPr>
                  <w:noProof/>
                  <w:lang w:val="es-ES"/>
                </w:rPr>
              </w:pPr>
              <w:r>
                <w:rPr>
                  <w:noProof/>
                  <w:lang w:val="es-ES"/>
                </w:rPr>
                <w:t xml:space="preserve">Friedrich, C. (1955). La filosofia del derecho . </w:t>
              </w:r>
              <w:r>
                <w:rPr>
                  <w:i/>
                  <w:iCs/>
                  <w:noProof/>
                  <w:lang w:val="es-ES"/>
                </w:rPr>
                <w:t xml:space="preserve">Fondo de Cultura Económica </w:t>
              </w:r>
              <w:r>
                <w:rPr>
                  <w:noProof/>
                  <w:lang w:val="es-ES"/>
                </w:rPr>
                <w:t>.</w:t>
              </w:r>
            </w:p>
            <w:p w14:paraId="799374CE" w14:textId="77777777" w:rsidR="000D0A79" w:rsidRDefault="000D0A79" w:rsidP="000D0A79">
              <w:pPr>
                <w:pStyle w:val="Bibliografa"/>
                <w:ind w:left="720" w:hanging="720"/>
                <w:rPr>
                  <w:noProof/>
                  <w:lang w:val="es-ES"/>
                </w:rPr>
              </w:pPr>
              <w:r>
                <w:rPr>
                  <w:noProof/>
                  <w:lang w:val="es-ES"/>
                </w:rPr>
                <w:t xml:space="preserve">Suarez, F. (1967). </w:t>
              </w:r>
              <w:r>
                <w:rPr>
                  <w:i/>
                  <w:iCs/>
                  <w:noProof/>
                  <w:lang w:val="es-ES"/>
                </w:rPr>
                <w:t>Tratado de las leyes y de Dios legislador.</w:t>
              </w:r>
              <w:r>
                <w:rPr>
                  <w:noProof/>
                  <w:lang w:val="es-ES"/>
                </w:rPr>
                <w:t xml:space="preserve"> Instituto de estudios políticos.</w:t>
              </w:r>
            </w:p>
            <w:p w14:paraId="28F4F135" w14:textId="77777777" w:rsidR="000D0A79" w:rsidRPr="000D0A79" w:rsidRDefault="000D0A79" w:rsidP="000D0A79">
              <w:pPr>
                <w:pStyle w:val="Bibliografa"/>
                <w:ind w:left="720" w:hanging="720"/>
                <w:rPr>
                  <w:noProof/>
                  <w:lang w:val="en-US"/>
                </w:rPr>
              </w:pPr>
              <w:r>
                <w:rPr>
                  <w:noProof/>
                  <w:lang w:val="es-ES"/>
                </w:rPr>
                <w:t xml:space="preserve">Spectro, H. (2006). Los fundamentos filosóficos del derecho laboral. </w:t>
              </w:r>
              <w:r w:rsidRPr="000D0A79">
                <w:rPr>
                  <w:i/>
                  <w:iCs/>
                  <w:noProof/>
                  <w:lang w:val="en-US"/>
                </w:rPr>
                <w:t>Florida State University Law Review</w:t>
              </w:r>
              <w:r w:rsidRPr="000D0A79">
                <w:rPr>
                  <w:noProof/>
                  <w:lang w:val="en-US"/>
                </w:rPr>
                <w:t>, 33.</w:t>
              </w:r>
            </w:p>
            <w:p w14:paraId="57D64728" w14:textId="77777777" w:rsidR="000D0A79" w:rsidRPr="000D0A79" w:rsidRDefault="000D0A79" w:rsidP="000D0A79">
              <w:pPr>
                <w:pStyle w:val="Bibliografa"/>
                <w:ind w:left="720" w:hanging="720"/>
                <w:rPr>
                  <w:noProof/>
                  <w:lang w:val="en-US"/>
                </w:rPr>
              </w:pPr>
              <w:r w:rsidRPr="000D0A79">
                <w:rPr>
                  <w:noProof/>
                  <w:lang w:val="en-US"/>
                </w:rPr>
                <w:t xml:space="preserve">Kant, I. (2002). Groundwork for the Metaphysics of Morals . </w:t>
              </w:r>
              <w:r w:rsidRPr="000D0A79">
                <w:rPr>
                  <w:i/>
                  <w:iCs/>
                  <w:noProof/>
                  <w:lang w:val="en-US"/>
                </w:rPr>
                <w:t xml:space="preserve">Oxford University Press </w:t>
              </w:r>
              <w:r w:rsidRPr="000D0A79">
                <w:rPr>
                  <w:noProof/>
                  <w:lang w:val="en-US"/>
                </w:rPr>
                <w:t>.</w:t>
              </w:r>
            </w:p>
            <w:p w14:paraId="5274BF9E" w14:textId="77777777" w:rsidR="000D0A79" w:rsidRPr="000D0A79" w:rsidRDefault="000D0A79" w:rsidP="000D0A79">
              <w:pPr>
                <w:pStyle w:val="Bibliografa"/>
                <w:ind w:left="720" w:hanging="720"/>
                <w:rPr>
                  <w:noProof/>
                  <w:lang w:val="en-US"/>
                </w:rPr>
              </w:pPr>
              <w:r w:rsidRPr="000D0A79">
                <w:rPr>
                  <w:noProof/>
                  <w:lang w:val="en-US"/>
                </w:rPr>
                <w:t xml:space="preserve">Kant, I. (1996). The Metaphysics of Morals. </w:t>
              </w:r>
              <w:r w:rsidRPr="000D0A79">
                <w:rPr>
                  <w:i/>
                  <w:iCs/>
                  <w:noProof/>
                  <w:lang w:val="en-US"/>
                </w:rPr>
                <w:t>Cambridge University Press</w:t>
              </w:r>
              <w:r w:rsidRPr="000D0A79">
                <w:rPr>
                  <w:noProof/>
                  <w:lang w:val="en-US"/>
                </w:rPr>
                <w:t>.</w:t>
              </w:r>
            </w:p>
            <w:p w14:paraId="63E7F46D" w14:textId="77777777" w:rsidR="000D0A79" w:rsidRPr="000D0A79" w:rsidRDefault="000D0A79" w:rsidP="000D0A79">
              <w:pPr>
                <w:pStyle w:val="Bibliografa"/>
                <w:ind w:left="720" w:hanging="720"/>
                <w:rPr>
                  <w:noProof/>
                  <w:lang w:val="en-US"/>
                </w:rPr>
              </w:pPr>
              <w:r w:rsidRPr="000D0A79">
                <w:rPr>
                  <w:noProof/>
                  <w:lang w:val="en-US"/>
                </w:rPr>
                <w:t xml:space="preserve">Rawls, J. (1999). A theory of Justice: Revised edition. </w:t>
              </w:r>
              <w:r w:rsidRPr="000D0A79">
                <w:rPr>
                  <w:i/>
                  <w:iCs/>
                  <w:noProof/>
                  <w:lang w:val="en-US"/>
                </w:rPr>
                <w:t>Harvard University Press, Belknap Press</w:t>
              </w:r>
              <w:r w:rsidRPr="000D0A79">
                <w:rPr>
                  <w:noProof/>
                  <w:lang w:val="en-US"/>
                </w:rPr>
                <w:t>.</w:t>
              </w:r>
            </w:p>
            <w:p w14:paraId="5498E63E" w14:textId="77777777" w:rsidR="000D0A79" w:rsidRDefault="000D0A79" w:rsidP="000D0A79">
              <w:pPr>
                <w:pStyle w:val="Bibliografa"/>
                <w:ind w:left="720" w:hanging="720"/>
                <w:rPr>
                  <w:noProof/>
                  <w:lang w:val="es-ES"/>
                </w:rPr>
              </w:pPr>
              <w:r>
                <w:rPr>
                  <w:noProof/>
                  <w:lang w:val="es-ES"/>
                </w:rPr>
                <w:lastRenderedPageBreak/>
                <w:t xml:space="preserve">Asamblea Nacional . (20 de abril de 2015). Ley Orgánica para la Justicia Laboral y Reconocimiento del Trabajo en el Hogar. </w:t>
              </w:r>
              <w:r>
                <w:rPr>
                  <w:i/>
                  <w:iCs/>
                  <w:noProof/>
                  <w:lang w:val="es-ES"/>
                </w:rPr>
                <w:t xml:space="preserve">Registro oficial suplemento No 483 </w:t>
              </w:r>
              <w:r>
                <w:rPr>
                  <w:noProof/>
                  <w:lang w:val="es-ES"/>
                </w:rPr>
                <w:t>.</w:t>
              </w:r>
            </w:p>
            <w:p w14:paraId="08C5C0E7" w14:textId="77777777" w:rsidR="000D0A79" w:rsidRDefault="000D0A79" w:rsidP="000D0A79">
              <w:pPr>
                <w:pStyle w:val="Bibliografa"/>
                <w:ind w:left="720" w:hanging="720"/>
                <w:rPr>
                  <w:noProof/>
                  <w:lang w:val="es-ES"/>
                </w:rPr>
              </w:pPr>
              <w:r>
                <w:rPr>
                  <w:noProof/>
                  <w:lang w:val="es-ES"/>
                </w:rPr>
                <w:t>Ecuador, P. d. (17 de abril de 2015). Oficio No. T. 6343-SGJ-15-297.</w:t>
              </w:r>
            </w:p>
            <w:p w14:paraId="2586125F" w14:textId="77777777" w:rsidR="000D0A79" w:rsidRDefault="000D0A79" w:rsidP="000D0A79">
              <w:pPr>
                <w:pStyle w:val="Bibliografa"/>
                <w:ind w:left="720" w:hanging="720"/>
                <w:rPr>
                  <w:noProof/>
                  <w:lang w:val="es-ES"/>
                </w:rPr>
              </w:pPr>
              <w:r>
                <w:rPr>
                  <w:noProof/>
                  <w:lang w:val="es-ES"/>
                </w:rPr>
                <w:t>Ministerio del Trabajo . (2015). Informe de Gestión: Rendición de Cuentas 2015b.</w:t>
              </w:r>
            </w:p>
            <w:p w14:paraId="237B7FAF" w14:textId="77777777" w:rsidR="000D0A79" w:rsidRDefault="000D0A79" w:rsidP="000D0A79">
              <w:pPr>
                <w:pStyle w:val="Bibliografa"/>
                <w:ind w:left="720" w:hanging="720"/>
                <w:rPr>
                  <w:noProof/>
                  <w:lang w:val="es-ES"/>
                </w:rPr>
              </w:pPr>
              <w:r>
                <w:rPr>
                  <w:noProof/>
                  <w:lang w:val="es-ES"/>
                </w:rPr>
                <w:t xml:space="preserve">Corte Nacional de Justicia . (s.f.). </w:t>
              </w:r>
              <w:r>
                <w:rPr>
                  <w:i/>
                  <w:iCs/>
                  <w:noProof/>
                  <w:lang w:val="es-ES"/>
                </w:rPr>
                <w:t>Resolución No. 05-2021: Acumulación indebida de acciones por despido ineficaz.</w:t>
              </w:r>
              <w:r>
                <w:rPr>
                  <w:noProof/>
                  <w:lang w:val="es-ES"/>
                </w:rPr>
                <w:t xml:space="preserve"> Obtenido de Corte Nacional de Justicia: https://www.cortenacional.gob.ec/cnj/images/pdf/resoluciones/2021/2021-05-Acumulacion-indebida-acciones-despido-ineficaz.pdf</w:t>
              </w:r>
            </w:p>
            <w:p w14:paraId="53DE26C1" w14:textId="77777777" w:rsidR="000D0A79" w:rsidRDefault="000D0A79" w:rsidP="000D0A79">
              <w:pPr>
                <w:pStyle w:val="Bibliografa"/>
                <w:ind w:left="720" w:hanging="720"/>
                <w:rPr>
                  <w:noProof/>
                  <w:lang w:val="es-ES"/>
                </w:rPr>
              </w:pPr>
              <w:r>
                <w:rPr>
                  <w:noProof/>
                  <w:lang w:val="es-ES"/>
                </w:rPr>
                <w:t xml:space="preserve">Corte Nacional de Justicia del Ecuador. (2022). </w:t>
              </w:r>
              <w:r>
                <w:rPr>
                  <w:i/>
                  <w:iCs/>
                  <w:noProof/>
                  <w:lang w:val="es-ES"/>
                </w:rPr>
                <w:t>Criterios Jurídicos de la Sala Especializada de lo Laboral.</w:t>
              </w:r>
              <w:r>
                <w:rPr>
                  <w:noProof/>
                  <w:lang w:val="es-ES"/>
                </w:rPr>
                <w:t xml:space="preserve"> Obtenido de No. de Proceso: 01371-2020-01254: https://www.cortenacional.gob.ec/cnj/images/pdf/laboral/048-JuicioNo.01371202001254.pdf</w:t>
              </w:r>
            </w:p>
            <w:p w14:paraId="0C818D36" w14:textId="77777777" w:rsidR="000D0A79" w:rsidRDefault="000D0A79" w:rsidP="000D0A79">
              <w:pPr>
                <w:pStyle w:val="Bibliografa"/>
                <w:ind w:left="720" w:hanging="720"/>
                <w:rPr>
                  <w:noProof/>
                  <w:lang w:val="es-ES"/>
                </w:rPr>
              </w:pPr>
              <w:r>
                <w:rPr>
                  <w:noProof/>
                  <w:lang w:val="es-ES"/>
                </w:rPr>
                <w:t xml:space="preserve">Codigo del Trabajo. (2015). </w:t>
              </w:r>
              <w:r>
                <w:rPr>
                  <w:i/>
                  <w:iCs/>
                  <w:noProof/>
                  <w:lang w:val="es-ES"/>
                </w:rPr>
                <w:t>Codigo de Trabajo.</w:t>
              </w:r>
              <w:r>
                <w:rPr>
                  <w:noProof/>
                  <w:lang w:val="es-ES"/>
                </w:rPr>
                <w:t xml:space="preserve"> Ecuador: Registro Oficial Suplemento 167.</w:t>
              </w:r>
            </w:p>
            <w:p w14:paraId="611314F3" w14:textId="77777777" w:rsidR="000D0A79" w:rsidRDefault="000D0A79" w:rsidP="000D0A79">
              <w:pPr>
                <w:pStyle w:val="Bibliografa"/>
                <w:ind w:left="720" w:hanging="720"/>
                <w:rPr>
                  <w:noProof/>
                  <w:lang w:val="es-ES"/>
                </w:rPr>
              </w:pPr>
              <w:r>
                <w:rPr>
                  <w:noProof/>
                  <w:lang w:val="es-ES"/>
                </w:rPr>
                <w:t xml:space="preserve">Corte Constitucional del Ecuador. (2023). </w:t>
              </w:r>
              <w:r>
                <w:rPr>
                  <w:i/>
                  <w:iCs/>
                  <w:noProof/>
                  <w:lang w:val="es-ES"/>
                </w:rPr>
                <w:t>Corte Constitucional del Ecuador. (2023). Sentencia No. 1179-18-EP/23. Caso No. 1179-18-EP. Jueza ponente: Daniela Salazar Marín.</w:t>
              </w:r>
              <w:r>
                <w:rPr>
                  <w:noProof/>
                  <w:lang w:val="es-ES"/>
                </w:rPr>
                <w:t xml:space="preserve"> Quito.</w:t>
              </w:r>
            </w:p>
            <w:p w14:paraId="3417A14B" w14:textId="77777777" w:rsidR="000D0A79" w:rsidRDefault="000D0A79" w:rsidP="000D0A79">
              <w:pPr>
                <w:pStyle w:val="Bibliografa"/>
                <w:ind w:left="720" w:hanging="720"/>
                <w:rPr>
                  <w:noProof/>
                  <w:lang w:val="es-ES"/>
                </w:rPr>
              </w:pPr>
              <w:r>
                <w:rPr>
                  <w:noProof/>
                  <w:lang w:val="es-ES"/>
                </w:rPr>
                <w:t xml:space="preserve">Corte Nacional de Justicia. (2021). </w:t>
              </w:r>
              <w:r>
                <w:rPr>
                  <w:i/>
                  <w:iCs/>
                  <w:noProof/>
                  <w:lang w:val="es-ES"/>
                </w:rPr>
                <w:t>Acumulación indebida de acciones por despido ineficaz.</w:t>
              </w:r>
              <w:r>
                <w:rPr>
                  <w:noProof/>
                  <w:lang w:val="es-ES"/>
                </w:rPr>
                <w:t xml:space="preserve"> Quito: Publicada en la Gaceta Judicial y Registro Oficia.</w:t>
              </w:r>
            </w:p>
            <w:p w14:paraId="09938D1F" w14:textId="77777777" w:rsidR="000D0A79" w:rsidRDefault="000D0A79" w:rsidP="000D0A79">
              <w:pPr>
                <w:pStyle w:val="Bibliografa"/>
                <w:ind w:left="720" w:hanging="720"/>
                <w:rPr>
                  <w:noProof/>
                  <w:lang w:val="es-ES"/>
                </w:rPr>
              </w:pPr>
              <w:r>
                <w:rPr>
                  <w:noProof/>
                  <w:lang w:val="es-ES"/>
                </w:rPr>
                <w:t>(s.f.).</w:t>
              </w:r>
            </w:p>
            <w:p w14:paraId="2CB37D15" w14:textId="788BA404" w:rsidR="005E7D7D" w:rsidRPr="002708E8" w:rsidRDefault="005E7D7D" w:rsidP="000D0A79">
              <w:pPr>
                <w:jc w:val="both"/>
              </w:pPr>
              <w:r>
                <w:rPr>
                  <w:b/>
                  <w:bCs/>
                  <w:noProof/>
                </w:rPr>
                <w:fldChar w:fldCharType="end"/>
              </w:r>
            </w:p>
          </w:sdtContent>
        </w:sdt>
      </w:sdtContent>
    </w:sdt>
    <w:sectPr w:rsidR="005E7D7D" w:rsidRPr="002708E8" w:rsidSect="009B238D">
      <w:pgSz w:w="8845" w:h="13245"/>
      <w:pgMar w:top="1134" w:right="1134" w:bottom="860"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7CEBCB" w14:textId="77777777" w:rsidR="00A4148A" w:rsidRDefault="00A4148A" w:rsidP="00EB0247">
      <w:r>
        <w:separator/>
      </w:r>
    </w:p>
  </w:endnote>
  <w:endnote w:type="continuationSeparator" w:id="0">
    <w:p w14:paraId="4C4ACD8A" w14:textId="77777777" w:rsidR="00A4148A" w:rsidRDefault="00A4148A" w:rsidP="00EB0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E94B44" w14:textId="77777777" w:rsidR="00A4148A" w:rsidRDefault="00A4148A" w:rsidP="00EB0247">
      <w:r>
        <w:separator/>
      </w:r>
    </w:p>
  </w:footnote>
  <w:footnote w:type="continuationSeparator" w:id="0">
    <w:p w14:paraId="6239BA2B" w14:textId="77777777" w:rsidR="00A4148A" w:rsidRDefault="00A4148A" w:rsidP="00EB0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5C755132"/>
    <w:multiLevelType w:val="hybridMultilevel"/>
    <w:tmpl w:val="C838963E"/>
    <w:lvl w:ilvl="0" w:tplc="3A5072C0">
      <w:start w:val="6"/>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048410323">
    <w:abstractNumId w:val="0"/>
  </w:num>
  <w:num w:numId="2" w16cid:durableId="1258055564">
    <w:abstractNumId w:val="1"/>
  </w:num>
  <w:num w:numId="3" w16cid:durableId="1389261098">
    <w:abstractNumId w:val="3"/>
  </w:num>
  <w:num w:numId="4" w16cid:durableId="1453018132">
    <w:abstractNumId w:val="4"/>
  </w:num>
  <w:num w:numId="5" w16cid:durableId="2027558476">
    <w:abstractNumId w:val="2"/>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06D8B"/>
    <w:rsid w:val="00012517"/>
    <w:rsid w:val="00017573"/>
    <w:rsid w:val="00022155"/>
    <w:rsid w:val="00025E9D"/>
    <w:rsid w:val="00032B79"/>
    <w:rsid w:val="00033E3E"/>
    <w:rsid w:val="00051F21"/>
    <w:rsid w:val="00061DC1"/>
    <w:rsid w:val="00063421"/>
    <w:rsid w:val="000649E4"/>
    <w:rsid w:val="0008625A"/>
    <w:rsid w:val="00086918"/>
    <w:rsid w:val="00097EEF"/>
    <w:rsid w:val="000B0F9C"/>
    <w:rsid w:val="000B4619"/>
    <w:rsid w:val="000C231D"/>
    <w:rsid w:val="000C5EDB"/>
    <w:rsid w:val="000C669B"/>
    <w:rsid w:val="000D0A79"/>
    <w:rsid w:val="000D3D5A"/>
    <w:rsid w:val="000E419C"/>
    <w:rsid w:val="001246F9"/>
    <w:rsid w:val="001341CA"/>
    <w:rsid w:val="001348A0"/>
    <w:rsid w:val="00140844"/>
    <w:rsid w:val="001468AC"/>
    <w:rsid w:val="0015066B"/>
    <w:rsid w:val="00156F2B"/>
    <w:rsid w:val="0017460E"/>
    <w:rsid w:val="00182667"/>
    <w:rsid w:val="00185A00"/>
    <w:rsid w:val="0018654D"/>
    <w:rsid w:val="00193393"/>
    <w:rsid w:val="001950D8"/>
    <w:rsid w:val="00197D57"/>
    <w:rsid w:val="001A7AD8"/>
    <w:rsid w:val="001E217F"/>
    <w:rsid w:val="001F04C9"/>
    <w:rsid w:val="001F7895"/>
    <w:rsid w:val="002143BF"/>
    <w:rsid w:val="002201D9"/>
    <w:rsid w:val="00236E47"/>
    <w:rsid w:val="00242EFB"/>
    <w:rsid w:val="002433EC"/>
    <w:rsid w:val="00253277"/>
    <w:rsid w:val="00254F0F"/>
    <w:rsid w:val="002708E8"/>
    <w:rsid w:val="00272A27"/>
    <w:rsid w:val="00280126"/>
    <w:rsid w:val="00281564"/>
    <w:rsid w:val="002837C6"/>
    <w:rsid w:val="002858F7"/>
    <w:rsid w:val="00285B53"/>
    <w:rsid w:val="002A1214"/>
    <w:rsid w:val="002A43CD"/>
    <w:rsid w:val="002C2B6B"/>
    <w:rsid w:val="002C5703"/>
    <w:rsid w:val="002D23FB"/>
    <w:rsid w:val="002D268C"/>
    <w:rsid w:val="002F3733"/>
    <w:rsid w:val="002F5DE4"/>
    <w:rsid w:val="002F60C4"/>
    <w:rsid w:val="003106C7"/>
    <w:rsid w:val="0031587C"/>
    <w:rsid w:val="0031771A"/>
    <w:rsid w:val="00340EA5"/>
    <w:rsid w:val="00346736"/>
    <w:rsid w:val="003512A0"/>
    <w:rsid w:val="00351765"/>
    <w:rsid w:val="00354E9F"/>
    <w:rsid w:val="003615AB"/>
    <w:rsid w:val="0036632A"/>
    <w:rsid w:val="00373F50"/>
    <w:rsid w:val="00375999"/>
    <w:rsid w:val="00385787"/>
    <w:rsid w:val="0039591A"/>
    <w:rsid w:val="003A748F"/>
    <w:rsid w:val="003B08AF"/>
    <w:rsid w:val="003C4D9F"/>
    <w:rsid w:val="003D4A61"/>
    <w:rsid w:val="003D5EC8"/>
    <w:rsid w:val="003E66FB"/>
    <w:rsid w:val="003F3DE8"/>
    <w:rsid w:val="00422CDA"/>
    <w:rsid w:val="0042330A"/>
    <w:rsid w:val="004307D4"/>
    <w:rsid w:val="00437ED3"/>
    <w:rsid w:val="0044345A"/>
    <w:rsid w:val="0044685E"/>
    <w:rsid w:val="00460741"/>
    <w:rsid w:val="0046416A"/>
    <w:rsid w:val="0047554B"/>
    <w:rsid w:val="00477173"/>
    <w:rsid w:val="004819D7"/>
    <w:rsid w:val="00482E00"/>
    <w:rsid w:val="004842F0"/>
    <w:rsid w:val="00484413"/>
    <w:rsid w:val="00493A17"/>
    <w:rsid w:val="004A288B"/>
    <w:rsid w:val="004A4C67"/>
    <w:rsid w:val="004B1C49"/>
    <w:rsid w:val="004B4297"/>
    <w:rsid w:val="004C0202"/>
    <w:rsid w:val="004D0180"/>
    <w:rsid w:val="004D2CBF"/>
    <w:rsid w:val="004E3A48"/>
    <w:rsid w:val="004E7B1B"/>
    <w:rsid w:val="00502E5F"/>
    <w:rsid w:val="005335DF"/>
    <w:rsid w:val="005417EB"/>
    <w:rsid w:val="00542817"/>
    <w:rsid w:val="005430EA"/>
    <w:rsid w:val="0054696E"/>
    <w:rsid w:val="005515B6"/>
    <w:rsid w:val="00555E22"/>
    <w:rsid w:val="005622CB"/>
    <w:rsid w:val="00584BB4"/>
    <w:rsid w:val="00586570"/>
    <w:rsid w:val="00593EC2"/>
    <w:rsid w:val="005A43E3"/>
    <w:rsid w:val="005A4AFE"/>
    <w:rsid w:val="005A6174"/>
    <w:rsid w:val="005B0BF6"/>
    <w:rsid w:val="005C61B2"/>
    <w:rsid w:val="005D2BB9"/>
    <w:rsid w:val="005D524B"/>
    <w:rsid w:val="005E1B1A"/>
    <w:rsid w:val="005E7D7D"/>
    <w:rsid w:val="005F2A1D"/>
    <w:rsid w:val="00607EE3"/>
    <w:rsid w:val="00612110"/>
    <w:rsid w:val="006131F7"/>
    <w:rsid w:val="00613A49"/>
    <w:rsid w:val="00624D98"/>
    <w:rsid w:val="00627C04"/>
    <w:rsid w:val="00627DF2"/>
    <w:rsid w:val="00640868"/>
    <w:rsid w:val="0065715B"/>
    <w:rsid w:val="00675757"/>
    <w:rsid w:val="00677C37"/>
    <w:rsid w:val="00680332"/>
    <w:rsid w:val="00681364"/>
    <w:rsid w:val="00683294"/>
    <w:rsid w:val="0068745E"/>
    <w:rsid w:val="00692A09"/>
    <w:rsid w:val="006A5383"/>
    <w:rsid w:val="006B7745"/>
    <w:rsid w:val="006C5B4D"/>
    <w:rsid w:val="006C6A89"/>
    <w:rsid w:val="006E30FD"/>
    <w:rsid w:val="00702A03"/>
    <w:rsid w:val="007055F0"/>
    <w:rsid w:val="00714CBD"/>
    <w:rsid w:val="00721EBE"/>
    <w:rsid w:val="0072779B"/>
    <w:rsid w:val="00735452"/>
    <w:rsid w:val="00742AC5"/>
    <w:rsid w:val="007466CF"/>
    <w:rsid w:val="00746DB5"/>
    <w:rsid w:val="007701F1"/>
    <w:rsid w:val="00783EB8"/>
    <w:rsid w:val="0078535C"/>
    <w:rsid w:val="00792960"/>
    <w:rsid w:val="007A0F17"/>
    <w:rsid w:val="007B2270"/>
    <w:rsid w:val="007B73D3"/>
    <w:rsid w:val="007E4050"/>
    <w:rsid w:val="007E4E94"/>
    <w:rsid w:val="007E6678"/>
    <w:rsid w:val="007F0944"/>
    <w:rsid w:val="008011AF"/>
    <w:rsid w:val="008238DE"/>
    <w:rsid w:val="00834DCC"/>
    <w:rsid w:val="0085397F"/>
    <w:rsid w:val="0085485A"/>
    <w:rsid w:val="00863A4D"/>
    <w:rsid w:val="0086467D"/>
    <w:rsid w:val="00867802"/>
    <w:rsid w:val="00881F89"/>
    <w:rsid w:val="008961C2"/>
    <w:rsid w:val="008A278E"/>
    <w:rsid w:val="008A4085"/>
    <w:rsid w:val="008A483F"/>
    <w:rsid w:val="008A4CC2"/>
    <w:rsid w:val="008A5D0E"/>
    <w:rsid w:val="008B6A98"/>
    <w:rsid w:val="008C01A6"/>
    <w:rsid w:val="008C1056"/>
    <w:rsid w:val="008C16CF"/>
    <w:rsid w:val="008C2B2C"/>
    <w:rsid w:val="008C668B"/>
    <w:rsid w:val="008C7EDB"/>
    <w:rsid w:val="008E24E5"/>
    <w:rsid w:val="008E67DC"/>
    <w:rsid w:val="008F1330"/>
    <w:rsid w:val="008F16ED"/>
    <w:rsid w:val="008F3564"/>
    <w:rsid w:val="008F3F8E"/>
    <w:rsid w:val="0091337D"/>
    <w:rsid w:val="009163F0"/>
    <w:rsid w:val="009171C1"/>
    <w:rsid w:val="00920563"/>
    <w:rsid w:val="00931F48"/>
    <w:rsid w:val="0093429F"/>
    <w:rsid w:val="009352FC"/>
    <w:rsid w:val="0093740B"/>
    <w:rsid w:val="009477E3"/>
    <w:rsid w:val="00962592"/>
    <w:rsid w:val="00981A43"/>
    <w:rsid w:val="009847F6"/>
    <w:rsid w:val="0099678C"/>
    <w:rsid w:val="009972D4"/>
    <w:rsid w:val="009A336B"/>
    <w:rsid w:val="009B238D"/>
    <w:rsid w:val="009C0DFA"/>
    <w:rsid w:val="009C304F"/>
    <w:rsid w:val="009C657C"/>
    <w:rsid w:val="009D0814"/>
    <w:rsid w:val="009D34CC"/>
    <w:rsid w:val="009D4514"/>
    <w:rsid w:val="009D694D"/>
    <w:rsid w:val="009E3596"/>
    <w:rsid w:val="009E664A"/>
    <w:rsid w:val="009F5F74"/>
    <w:rsid w:val="009F79DB"/>
    <w:rsid w:val="00A16E16"/>
    <w:rsid w:val="00A206F1"/>
    <w:rsid w:val="00A2567D"/>
    <w:rsid w:val="00A25F39"/>
    <w:rsid w:val="00A268C5"/>
    <w:rsid w:val="00A33C05"/>
    <w:rsid w:val="00A4148A"/>
    <w:rsid w:val="00A45588"/>
    <w:rsid w:val="00A51EF6"/>
    <w:rsid w:val="00A775FD"/>
    <w:rsid w:val="00A8553F"/>
    <w:rsid w:val="00A910E8"/>
    <w:rsid w:val="00AA0890"/>
    <w:rsid w:val="00AB08A4"/>
    <w:rsid w:val="00AB6DCF"/>
    <w:rsid w:val="00AF7BC0"/>
    <w:rsid w:val="00B00168"/>
    <w:rsid w:val="00B0717D"/>
    <w:rsid w:val="00B10851"/>
    <w:rsid w:val="00B20EA4"/>
    <w:rsid w:val="00B27510"/>
    <w:rsid w:val="00B50B19"/>
    <w:rsid w:val="00B512BF"/>
    <w:rsid w:val="00B57A4E"/>
    <w:rsid w:val="00B60DF4"/>
    <w:rsid w:val="00B70AFA"/>
    <w:rsid w:val="00B71B81"/>
    <w:rsid w:val="00B743D6"/>
    <w:rsid w:val="00B96120"/>
    <w:rsid w:val="00BA4EA8"/>
    <w:rsid w:val="00BA4FD5"/>
    <w:rsid w:val="00BB2440"/>
    <w:rsid w:val="00BB38AC"/>
    <w:rsid w:val="00BD7178"/>
    <w:rsid w:val="00BE2196"/>
    <w:rsid w:val="00BE3D2B"/>
    <w:rsid w:val="00BE5F2C"/>
    <w:rsid w:val="00BF2886"/>
    <w:rsid w:val="00BF343D"/>
    <w:rsid w:val="00BF45D1"/>
    <w:rsid w:val="00BF50C0"/>
    <w:rsid w:val="00C039F5"/>
    <w:rsid w:val="00C108C9"/>
    <w:rsid w:val="00C10AEC"/>
    <w:rsid w:val="00C123D6"/>
    <w:rsid w:val="00C13547"/>
    <w:rsid w:val="00C1469C"/>
    <w:rsid w:val="00C21F8C"/>
    <w:rsid w:val="00C27585"/>
    <w:rsid w:val="00C302E3"/>
    <w:rsid w:val="00C30BA1"/>
    <w:rsid w:val="00C33DD3"/>
    <w:rsid w:val="00C45F7D"/>
    <w:rsid w:val="00C7677D"/>
    <w:rsid w:val="00C82ECB"/>
    <w:rsid w:val="00C930F7"/>
    <w:rsid w:val="00CA0400"/>
    <w:rsid w:val="00CC152D"/>
    <w:rsid w:val="00CD0091"/>
    <w:rsid w:val="00CD2B05"/>
    <w:rsid w:val="00CE0F4B"/>
    <w:rsid w:val="00D0381D"/>
    <w:rsid w:val="00D05D1F"/>
    <w:rsid w:val="00D1014F"/>
    <w:rsid w:val="00D30672"/>
    <w:rsid w:val="00D324A2"/>
    <w:rsid w:val="00D32957"/>
    <w:rsid w:val="00D32C3B"/>
    <w:rsid w:val="00D33027"/>
    <w:rsid w:val="00D36F76"/>
    <w:rsid w:val="00D47BD3"/>
    <w:rsid w:val="00D501EA"/>
    <w:rsid w:val="00D54AB4"/>
    <w:rsid w:val="00D60246"/>
    <w:rsid w:val="00D63B29"/>
    <w:rsid w:val="00D71AA5"/>
    <w:rsid w:val="00D72C3E"/>
    <w:rsid w:val="00D86CAA"/>
    <w:rsid w:val="00D97520"/>
    <w:rsid w:val="00DA0BED"/>
    <w:rsid w:val="00DA1054"/>
    <w:rsid w:val="00DC07EF"/>
    <w:rsid w:val="00DC3839"/>
    <w:rsid w:val="00DC5E7D"/>
    <w:rsid w:val="00DE0B74"/>
    <w:rsid w:val="00DF1B76"/>
    <w:rsid w:val="00E04357"/>
    <w:rsid w:val="00E05E1A"/>
    <w:rsid w:val="00E06000"/>
    <w:rsid w:val="00E06694"/>
    <w:rsid w:val="00E10824"/>
    <w:rsid w:val="00E130DD"/>
    <w:rsid w:val="00E23B24"/>
    <w:rsid w:val="00E32913"/>
    <w:rsid w:val="00E35FD1"/>
    <w:rsid w:val="00E54AC7"/>
    <w:rsid w:val="00E649D6"/>
    <w:rsid w:val="00E811E4"/>
    <w:rsid w:val="00E97753"/>
    <w:rsid w:val="00EB0247"/>
    <w:rsid w:val="00EB285C"/>
    <w:rsid w:val="00EB4C07"/>
    <w:rsid w:val="00EC01A5"/>
    <w:rsid w:val="00EC41FA"/>
    <w:rsid w:val="00ED21EA"/>
    <w:rsid w:val="00ED78D1"/>
    <w:rsid w:val="00EE2D0F"/>
    <w:rsid w:val="00EE5C93"/>
    <w:rsid w:val="00EF5AAE"/>
    <w:rsid w:val="00F038FC"/>
    <w:rsid w:val="00F22892"/>
    <w:rsid w:val="00F44006"/>
    <w:rsid w:val="00F57543"/>
    <w:rsid w:val="00F60611"/>
    <w:rsid w:val="00F6387D"/>
    <w:rsid w:val="00F63B01"/>
    <w:rsid w:val="00F66726"/>
    <w:rsid w:val="00F7113D"/>
    <w:rsid w:val="00F809CA"/>
    <w:rsid w:val="00F9621A"/>
    <w:rsid w:val="00FA51E8"/>
    <w:rsid w:val="00FA5D27"/>
    <w:rsid w:val="00FA7CDE"/>
    <w:rsid w:val="00FB0EA3"/>
    <w:rsid w:val="00FC2CE1"/>
    <w:rsid w:val="00FC4B5E"/>
    <w:rsid w:val="00FD7AF3"/>
    <w:rsid w:val="00FE0494"/>
    <w:rsid w:val="00FF5E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4D8AD"/>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2F5DE4"/>
    <w:pPr>
      <w:spacing w:after="0" w:line="240" w:lineRule="auto"/>
    </w:pPr>
    <w:rPr>
      <w:rFonts w:ascii="Times New Roman" w:eastAsia="Times New Roman" w:hAnsi="Times New Roman" w:cs="Times New Roman"/>
      <w:sz w:val="24"/>
      <w:szCs w:val="24"/>
      <w:lang w:val="es-EC" w:eastAsia="es-MX"/>
    </w:rPr>
  </w:style>
  <w:style w:type="paragraph" w:styleId="Ttulo1">
    <w:name w:val="heading 1"/>
    <w:basedOn w:val="Normal"/>
    <w:next w:val="Normal"/>
    <w:link w:val="Ttulo1Car"/>
    <w:uiPriority w:val="9"/>
    <w:qFormat/>
    <w:rsid w:val="00721EBE"/>
    <w:pPr>
      <w:keepNext/>
      <w:keepLines/>
      <w:widowControl w:val="0"/>
      <w:suppressAutoHyphens/>
      <w:spacing w:before="360" w:after="200"/>
      <w:outlineLvl w:val="0"/>
    </w:pPr>
    <w:rPr>
      <w:rFonts w:eastAsia="SimSun" w:cstheme="majorBidi"/>
      <w:caps/>
      <w:szCs w:val="32"/>
      <w:shd w:val="clear" w:color="auto" w:fill="FFFFFF"/>
      <w14:numForm w14:val="lining"/>
    </w:rPr>
  </w:style>
  <w:style w:type="paragraph" w:styleId="Ttulo2">
    <w:name w:val="heading 2"/>
    <w:basedOn w:val="Normal"/>
    <w:next w:val="Ttulo1"/>
    <w:link w:val="Ttulo2Car"/>
    <w:uiPriority w:val="9"/>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9"/>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9"/>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jc w:val="right"/>
      <w:outlineLvl w:val="2"/>
    </w:pPr>
    <w:rPr>
      <w:rFonts w:eastAsia="SimSun" w:cs="Calibri Light"/>
      <w:smallCaps/>
      <w:color w:val="000000"/>
      <w:sz w:val="20"/>
      <w14:ligatures w14:val="all"/>
    </w:rPr>
  </w:style>
  <w:style w:type="paragraph" w:customStyle="1" w:styleId="Adscripcin">
    <w:name w:val="Adscripción"/>
    <w:basedOn w:val="Normal"/>
    <w:next w:val="Normal"/>
    <w:uiPriority w:val="3"/>
    <w:qFormat/>
    <w:rsid w:val="00063421"/>
    <w:pPr>
      <w:keepNext/>
      <w:keepLines/>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9"/>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ind w:left="851"/>
    </w:pPr>
    <w:rPr>
      <w:sz w:val="20"/>
      <w:szCs w:val="21"/>
    </w:rPr>
  </w:style>
  <w:style w:type="paragraph" w:styleId="Textonotapie">
    <w:name w:val="footnote text"/>
    <w:basedOn w:val="Normal"/>
    <w:link w:val="TextonotapieCar"/>
    <w:uiPriority w:val="99"/>
    <w:semiHidden/>
    <w:locked/>
    <w:rsid w:val="00EB0247"/>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pPr>
    <w:rPr>
      <w:rFonts w:eastAsia="Calibri" w:cs="Arial"/>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
      </w:numPr>
    </w:pPr>
  </w:style>
  <w:style w:type="paragraph" w:customStyle="1" w:styleId="Listadoajustado">
    <w:name w:val="Listado ajustado"/>
    <w:basedOn w:val="Normal"/>
    <w:link w:val="ListadoajustadoCar"/>
    <w:uiPriority w:val="11"/>
    <w:qFormat/>
    <w:rsid w:val="00140844"/>
    <w:pPr>
      <w:numPr>
        <w:numId w:val="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Times New Roman" w:hAnsi="Times New Roman" w:cs="Times New Roman"/>
      <w:sz w:val="24"/>
      <w:szCs w:val="24"/>
      <w:lang w:val="es-EC" w:eastAsia="es-MX"/>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3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jc w:val="center"/>
    </w:pPr>
    <w:rPr>
      <w:rFonts w:ascii="Arial Narrow" w:hAnsi="Arial Narrow" w:cs="Arial"/>
      <w:sz w:val="18"/>
      <w:szCs w:val="16"/>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z w:val="20"/>
      <w:lang w:val="es-ES_tradnl"/>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3"/>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eastAsia="Times New Roman" w:hAnsi="Times New Roman" w:cs="Times New Roman"/>
      <w:spacing w:val="1"/>
      <w:sz w:val="24"/>
      <w:szCs w:val="24"/>
      <w:lang w:val="es-EC" w:eastAsia="es-MX"/>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line="252" w:lineRule="auto"/>
    </w:pPr>
    <w:rPr>
      <w:rFonts w:ascii="Calibri" w:eastAsia="Arial Unicode MS" w:hAnsi="Calibri" w:cs="font99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4"/>
      </w:numPr>
      <w:ind w:left="851" w:hanging="284"/>
    </w:pPr>
  </w:style>
  <w:style w:type="character" w:customStyle="1" w:styleId="ListadoletrasCar">
    <w:name w:val="Listado letras Car"/>
    <w:basedOn w:val="ListadonmerosCar"/>
    <w:link w:val="Listadoletras"/>
    <w:uiPriority w:val="13"/>
    <w:rsid w:val="00140844"/>
    <w:rPr>
      <w:rFonts w:ascii="Times New Roman" w:eastAsia="Times New Roman" w:hAnsi="Times New Roman" w:cs="Times New Roman"/>
      <w:spacing w:val="1"/>
      <w:sz w:val="24"/>
      <w:szCs w:val="24"/>
      <w:lang w:val="es-EC" w:eastAsia="es-MX"/>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unhideWhenUsed/>
    <w:rsid w:val="00E23B24"/>
    <w:pPr>
      <w:spacing w:before="100" w:beforeAutospacing="1" w:after="100" w:afterAutospacing="1"/>
    </w:pPr>
  </w:style>
  <w:style w:type="character" w:customStyle="1" w:styleId="whitespace-normal">
    <w:name w:val="whitespace-normal"/>
    <w:basedOn w:val="Fuentedeprrafopredeter"/>
    <w:rsid w:val="002F5DE4"/>
  </w:style>
  <w:style w:type="paragraph" w:styleId="z-Principiodelformulario">
    <w:name w:val="HTML Top of Form"/>
    <w:basedOn w:val="Normal"/>
    <w:next w:val="Normal"/>
    <w:link w:val="z-PrincipiodelformularioCar"/>
    <w:hidden/>
    <w:uiPriority w:val="99"/>
    <w:semiHidden/>
    <w:unhideWhenUsed/>
    <w:rsid w:val="002F5DE4"/>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2F5DE4"/>
    <w:rPr>
      <w:rFonts w:ascii="Arial" w:eastAsia="Times New Roman" w:hAnsi="Arial" w:cs="Arial"/>
      <w:vanish/>
      <w:sz w:val="16"/>
      <w:szCs w:val="16"/>
      <w:lang w:val="es-EC" w:eastAsia="es-MX"/>
    </w:rPr>
  </w:style>
  <w:style w:type="paragraph" w:customStyle="1" w:styleId="placeholder">
    <w:name w:val="placeholder"/>
    <w:basedOn w:val="Normal"/>
    <w:rsid w:val="002F5DE4"/>
    <w:pPr>
      <w:spacing w:before="100" w:beforeAutospacing="1" w:after="100" w:afterAutospacing="1"/>
    </w:pPr>
  </w:style>
  <w:style w:type="paragraph" w:styleId="z-Finaldelformulario">
    <w:name w:val="HTML Bottom of Form"/>
    <w:basedOn w:val="Normal"/>
    <w:next w:val="Normal"/>
    <w:link w:val="z-FinaldelformularioCar"/>
    <w:hidden/>
    <w:uiPriority w:val="99"/>
    <w:semiHidden/>
    <w:unhideWhenUsed/>
    <w:rsid w:val="002F5DE4"/>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2F5DE4"/>
    <w:rPr>
      <w:rFonts w:ascii="Arial" w:eastAsia="Times New Roman" w:hAnsi="Arial" w:cs="Arial"/>
      <w:vanish/>
      <w:sz w:val="16"/>
      <w:szCs w:val="16"/>
      <w:lang w:val="es-EC"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1666">
      <w:bodyDiv w:val="1"/>
      <w:marLeft w:val="0"/>
      <w:marRight w:val="0"/>
      <w:marTop w:val="0"/>
      <w:marBottom w:val="0"/>
      <w:divBdr>
        <w:top w:val="none" w:sz="0" w:space="0" w:color="auto"/>
        <w:left w:val="none" w:sz="0" w:space="0" w:color="auto"/>
        <w:bottom w:val="none" w:sz="0" w:space="0" w:color="auto"/>
        <w:right w:val="none" w:sz="0" w:space="0" w:color="auto"/>
      </w:divBdr>
    </w:div>
    <w:div w:id="4284105">
      <w:bodyDiv w:val="1"/>
      <w:marLeft w:val="0"/>
      <w:marRight w:val="0"/>
      <w:marTop w:val="0"/>
      <w:marBottom w:val="0"/>
      <w:divBdr>
        <w:top w:val="none" w:sz="0" w:space="0" w:color="auto"/>
        <w:left w:val="none" w:sz="0" w:space="0" w:color="auto"/>
        <w:bottom w:val="none" w:sz="0" w:space="0" w:color="auto"/>
        <w:right w:val="none" w:sz="0" w:space="0" w:color="auto"/>
      </w:divBdr>
    </w:div>
    <w:div w:id="10687012">
      <w:bodyDiv w:val="1"/>
      <w:marLeft w:val="0"/>
      <w:marRight w:val="0"/>
      <w:marTop w:val="0"/>
      <w:marBottom w:val="0"/>
      <w:divBdr>
        <w:top w:val="none" w:sz="0" w:space="0" w:color="auto"/>
        <w:left w:val="none" w:sz="0" w:space="0" w:color="auto"/>
        <w:bottom w:val="none" w:sz="0" w:space="0" w:color="auto"/>
        <w:right w:val="none" w:sz="0" w:space="0" w:color="auto"/>
      </w:divBdr>
    </w:div>
    <w:div w:id="11150995">
      <w:bodyDiv w:val="1"/>
      <w:marLeft w:val="0"/>
      <w:marRight w:val="0"/>
      <w:marTop w:val="0"/>
      <w:marBottom w:val="0"/>
      <w:divBdr>
        <w:top w:val="none" w:sz="0" w:space="0" w:color="auto"/>
        <w:left w:val="none" w:sz="0" w:space="0" w:color="auto"/>
        <w:bottom w:val="none" w:sz="0" w:space="0" w:color="auto"/>
        <w:right w:val="none" w:sz="0" w:space="0" w:color="auto"/>
      </w:divBdr>
    </w:div>
    <w:div w:id="21126417">
      <w:bodyDiv w:val="1"/>
      <w:marLeft w:val="0"/>
      <w:marRight w:val="0"/>
      <w:marTop w:val="0"/>
      <w:marBottom w:val="0"/>
      <w:divBdr>
        <w:top w:val="none" w:sz="0" w:space="0" w:color="auto"/>
        <w:left w:val="none" w:sz="0" w:space="0" w:color="auto"/>
        <w:bottom w:val="none" w:sz="0" w:space="0" w:color="auto"/>
        <w:right w:val="none" w:sz="0" w:space="0" w:color="auto"/>
      </w:divBdr>
    </w:div>
    <w:div w:id="22101090">
      <w:bodyDiv w:val="1"/>
      <w:marLeft w:val="0"/>
      <w:marRight w:val="0"/>
      <w:marTop w:val="0"/>
      <w:marBottom w:val="0"/>
      <w:divBdr>
        <w:top w:val="none" w:sz="0" w:space="0" w:color="auto"/>
        <w:left w:val="none" w:sz="0" w:space="0" w:color="auto"/>
        <w:bottom w:val="none" w:sz="0" w:space="0" w:color="auto"/>
        <w:right w:val="none" w:sz="0" w:space="0" w:color="auto"/>
      </w:divBdr>
    </w:div>
    <w:div w:id="29185427">
      <w:bodyDiv w:val="1"/>
      <w:marLeft w:val="0"/>
      <w:marRight w:val="0"/>
      <w:marTop w:val="0"/>
      <w:marBottom w:val="0"/>
      <w:divBdr>
        <w:top w:val="none" w:sz="0" w:space="0" w:color="auto"/>
        <w:left w:val="none" w:sz="0" w:space="0" w:color="auto"/>
        <w:bottom w:val="none" w:sz="0" w:space="0" w:color="auto"/>
        <w:right w:val="none" w:sz="0" w:space="0" w:color="auto"/>
      </w:divBdr>
    </w:div>
    <w:div w:id="32922897">
      <w:bodyDiv w:val="1"/>
      <w:marLeft w:val="0"/>
      <w:marRight w:val="0"/>
      <w:marTop w:val="0"/>
      <w:marBottom w:val="0"/>
      <w:divBdr>
        <w:top w:val="none" w:sz="0" w:space="0" w:color="auto"/>
        <w:left w:val="none" w:sz="0" w:space="0" w:color="auto"/>
        <w:bottom w:val="none" w:sz="0" w:space="0" w:color="auto"/>
        <w:right w:val="none" w:sz="0" w:space="0" w:color="auto"/>
      </w:divBdr>
    </w:div>
    <w:div w:id="36469273">
      <w:bodyDiv w:val="1"/>
      <w:marLeft w:val="0"/>
      <w:marRight w:val="0"/>
      <w:marTop w:val="0"/>
      <w:marBottom w:val="0"/>
      <w:divBdr>
        <w:top w:val="none" w:sz="0" w:space="0" w:color="auto"/>
        <w:left w:val="none" w:sz="0" w:space="0" w:color="auto"/>
        <w:bottom w:val="none" w:sz="0" w:space="0" w:color="auto"/>
        <w:right w:val="none" w:sz="0" w:space="0" w:color="auto"/>
      </w:divBdr>
    </w:div>
    <w:div w:id="44527973">
      <w:bodyDiv w:val="1"/>
      <w:marLeft w:val="0"/>
      <w:marRight w:val="0"/>
      <w:marTop w:val="0"/>
      <w:marBottom w:val="0"/>
      <w:divBdr>
        <w:top w:val="none" w:sz="0" w:space="0" w:color="auto"/>
        <w:left w:val="none" w:sz="0" w:space="0" w:color="auto"/>
        <w:bottom w:val="none" w:sz="0" w:space="0" w:color="auto"/>
        <w:right w:val="none" w:sz="0" w:space="0" w:color="auto"/>
      </w:divBdr>
    </w:div>
    <w:div w:id="57094706">
      <w:bodyDiv w:val="1"/>
      <w:marLeft w:val="0"/>
      <w:marRight w:val="0"/>
      <w:marTop w:val="0"/>
      <w:marBottom w:val="0"/>
      <w:divBdr>
        <w:top w:val="none" w:sz="0" w:space="0" w:color="auto"/>
        <w:left w:val="none" w:sz="0" w:space="0" w:color="auto"/>
        <w:bottom w:val="none" w:sz="0" w:space="0" w:color="auto"/>
        <w:right w:val="none" w:sz="0" w:space="0" w:color="auto"/>
      </w:divBdr>
    </w:div>
    <w:div w:id="68817998">
      <w:bodyDiv w:val="1"/>
      <w:marLeft w:val="0"/>
      <w:marRight w:val="0"/>
      <w:marTop w:val="0"/>
      <w:marBottom w:val="0"/>
      <w:divBdr>
        <w:top w:val="none" w:sz="0" w:space="0" w:color="auto"/>
        <w:left w:val="none" w:sz="0" w:space="0" w:color="auto"/>
        <w:bottom w:val="none" w:sz="0" w:space="0" w:color="auto"/>
        <w:right w:val="none" w:sz="0" w:space="0" w:color="auto"/>
      </w:divBdr>
    </w:div>
    <w:div w:id="72361587">
      <w:bodyDiv w:val="1"/>
      <w:marLeft w:val="0"/>
      <w:marRight w:val="0"/>
      <w:marTop w:val="0"/>
      <w:marBottom w:val="0"/>
      <w:divBdr>
        <w:top w:val="none" w:sz="0" w:space="0" w:color="auto"/>
        <w:left w:val="none" w:sz="0" w:space="0" w:color="auto"/>
        <w:bottom w:val="none" w:sz="0" w:space="0" w:color="auto"/>
        <w:right w:val="none" w:sz="0" w:space="0" w:color="auto"/>
      </w:divBdr>
    </w:div>
    <w:div w:id="73554138">
      <w:bodyDiv w:val="1"/>
      <w:marLeft w:val="0"/>
      <w:marRight w:val="0"/>
      <w:marTop w:val="0"/>
      <w:marBottom w:val="0"/>
      <w:divBdr>
        <w:top w:val="none" w:sz="0" w:space="0" w:color="auto"/>
        <w:left w:val="none" w:sz="0" w:space="0" w:color="auto"/>
        <w:bottom w:val="none" w:sz="0" w:space="0" w:color="auto"/>
        <w:right w:val="none" w:sz="0" w:space="0" w:color="auto"/>
      </w:divBdr>
    </w:div>
    <w:div w:id="82148042">
      <w:bodyDiv w:val="1"/>
      <w:marLeft w:val="0"/>
      <w:marRight w:val="0"/>
      <w:marTop w:val="0"/>
      <w:marBottom w:val="0"/>
      <w:divBdr>
        <w:top w:val="none" w:sz="0" w:space="0" w:color="auto"/>
        <w:left w:val="none" w:sz="0" w:space="0" w:color="auto"/>
        <w:bottom w:val="none" w:sz="0" w:space="0" w:color="auto"/>
        <w:right w:val="none" w:sz="0" w:space="0" w:color="auto"/>
      </w:divBdr>
    </w:div>
    <w:div w:id="88014914">
      <w:bodyDiv w:val="1"/>
      <w:marLeft w:val="0"/>
      <w:marRight w:val="0"/>
      <w:marTop w:val="0"/>
      <w:marBottom w:val="0"/>
      <w:divBdr>
        <w:top w:val="none" w:sz="0" w:space="0" w:color="auto"/>
        <w:left w:val="none" w:sz="0" w:space="0" w:color="auto"/>
        <w:bottom w:val="none" w:sz="0" w:space="0" w:color="auto"/>
        <w:right w:val="none" w:sz="0" w:space="0" w:color="auto"/>
      </w:divBdr>
    </w:div>
    <w:div w:id="88281482">
      <w:bodyDiv w:val="1"/>
      <w:marLeft w:val="0"/>
      <w:marRight w:val="0"/>
      <w:marTop w:val="0"/>
      <w:marBottom w:val="0"/>
      <w:divBdr>
        <w:top w:val="none" w:sz="0" w:space="0" w:color="auto"/>
        <w:left w:val="none" w:sz="0" w:space="0" w:color="auto"/>
        <w:bottom w:val="none" w:sz="0" w:space="0" w:color="auto"/>
        <w:right w:val="none" w:sz="0" w:space="0" w:color="auto"/>
      </w:divBdr>
    </w:div>
    <w:div w:id="89787839">
      <w:bodyDiv w:val="1"/>
      <w:marLeft w:val="0"/>
      <w:marRight w:val="0"/>
      <w:marTop w:val="0"/>
      <w:marBottom w:val="0"/>
      <w:divBdr>
        <w:top w:val="none" w:sz="0" w:space="0" w:color="auto"/>
        <w:left w:val="none" w:sz="0" w:space="0" w:color="auto"/>
        <w:bottom w:val="none" w:sz="0" w:space="0" w:color="auto"/>
        <w:right w:val="none" w:sz="0" w:space="0" w:color="auto"/>
      </w:divBdr>
    </w:div>
    <w:div w:id="96291078">
      <w:bodyDiv w:val="1"/>
      <w:marLeft w:val="0"/>
      <w:marRight w:val="0"/>
      <w:marTop w:val="0"/>
      <w:marBottom w:val="0"/>
      <w:divBdr>
        <w:top w:val="none" w:sz="0" w:space="0" w:color="auto"/>
        <w:left w:val="none" w:sz="0" w:space="0" w:color="auto"/>
        <w:bottom w:val="none" w:sz="0" w:space="0" w:color="auto"/>
        <w:right w:val="none" w:sz="0" w:space="0" w:color="auto"/>
      </w:divBdr>
    </w:div>
    <w:div w:id="101153818">
      <w:bodyDiv w:val="1"/>
      <w:marLeft w:val="0"/>
      <w:marRight w:val="0"/>
      <w:marTop w:val="0"/>
      <w:marBottom w:val="0"/>
      <w:divBdr>
        <w:top w:val="none" w:sz="0" w:space="0" w:color="auto"/>
        <w:left w:val="none" w:sz="0" w:space="0" w:color="auto"/>
        <w:bottom w:val="none" w:sz="0" w:space="0" w:color="auto"/>
        <w:right w:val="none" w:sz="0" w:space="0" w:color="auto"/>
      </w:divBdr>
    </w:div>
    <w:div w:id="101732094">
      <w:bodyDiv w:val="1"/>
      <w:marLeft w:val="0"/>
      <w:marRight w:val="0"/>
      <w:marTop w:val="0"/>
      <w:marBottom w:val="0"/>
      <w:divBdr>
        <w:top w:val="none" w:sz="0" w:space="0" w:color="auto"/>
        <w:left w:val="none" w:sz="0" w:space="0" w:color="auto"/>
        <w:bottom w:val="none" w:sz="0" w:space="0" w:color="auto"/>
        <w:right w:val="none" w:sz="0" w:space="0" w:color="auto"/>
      </w:divBdr>
    </w:div>
    <w:div w:id="106318246">
      <w:bodyDiv w:val="1"/>
      <w:marLeft w:val="0"/>
      <w:marRight w:val="0"/>
      <w:marTop w:val="0"/>
      <w:marBottom w:val="0"/>
      <w:divBdr>
        <w:top w:val="none" w:sz="0" w:space="0" w:color="auto"/>
        <w:left w:val="none" w:sz="0" w:space="0" w:color="auto"/>
        <w:bottom w:val="none" w:sz="0" w:space="0" w:color="auto"/>
        <w:right w:val="none" w:sz="0" w:space="0" w:color="auto"/>
      </w:divBdr>
    </w:div>
    <w:div w:id="154732246">
      <w:bodyDiv w:val="1"/>
      <w:marLeft w:val="0"/>
      <w:marRight w:val="0"/>
      <w:marTop w:val="0"/>
      <w:marBottom w:val="0"/>
      <w:divBdr>
        <w:top w:val="none" w:sz="0" w:space="0" w:color="auto"/>
        <w:left w:val="none" w:sz="0" w:space="0" w:color="auto"/>
        <w:bottom w:val="none" w:sz="0" w:space="0" w:color="auto"/>
        <w:right w:val="none" w:sz="0" w:space="0" w:color="auto"/>
      </w:divBdr>
    </w:div>
    <w:div w:id="163857943">
      <w:bodyDiv w:val="1"/>
      <w:marLeft w:val="0"/>
      <w:marRight w:val="0"/>
      <w:marTop w:val="0"/>
      <w:marBottom w:val="0"/>
      <w:divBdr>
        <w:top w:val="none" w:sz="0" w:space="0" w:color="auto"/>
        <w:left w:val="none" w:sz="0" w:space="0" w:color="auto"/>
        <w:bottom w:val="none" w:sz="0" w:space="0" w:color="auto"/>
        <w:right w:val="none" w:sz="0" w:space="0" w:color="auto"/>
      </w:divBdr>
    </w:div>
    <w:div w:id="166018774">
      <w:bodyDiv w:val="1"/>
      <w:marLeft w:val="0"/>
      <w:marRight w:val="0"/>
      <w:marTop w:val="0"/>
      <w:marBottom w:val="0"/>
      <w:divBdr>
        <w:top w:val="none" w:sz="0" w:space="0" w:color="auto"/>
        <w:left w:val="none" w:sz="0" w:space="0" w:color="auto"/>
        <w:bottom w:val="none" w:sz="0" w:space="0" w:color="auto"/>
        <w:right w:val="none" w:sz="0" w:space="0" w:color="auto"/>
      </w:divBdr>
    </w:div>
    <w:div w:id="189609161">
      <w:bodyDiv w:val="1"/>
      <w:marLeft w:val="0"/>
      <w:marRight w:val="0"/>
      <w:marTop w:val="0"/>
      <w:marBottom w:val="0"/>
      <w:divBdr>
        <w:top w:val="none" w:sz="0" w:space="0" w:color="auto"/>
        <w:left w:val="none" w:sz="0" w:space="0" w:color="auto"/>
        <w:bottom w:val="none" w:sz="0" w:space="0" w:color="auto"/>
        <w:right w:val="none" w:sz="0" w:space="0" w:color="auto"/>
      </w:divBdr>
    </w:div>
    <w:div w:id="190344616">
      <w:bodyDiv w:val="1"/>
      <w:marLeft w:val="0"/>
      <w:marRight w:val="0"/>
      <w:marTop w:val="0"/>
      <w:marBottom w:val="0"/>
      <w:divBdr>
        <w:top w:val="none" w:sz="0" w:space="0" w:color="auto"/>
        <w:left w:val="none" w:sz="0" w:space="0" w:color="auto"/>
        <w:bottom w:val="none" w:sz="0" w:space="0" w:color="auto"/>
        <w:right w:val="none" w:sz="0" w:space="0" w:color="auto"/>
      </w:divBdr>
    </w:div>
    <w:div w:id="205067958">
      <w:bodyDiv w:val="1"/>
      <w:marLeft w:val="0"/>
      <w:marRight w:val="0"/>
      <w:marTop w:val="0"/>
      <w:marBottom w:val="0"/>
      <w:divBdr>
        <w:top w:val="none" w:sz="0" w:space="0" w:color="auto"/>
        <w:left w:val="none" w:sz="0" w:space="0" w:color="auto"/>
        <w:bottom w:val="none" w:sz="0" w:space="0" w:color="auto"/>
        <w:right w:val="none" w:sz="0" w:space="0" w:color="auto"/>
      </w:divBdr>
    </w:div>
    <w:div w:id="210188177">
      <w:bodyDiv w:val="1"/>
      <w:marLeft w:val="0"/>
      <w:marRight w:val="0"/>
      <w:marTop w:val="0"/>
      <w:marBottom w:val="0"/>
      <w:divBdr>
        <w:top w:val="none" w:sz="0" w:space="0" w:color="auto"/>
        <w:left w:val="none" w:sz="0" w:space="0" w:color="auto"/>
        <w:bottom w:val="none" w:sz="0" w:space="0" w:color="auto"/>
        <w:right w:val="none" w:sz="0" w:space="0" w:color="auto"/>
      </w:divBdr>
    </w:div>
    <w:div w:id="213349071">
      <w:bodyDiv w:val="1"/>
      <w:marLeft w:val="0"/>
      <w:marRight w:val="0"/>
      <w:marTop w:val="0"/>
      <w:marBottom w:val="0"/>
      <w:divBdr>
        <w:top w:val="none" w:sz="0" w:space="0" w:color="auto"/>
        <w:left w:val="none" w:sz="0" w:space="0" w:color="auto"/>
        <w:bottom w:val="none" w:sz="0" w:space="0" w:color="auto"/>
        <w:right w:val="none" w:sz="0" w:space="0" w:color="auto"/>
      </w:divBdr>
    </w:div>
    <w:div w:id="219707357">
      <w:bodyDiv w:val="1"/>
      <w:marLeft w:val="0"/>
      <w:marRight w:val="0"/>
      <w:marTop w:val="0"/>
      <w:marBottom w:val="0"/>
      <w:divBdr>
        <w:top w:val="none" w:sz="0" w:space="0" w:color="auto"/>
        <w:left w:val="none" w:sz="0" w:space="0" w:color="auto"/>
        <w:bottom w:val="none" w:sz="0" w:space="0" w:color="auto"/>
        <w:right w:val="none" w:sz="0" w:space="0" w:color="auto"/>
      </w:divBdr>
    </w:div>
    <w:div w:id="220596994">
      <w:bodyDiv w:val="1"/>
      <w:marLeft w:val="0"/>
      <w:marRight w:val="0"/>
      <w:marTop w:val="0"/>
      <w:marBottom w:val="0"/>
      <w:divBdr>
        <w:top w:val="none" w:sz="0" w:space="0" w:color="auto"/>
        <w:left w:val="none" w:sz="0" w:space="0" w:color="auto"/>
        <w:bottom w:val="none" w:sz="0" w:space="0" w:color="auto"/>
        <w:right w:val="none" w:sz="0" w:space="0" w:color="auto"/>
      </w:divBdr>
    </w:div>
    <w:div w:id="221794553">
      <w:bodyDiv w:val="1"/>
      <w:marLeft w:val="0"/>
      <w:marRight w:val="0"/>
      <w:marTop w:val="0"/>
      <w:marBottom w:val="0"/>
      <w:divBdr>
        <w:top w:val="none" w:sz="0" w:space="0" w:color="auto"/>
        <w:left w:val="none" w:sz="0" w:space="0" w:color="auto"/>
        <w:bottom w:val="none" w:sz="0" w:space="0" w:color="auto"/>
        <w:right w:val="none" w:sz="0" w:space="0" w:color="auto"/>
      </w:divBdr>
    </w:div>
    <w:div w:id="222564879">
      <w:bodyDiv w:val="1"/>
      <w:marLeft w:val="0"/>
      <w:marRight w:val="0"/>
      <w:marTop w:val="0"/>
      <w:marBottom w:val="0"/>
      <w:divBdr>
        <w:top w:val="none" w:sz="0" w:space="0" w:color="auto"/>
        <w:left w:val="none" w:sz="0" w:space="0" w:color="auto"/>
        <w:bottom w:val="none" w:sz="0" w:space="0" w:color="auto"/>
        <w:right w:val="none" w:sz="0" w:space="0" w:color="auto"/>
      </w:divBdr>
    </w:div>
    <w:div w:id="230849504">
      <w:bodyDiv w:val="1"/>
      <w:marLeft w:val="0"/>
      <w:marRight w:val="0"/>
      <w:marTop w:val="0"/>
      <w:marBottom w:val="0"/>
      <w:divBdr>
        <w:top w:val="none" w:sz="0" w:space="0" w:color="auto"/>
        <w:left w:val="none" w:sz="0" w:space="0" w:color="auto"/>
        <w:bottom w:val="none" w:sz="0" w:space="0" w:color="auto"/>
        <w:right w:val="none" w:sz="0" w:space="0" w:color="auto"/>
      </w:divBdr>
    </w:div>
    <w:div w:id="234509209">
      <w:bodyDiv w:val="1"/>
      <w:marLeft w:val="0"/>
      <w:marRight w:val="0"/>
      <w:marTop w:val="0"/>
      <w:marBottom w:val="0"/>
      <w:divBdr>
        <w:top w:val="none" w:sz="0" w:space="0" w:color="auto"/>
        <w:left w:val="none" w:sz="0" w:space="0" w:color="auto"/>
        <w:bottom w:val="none" w:sz="0" w:space="0" w:color="auto"/>
        <w:right w:val="none" w:sz="0" w:space="0" w:color="auto"/>
      </w:divBdr>
    </w:div>
    <w:div w:id="245920152">
      <w:bodyDiv w:val="1"/>
      <w:marLeft w:val="0"/>
      <w:marRight w:val="0"/>
      <w:marTop w:val="0"/>
      <w:marBottom w:val="0"/>
      <w:divBdr>
        <w:top w:val="none" w:sz="0" w:space="0" w:color="auto"/>
        <w:left w:val="none" w:sz="0" w:space="0" w:color="auto"/>
        <w:bottom w:val="none" w:sz="0" w:space="0" w:color="auto"/>
        <w:right w:val="none" w:sz="0" w:space="0" w:color="auto"/>
      </w:divBdr>
    </w:div>
    <w:div w:id="246422080">
      <w:bodyDiv w:val="1"/>
      <w:marLeft w:val="0"/>
      <w:marRight w:val="0"/>
      <w:marTop w:val="0"/>
      <w:marBottom w:val="0"/>
      <w:divBdr>
        <w:top w:val="none" w:sz="0" w:space="0" w:color="auto"/>
        <w:left w:val="none" w:sz="0" w:space="0" w:color="auto"/>
        <w:bottom w:val="none" w:sz="0" w:space="0" w:color="auto"/>
        <w:right w:val="none" w:sz="0" w:space="0" w:color="auto"/>
      </w:divBdr>
    </w:div>
    <w:div w:id="255097359">
      <w:bodyDiv w:val="1"/>
      <w:marLeft w:val="0"/>
      <w:marRight w:val="0"/>
      <w:marTop w:val="0"/>
      <w:marBottom w:val="0"/>
      <w:divBdr>
        <w:top w:val="none" w:sz="0" w:space="0" w:color="auto"/>
        <w:left w:val="none" w:sz="0" w:space="0" w:color="auto"/>
        <w:bottom w:val="none" w:sz="0" w:space="0" w:color="auto"/>
        <w:right w:val="none" w:sz="0" w:space="0" w:color="auto"/>
      </w:divBdr>
    </w:div>
    <w:div w:id="256253088">
      <w:bodyDiv w:val="1"/>
      <w:marLeft w:val="0"/>
      <w:marRight w:val="0"/>
      <w:marTop w:val="0"/>
      <w:marBottom w:val="0"/>
      <w:divBdr>
        <w:top w:val="none" w:sz="0" w:space="0" w:color="auto"/>
        <w:left w:val="none" w:sz="0" w:space="0" w:color="auto"/>
        <w:bottom w:val="none" w:sz="0" w:space="0" w:color="auto"/>
        <w:right w:val="none" w:sz="0" w:space="0" w:color="auto"/>
      </w:divBdr>
    </w:div>
    <w:div w:id="269243825">
      <w:bodyDiv w:val="1"/>
      <w:marLeft w:val="0"/>
      <w:marRight w:val="0"/>
      <w:marTop w:val="0"/>
      <w:marBottom w:val="0"/>
      <w:divBdr>
        <w:top w:val="none" w:sz="0" w:space="0" w:color="auto"/>
        <w:left w:val="none" w:sz="0" w:space="0" w:color="auto"/>
        <w:bottom w:val="none" w:sz="0" w:space="0" w:color="auto"/>
        <w:right w:val="none" w:sz="0" w:space="0" w:color="auto"/>
      </w:divBdr>
    </w:div>
    <w:div w:id="275329813">
      <w:bodyDiv w:val="1"/>
      <w:marLeft w:val="0"/>
      <w:marRight w:val="0"/>
      <w:marTop w:val="0"/>
      <w:marBottom w:val="0"/>
      <w:divBdr>
        <w:top w:val="none" w:sz="0" w:space="0" w:color="auto"/>
        <w:left w:val="none" w:sz="0" w:space="0" w:color="auto"/>
        <w:bottom w:val="none" w:sz="0" w:space="0" w:color="auto"/>
        <w:right w:val="none" w:sz="0" w:space="0" w:color="auto"/>
      </w:divBdr>
    </w:div>
    <w:div w:id="284041334">
      <w:bodyDiv w:val="1"/>
      <w:marLeft w:val="0"/>
      <w:marRight w:val="0"/>
      <w:marTop w:val="0"/>
      <w:marBottom w:val="0"/>
      <w:divBdr>
        <w:top w:val="none" w:sz="0" w:space="0" w:color="auto"/>
        <w:left w:val="none" w:sz="0" w:space="0" w:color="auto"/>
        <w:bottom w:val="none" w:sz="0" w:space="0" w:color="auto"/>
        <w:right w:val="none" w:sz="0" w:space="0" w:color="auto"/>
      </w:divBdr>
    </w:div>
    <w:div w:id="300697791">
      <w:bodyDiv w:val="1"/>
      <w:marLeft w:val="0"/>
      <w:marRight w:val="0"/>
      <w:marTop w:val="0"/>
      <w:marBottom w:val="0"/>
      <w:divBdr>
        <w:top w:val="none" w:sz="0" w:space="0" w:color="auto"/>
        <w:left w:val="none" w:sz="0" w:space="0" w:color="auto"/>
        <w:bottom w:val="none" w:sz="0" w:space="0" w:color="auto"/>
        <w:right w:val="none" w:sz="0" w:space="0" w:color="auto"/>
      </w:divBdr>
    </w:div>
    <w:div w:id="308899082">
      <w:bodyDiv w:val="1"/>
      <w:marLeft w:val="0"/>
      <w:marRight w:val="0"/>
      <w:marTop w:val="0"/>
      <w:marBottom w:val="0"/>
      <w:divBdr>
        <w:top w:val="none" w:sz="0" w:space="0" w:color="auto"/>
        <w:left w:val="none" w:sz="0" w:space="0" w:color="auto"/>
        <w:bottom w:val="none" w:sz="0" w:space="0" w:color="auto"/>
        <w:right w:val="none" w:sz="0" w:space="0" w:color="auto"/>
      </w:divBdr>
    </w:div>
    <w:div w:id="312684807">
      <w:bodyDiv w:val="1"/>
      <w:marLeft w:val="0"/>
      <w:marRight w:val="0"/>
      <w:marTop w:val="0"/>
      <w:marBottom w:val="0"/>
      <w:divBdr>
        <w:top w:val="none" w:sz="0" w:space="0" w:color="auto"/>
        <w:left w:val="none" w:sz="0" w:space="0" w:color="auto"/>
        <w:bottom w:val="none" w:sz="0" w:space="0" w:color="auto"/>
        <w:right w:val="none" w:sz="0" w:space="0" w:color="auto"/>
      </w:divBdr>
    </w:div>
    <w:div w:id="312947914">
      <w:bodyDiv w:val="1"/>
      <w:marLeft w:val="0"/>
      <w:marRight w:val="0"/>
      <w:marTop w:val="0"/>
      <w:marBottom w:val="0"/>
      <w:divBdr>
        <w:top w:val="none" w:sz="0" w:space="0" w:color="auto"/>
        <w:left w:val="none" w:sz="0" w:space="0" w:color="auto"/>
        <w:bottom w:val="none" w:sz="0" w:space="0" w:color="auto"/>
        <w:right w:val="none" w:sz="0" w:space="0" w:color="auto"/>
      </w:divBdr>
    </w:div>
    <w:div w:id="323894105">
      <w:bodyDiv w:val="1"/>
      <w:marLeft w:val="0"/>
      <w:marRight w:val="0"/>
      <w:marTop w:val="0"/>
      <w:marBottom w:val="0"/>
      <w:divBdr>
        <w:top w:val="none" w:sz="0" w:space="0" w:color="auto"/>
        <w:left w:val="none" w:sz="0" w:space="0" w:color="auto"/>
        <w:bottom w:val="none" w:sz="0" w:space="0" w:color="auto"/>
        <w:right w:val="none" w:sz="0" w:space="0" w:color="auto"/>
      </w:divBdr>
    </w:div>
    <w:div w:id="343097254">
      <w:bodyDiv w:val="1"/>
      <w:marLeft w:val="0"/>
      <w:marRight w:val="0"/>
      <w:marTop w:val="0"/>
      <w:marBottom w:val="0"/>
      <w:divBdr>
        <w:top w:val="none" w:sz="0" w:space="0" w:color="auto"/>
        <w:left w:val="none" w:sz="0" w:space="0" w:color="auto"/>
        <w:bottom w:val="none" w:sz="0" w:space="0" w:color="auto"/>
        <w:right w:val="none" w:sz="0" w:space="0" w:color="auto"/>
      </w:divBdr>
    </w:div>
    <w:div w:id="347415884">
      <w:bodyDiv w:val="1"/>
      <w:marLeft w:val="0"/>
      <w:marRight w:val="0"/>
      <w:marTop w:val="0"/>
      <w:marBottom w:val="0"/>
      <w:divBdr>
        <w:top w:val="none" w:sz="0" w:space="0" w:color="auto"/>
        <w:left w:val="none" w:sz="0" w:space="0" w:color="auto"/>
        <w:bottom w:val="none" w:sz="0" w:space="0" w:color="auto"/>
        <w:right w:val="none" w:sz="0" w:space="0" w:color="auto"/>
      </w:divBdr>
    </w:div>
    <w:div w:id="351032395">
      <w:bodyDiv w:val="1"/>
      <w:marLeft w:val="0"/>
      <w:marRight w:val="0"/>
      <w:marTop w:val="0"/>
      <w:marBottom w:val="0"/>
      <w:divBdr>
        <w:top w:val="none" w:sz="0" w:space="0" w:color="auto"/>
        <w:left w:val="none" w:sz="0" w:space="0" w:color="auto"/>
        <w:bottom w:val="none" w:sz="0" w:space="0" w:color="auto"/>
        <w:right w:val="none" w:sz="0" w:space="0" w:color="auto"/>
      </w:divBdr>
    </w:div>
    <w:div w:id="354380325">
      <w:bodyDiv w:val="1"/>
      <w:marLeft w:val="0"/>
      <w:marRight w:val="0"/>
      <w:marTop w:val="0"/>
      <w:marBottom w:val="0"/>
      <w:divBdr>
        <w:top w:val="none" w:sz="0" w:space="0" w:color="auto"/>
        <w:left w:val="none" w:sz="0" w:space="0" w:color="auto"/>
        <w:bottom w:val="none" w:sz="0" w:space="0" w:color="auto"/>
        <w:right w:val="none" w:sz="0" w:space="0" w:color="auto"/>
      </w:divBdr>
    </w:div>
    <w:div w:id="385297203">
      <w:bodyDiv w:val="1"/>
      <w:marLeft w:val="0"/>
      <w:marRight w:val="0"/>
      <w:marTop w:val="0"/>
      <w:marBottom w:val="0"/>
      <w:divBdr>
        <w:top w:val="none" w:sz="0" w:space="0" w:color="auto"/>
        <w:left w:val="none" w:sz="0" w:space="0" w:color="auto"/>
        <w:bottom w:val="none" w:sz="0" w:space="0" w:color="auto"/>
        <w:right w:val="none" w:sz="0" w:space="0" w:color="auto"/>
      </w:divBdr>
    </w:div>
    <w:div w:id="393236010">
      <w:bodyDiv w:val="1"/>
      <w:marLeft w:val="0"/>
      <w:marRight w:val="0"/>
      <w:marTop w:val="0"/>
      <w:marBottom w:val="0"/>
      <w:divBdr>
        <w:top w:val="none" w:sz="0" w:space="0" w:color="auto"/>
        <w:left w:val="none" w:sz="0" w:space="0" w:color="auto"/>
        <w:bottom w:val="none" w:sz="0" w:space="0" w:color="auto"/>
        <w:right w:val="none" w:sz="0" w:space="0" w:color="auto"/>
      </w:divBdr>
    </w:div>
    <w:div w:id="395014236">
      <w:bodyDiv w:val="1"/>
      <w:marLeft w:val="0"/>
      <w:marRight w:val="0"/>
      <w:marTop w:val="0"/>
      <w:marBottom w:val="0"/>
      <w:divBdr>
        <w:top w:val="none" w:sz="0" w:space="0" w:color="auto"/>
        <w:left w:val="none" w:sz="0" w:space="0" w:color="auto"/>
        <w:bottom w:val="none" w:sz="0" w:space="0" w:color="auto"/>
        <w:right w:val="none" w:sz="0" w:space="0" w:color="auto"/>
      </w:divBdr>
    </w:div>
    <w:div w:id="403188448">
      <w:bodyDiv w:val="1"/>
      <w:marLeft w:val="0"/>
      <w:marRight w:val="0"/>
      <w:marTop w:val="0"/>
      <w:marBottom w:val="0"/>
      <w:divBdr>
        <w:top w:val="none" w:sz="0" w:space="0" w:color="auto"/>
        <w:left w:val="none" w:sz="0" w:space="0" w:color="auto"/>
        <w:bottom w:val="none" w:sz="0" w:space="0" w:color="auto"/>
        <w:right w:val="none" w:sz="0" w:space="0" w:color="auto"/>
      </w:divBdr>
    </w:div>
    <w:div w:id="411582024">
      <w:bodyDiv w:val="1"/>
      <w:marLeft w:val="0"/>
      <w:marRight w:val="0"/>
      <w:marTop w:val="0"/>
      <w:marBottom w:val="0"/>
      <w:divBdr>
        <w:top w:val="none" w:sz="0" w:space="0" w:color="auto"/>
        <w:left w:val="none" w:sz="0" w:space="0" w:color="auto"/>
        <w:bottom w:val="none" w:sz="0" w:space="0" w:color="auto"/>
        <w:right w:val="none" w:sz="0" w:space="0" w:color="auto"/>
      </w:divBdr>
    </w:div>
    <w:div w:id="416173722">
      <w:bodyDiv w:val="1"/>
      <w:marLeft w:val="0"/>
      <w:marRight w:val="0"/>
      <w:marTop w:val="0"/>
      <w:marBottom w:val="0"/>
      <w:divBdr>
        <w:top w:val="none" w:sz="0" w:space="0" w:color="auto"/>
        <w:left w:val="none" w:sz="0" w:space="0" w:color="auto"/>
        <w:bottom w:val="none" w:sz="0" w:space="0" w:color="auto"/>
        <w:right w:val="none" w:sz="0" w:space="0" w:color="auto"/>
      </w:divBdr>
    </w:div>
    <w:div w:id="430468525">
      <w:bodyDiv w:val="1"/>
      <w:marLeft w:val="0"/>
      <w:marRight w:val="0"/>
      <w:marTop w:val="0"/>
      <w:marBottom w:val="0"/>
      <w:divBdr>
        <w:top w:val="none" w:sz="0" w:space="0" w:color="auto"/>
        <w:left w:val="none" w:sz="0" w:space="0" w:color="auto"/>
        <w:bottom w:val="none" w:sz="0" w:space="0" w:color="auto"/>
        <w:right w:val="none" w:sz="0" w:space="0" w:color="auto"/>
      </w:divBdr>
    </w:div>
    <w:div w:id="440689244">
      <w:bodyDiv w:val="1"/>
      <w:marLeft w:val="0"/>
      <w:marRight w:val="0"/>
      <w:marTop w:val="0"/>
      <w:marBottom w:val="0"/>
      <w:divBdr>
        <w:top w:val="none" w:sz="0" w:space="0" w:color="auto"/>
        <w:left w:val="none" w:sz="0" w:space="0" w:color="auto"/>
        <w:bottom w:val="none" w:sz="0" w:space="0" w:color="auto"/>
        <w:right w:val="none" w:sz="0" w:space="0" w:color="auto"/>
      </w:divBdr>
    </w:div>
    <w:div w:id="441726040">
      <w:bodyDiv w:val="1"/>
      <w:marLeft w:val="0"/>
      <w:marRight w:val="0"/>
      <w:marTop w:val="0"/>
      <w:marBottom w:val="0"/>
      <w:divBdr>
        <w:top w:val="none" w:sz="0" w:space="0" w:color="auto"/>
        <w:left w:val="none" w:sz="0" w:space="0" w:color="auto"/>
        <w:bottom w:val="none" w:sz="0" w:space="0" w:color="auto"/>
        <w:right w:val="none" w:sz="0" w:space="0" w:color="auto"/>
      </w:divBdr>
    </w:div>
    <w:div w:id="461848184">
      <w:bodyDiv w:val="1"/>
      <w:marLeft w:val="0"/>
      <w:marRight w:val="0"/>
      <w:marTop w:val="0"/>
      <w:marBottom w:val="0"/>
      <w:divBdr>
        <w:top w:val="none" w:sz="0" w:space="0" w:color="auto"/>
        <w:left w:val="none" w:sz="0" w:space="0" w:color="auto"/>
        <w:bottom w:val="none" w:sz="0" w:space="0" w:color="auto"/>
        <w:right w:val="none" w:sz="0" w:space="0" w:color="auto"/>
      </w:divBdr>
    </w:div>
    <w:div w:id="463356022">
      <w:bodyDiv w:val="1"/>
      <w:marLeft w:val="0"/>
      <w:marRight w:val="0"/>
      <w:marTop w:val="0"/>
      <w:marBottom w:val="0"/>
      <w:divBdr>
        <w:top w:val="none" w:sz="0" w:space="0" w:color="auto"/>
        <w:left w:val="none" w:sz="0" w:space="0" w:color="auto"/>
        <w:bottom w:val="none" w:sz="0" w:space="0" w:color="auto"/>
        <w:right w:val="none" w:sz="0" w:space="0" w:color="auto"/>
      </w:divBdr>
    </w:div>
    <w:div w:id="467358334">
      <w:bodyDiv w:val="1"/>
      <w:marLeft w:val="0"/>
      <w:marRight w:val="0"/>
      <w:marTop w:val="0"/>
      <w:marBottom w:val="0"/>
      <w:divBdr>
        <w:top w:val="none" w:sz="0" w:space="0" w:color="auto"/>
        <w:left w:val="none" w:sz="0" w:space="0" w:color="auto"/>
        <w:bottom w:val="none" w:sz="0" w:space="0" w:color="auto"/>
        <w:right w:val="none" w:sz="0" w:space="0" w:color="auto"/>
      </w:divBdr>
    </w:div>
    <w:div w:id="470054894">
      <w:bodyDiv w:val="1"/>
      <w:marLeft w:val="0"/>
      <w:marRight w:val="0"/>
      <w:marTop w:val="0"/>
      <w:marBottom w:val="0"/>
      <w:divBdr>
        <w:top w:val="none" w:sz="0" w:space="0" w:color="auto"/>
        <w:left w:val="none" w:sz="0" w:space="0" w:color="auto"/>
        <w:bottom w:val="none" w:sz="0" w:space="0" w:color="auto"/>
        <w:right w:val="none" w:sz="0" w:space="0" w:color="auto"/>
      </w:divBdr>
    </w:div>
    <w:div w:id="475026141">
      <w:bodyDiv w:val="1"/>
      <w:marLeft w:val="0"/>
      <w:marRight w:val="0"/>
      <w:marTop w:val="0"/>
      <w:marBottom w:val="0"/>
      <w:divBdr>
        <w:top w:val="none" w:sz="0" w:space="0" w:color="auto"/>
        <w:left w:val="none" w:sz="0" w:space="0" w:color="auto"/>
        <w:bottom w:val="none" w:sz="0" w:space="0" w:color="auto"/>
        <w:right w:val="none" w:sz="0" w:space="0" w:color="auto"/>
      </w:divBdr>
    </w:div>
    <w:div w:id="475536069">
      <w:bodyDiv w:val="1"/>
      <w:marLeft w:val="0"/>
      <w:marRight w:val="0"/>
      <w:marTop w:val="0"/>
      <w:marBottom w:val="0"/>
      <w:divBdr>
        <w:top w:val="none" w:sz="0" w:space="0" w:color="auto"/>
        <w:left w:val="none" w:sz="0" w:space="0" w:color="auto"/>
        <w:bottom w:val="none" w:sz="0" w:space="0" w:color="auto"/>
        <w:right w:val="none" w:sz="0" w:space="0" w:color="auto"/>
      </w:divBdr>
    </w:div>
    <w:div w:id="477846850">
      <w:bodyDiv w:val="1"/>
      <w:marLeft w:val="0"/>
      <w:marRight w:val="0"/>
      <w:marTop w:val="0"/>
      <w:marBottom w:val="0"/>
      <w:divBdr>
        <w:top w:val="none" w:sz="0" w:space="0" w:color="auto"/>
        <w:left w:val="none" w:sz="0" w:space="0" w:color="auto"/>
        <w:bottom w:val="none" w:sz="0" w:space="0" w:color="auto"/>
        <w:right w:val="none" w:sz="0" w:space="0" w:color="auto"/>
      </w:divBdr>
    </w:div>
    <w:div w:id="480460895">
      <w:bodyDiv w:val="1"/>
      <w:marLeft w:val="0"/>
      <w:marRight w:val="0"/>
      <w:marTop w:val="0"/>
      <w:marBottom w:val="0"/>
      <w:divBdr>
        <w:top w:val="none" w:sz="0" w:space="0" w:color="auto"/>
        <w:left w:val="none" w:sz="0" w:space="0" w:color="auto"/>
        <w:bottom w:val="none" w:sz="0" w:space="0" w:color="auto"/>
        <w:right w:val="none" w:sz="0" w:space="0" w:color="auto"/>
      </w:divBdr>
    </w:div>
    <w:div w:id="487284893">
      <w:bodyDiv w:val="1"/>
      <w:marLeft w:val="0"/>
      <w:marRight w:val="0"/>
      <w:marTop w:val="0"/>
      <w:marBottom w:val="0"/>
      <w:divBdr>
        <w:top w:val="none" w:sz="0" w:space="0" w:color="auto"/>
        <w:left w:val="none" w:sz="0" w:space="0" w:color="auto"/>
        <w:bottom w:val="none" w:sz="0" w:space="0" w:color="auto"/>
        <w:right w:val="none" w:sz="0" w:space="0" w:color="auto"/>
      </w:divBdr>
    </w:div>
    <w:div w:id="497187817">
      <w:bodyDiv w:val="1"/>
      <w:marLeft w:val="0"/>
      <w:marRight w:val="0"/>
      <w:marTop w:val="0"/>
      <w:marBottom w:val="0"/>
      <w:divBdr>
        <w:top w:val="none" w:sz="0" w:space="0" w:color="auto"/>
        <w:left w:val="none" w:sz="0" w:space="0" w:color="auto"/>
        <w:bottom w:val="none" w:sz="0" w:space="0" w:color="auto"/>
        <w:right w:val="none" w:sz="0" w:space="0" w:color="auto"/>
      </w:divBdr>
    </w:div>
    <w:div w:id="511770892">
      <w:bodyDiv w:val="1"/>
      <w:marLeft w:val="0"/>
      <w:marRight w:val="0"/>
      <w:marTop w:val="0"/>
      <w:marBottom w:val="0"/>
      <w:divBdr>
        <w:top w:val="none" w:sz="0" w:space="0" w:color="auto"/>
        <w:left w:val="none" w:sz="0" w:space="0" w:color="auto"/>
        <w:bottom w:val="none" w:sz="0" w:space="0" w:color="auto"/>
        <w:right w:val="none" w:sz="0" w:space="0" w:color="auto"/>
      </w:divBdr>
    </w:div>
    <w:div w:id="513157824">
      <w:bodyDiv w:val="1"/>
      <w:marLeft w:val="0"/>
      <w:marRight w:val="0"/>
      <w:marTop w:val="0"/>
      <w:marBottom w:val="0"/>
      <w:divBdr>
        <w:top w:val="none" w:sz="0" w:space="0" w:color="auto"/>
        <w:left w:val="none" w:sz="0" w:space="0" w:color="auto"/>
        <w:bottom w:val="none" w:sz="0" w:space="0" w:color="auto"/>
        <w:right w:val="none" w:sz="0" w:space="0" w:color="auto"/>
      </w:divBdr>
    </w:div>
    <w:div w:id="513374318">
      <w:bodyDiv w:val="1"/>
      <w:marLeft w:val="0"/>
      <w:marRight w:val="0"/>
      <w:marTop w:val="0"/>
      <w:marBottom w:val="0"/>
      <w:divBdr>
        <w:top w:val="none" w:sz="0" w:space="0" w:color="auto"/>
        <w:left w:val="none" w:sz="0" w:space="0" w:color="auto"/>
        <w:bottom w:val="none" w:sz="0" w:space="0" w:color="auto"/>
        <w:right w:val="none" w:sz="0" w:space="0" w:color="auto"/>
      </w:divBdr>
    </w:div>
    <w:div w:id="518081567">
      <w:bodyDiv w:val="1"/>
      <w:marLeft w:val="0"/>
      <w:marRight w:val="0"/>
      <w:marTop w:val="0"/>
      <w:marBottom w:val="0"/>
      <w:divBdr>
        <w:top w:val="none" w:sz="0" w:space="0" w:color="auto"/>
        <w:left w:val="none" w:sz="0" w:space="0" w:color="auto"/>
        <w:bottom w:val="none" w:sz="0" w:space="0" w:color="auto"/>
        <w:right w:val="none" w:sz="0" w:space="0" w:color="auto"/>
      </w:divBdr>
    </w:div>
    <w:div w:id="546798614">
      <w:bodyDiv w:val="1"/>
      <w:marLeft w:val="0"/>
      <w:marRight w:val="0"/>
      <w:marTop w:val="0"/>
      <w:marBottom w:val="0"/>
      <w:divBdr>
        <w:top w:val="none" w:sz="0" w:space="0" w:color="auto"/>
        <w:left w:val="none" w:sz="0" w:space="0" w:color="auto"/>
        <w:bottom w:val="none" w:sz="0" w:space="0" w:color="auto"/>
        <w:right w:val="none" w:sz="0" w:space="0" w:color="auto"/>
      </w:divBdr>
    </w:div>
    <w:div w:id="558129661">
      <w:bodyDiv w:val="1"/>
      <w:marLeft w:val="0"/>
      <w:marRight w:val="0"/>
      <w:marTop w:val="0"/>
      <w:marBottom w:val="0"/>
      <w:divBdr>
        <w:top w:val="none" w:sz="0" w:space="0" w:color="auto"/>
        <w:left w:val="none" w:sz="0" w:space="0" w:color="auto"/>
        <w:bottom w:val="none" w:sz="0" w:space="0" w:color="auto"/>
        <w:right w:val="none" w:sz="0" w:space="0" w:color="auto"/>
      </w:divBdr>
    </w:div>
    <w:div w:id="566455520">
      <w:bodyDiv w:val="1"/>
      <w:marLeft w:val="0"/>
      <w:marRight w:val="0"/>
      <w:marTop w:val="0"/>
      <w:marBottom w:val="0"/>
      <w:divBdr>
        <w:top w:val="none" w:sz="0" w:space="0" w:color="auto"/>
        <w:left w:val="none" w:sz="0" w:space="0" w:color="auto"/>
        <w:bottom w:val="none" w:sz="0" w:space="0" w:color="auto"/>
        <w:right w:val="none" w:sz="0" w:space="0" w:color="auto"/>
      </w:divBdr>
    </w:div>
    <w:div w:id="573470546">
      <w:bodyDiv w:val="1"/>
      <w:marLeft w:val="0"/>
      <w:marRight w:val="0"/>
      <w:marTop w:val="0"/>
      <w:marBottom w:val="0"/>
      <w:divBdr>
        <w:top w:val="none" w:sz="0" w:space="0" w:color="auto"/>
        <w:left w:val="none" w:sz="0" w:space="0" w:color="auto"/>
        <w:bottom w:val="none" w:sz="0" w:space="0" w:color="auto"/>
        <w:right w:val="none" w:sz="0" w:space="0" w:color="auto"/>
      </w:divBdr>
    </w:div>
    <w:div w:id="580453244">
      <w:bodyDiv w:val="1"/>
      <w:marLeft w:val="0"/>
      <w:marRight w:val="0"/>
      <w:marTop w:val="0"/>
      <w:marBottom w:val="0"/>
      <w:divBdr>
        <w:top w:val="none" w:sz="0" w:space="0" w:color="auto"/>
        <w:left w:val="none" w:sz="0" w:space="0" w:color="auto"/>
        <w:bottom w:val="none" w:sz="0" w:space="0" w:color="auto"/>
        <w:right w:val="none" w:sz="0" w:space="0" w:color="auto"/>
      </w:divBdr>
    </w:div>
    <w:div w:id="583536020">
      <w:bodyDiv w:val="1"/>
      <w:marLeft w:val="0"/>
      <w:marRight w:val="0"/>
      <w:marTop w:val="0"/>
      <w:marBottom w:val="0"/>
      <w:divBdr>
        <w:top w:val="none" w:sz="0" w:space="0" w:color="auto"/>
        <w:left w:val="none" w:sz="0" w:space="0" w:color="auto"/>
        <w:bottom w:val="none" w:sz="0" w:space="0" w:color="auto"/>
        <w:right w:val="none" w:sz="0" w:space="0" w:color="auto"/>
      </w:divBdr>
    </w:div>
    <w:div w:id="588277142">
      <w:bodyDiv w:val="1"/>
      <w:marLeft w:val="0"/>
      <w:marRight w:val="0"/>
      <w:marTop w:val="0"/>
      <w:marBottom w:val="0"/>
      <w:divBdr>
        <w:top w:val="none" w:sz="0" w:space="0" w:color="auto"/>
        <w:left w:val="none" w:sz="0" w:space="0" w:color="auto"/>
        <w:bottom w:val="none" w:sz="0" w:space="0" w:color="auto"/>
        <w:right w:val="none" w:sz="0" w:space="0" w:color="auto"/>
      </w:divBdr>
    </w:div>
    <w:div w:id="595482601">
      <w:bodyDiv w:val="1"/>
      <w:marLeft w:val="0"/>
      <w:marRight w:val="0"/>
      <w:marTop w:val="0"/>
      <w:marBottom w:val="0"/>
      <w:divBdr>
        <w:top w:val="none" w:sz="0" w:space="0" w:color="auto"/>
        <w:left w:val="none" w:sz="0" w:space="0" w:color="auto"/>
        <w:bottom w:val="none" w:sz="0" w:space="0" w:color="auto"/>
        <w:right w:val="none" w:sz="0" w:space="0" w:color="auto"/>
      </w:divBdr>
    </w:div>
    <w:div w:id="622466498">
      <w:bodyDiv w:val="1"/>
      <w:marLeft w:val="0"/>
      <w:marRight w:val="0"/>
      <w:marTop w:val="0"/>
      <w:marBottom w:val="0"/>
      <w:divBdr>
        <w:top w:val="none" w:sz="0" w:space="0" w:color="auto"/>
        <w:left w:val="none" w:sz="0" w:space="0" w:color="auto"/>
        <w:bottom w:val="none" w:sz="0" w:space="0" w:color="auto"/>
        <w:right w:val="none" w:sz="0" w:space="0" w:color="auto"/>
      </w:divBdr>
    </w:div>
    <w:div w:id="625088582">
      <w:bodyDiv w:val="1"/>
      <w:marLeft w:val="0"/>
      <w:marRight w:val="0"/>
      <w:marTop w:val="0"/>
      <w:marBottom w:val="0"/>
      <w:divBdr>
        <w:top w:val="none" w:sz="0" w:space="0" w:color="auto"/>
        <w:left w:val="none" w:sz="0" w:space="0" w:color="auto"/>
        <w:bottom w:val="none" w:sz="0" w:space="0" w:color="auto"/>
        <w:right w:val="none" w:sz="0" w:space="0" w:color="auto"/>
      </w:divBdr>
    </w:div>
    <w:div w:id="640886697">
      <w:bodyDiv w:val="1"/>
      <w:marLeft w:val="0"/>
      <w:marRight w:val="0"/>
      <w:marTop w:val="0"/>
      <w:marBottom w:val="0"/>
      <w:divBdr>
        <w:top w:val="none" w:sz="0" w:space="0" w:color="auto"/>
        <w:left w:val="none" w:sz="0" w:space="0" w:color="auto"/>
        <w:bottom w:val="none" w:sz="0" w:space="0" w:color="auto"/>
        <w:right w:val="none" w:sz="0" w:space="0" w:color="auto"/>
      </w:divBdr>
    </w:div>
    <w:div w:id="646784283">
      <w:bodyDiv w:val="1"/>
      <w:marLeft w:val="0"/>
      <w:marRight w:val="0"/>
      <w:marTop w:val="0"/>
      <w:marBottom w:val="0"/>
      <w:divBdr>
        <w:top w:val="none" w:sz="0" w:space="0" w:color="auto"/>
        <w:left w:val="none" w:sz="0" w:space="0" w:color="auto"/>
        <w:bottom w:val="none" w:sz="0" w:space="0" w:color="auto"/>
        <w:right w:val="none" w:sz="0" w:space="0" w:color="auto"/>
      </w:divBdr>
    </w:div>
    <w:div w:id="669217767">
      <w:bodyDiv w:val="1"/>
      <w:marLeft w:val="0"/>
      <w:marRight w:val="0"/>
      <w:marTop w:val="0"/>
      <w:marBottom w:val="0"/>
      <w:divBdr>
        <w:top w:val="none" w:sz="0" w:space="0" w:color="auto"/>
        <w:left w:val="none" w:sz="0" w:space="0" w:color="auto"/>
        <w:bottom w:val="none" w:sz="0" w:space="0" w:color="auto"/>
        <w:right w:val="none" w:sz="0" w:space="0" w:color="auto"/>
      </w:divBdr>
    </w:div>
    <w:div w:id="673337715">
      <w:bodyDiv w:val="1"/>
      <w:marLeft w:val="0"/>
      <w:marRight w:val="0"/>
      <w:marTop w:val="0"/>
      <w:marBottom w:val="0"/>
      <w:divBdr>
        <w:top w:val="none" w:sz="0" w:space="0" w:color="auto"/>
        <w:left w:val="none" w:sz="0" w:space="0" w:color="auto"/>
        <w:bottom w:val="none" w:sz="0" w:space="0" w:color="auto"/>
        <w:right w:val="none" w:sz="0" w:space="0" w:color="auto"/>
      </w:divBdr>
    </w:div>
    <w:div w:id="738212556">
      <w:bodyDiv w:val="1"/>
      <w:marLeft w:val="0"/>
      <w:marRight w:val="0"/>
      <w:marTop w:val="0"/>
      <w:marBottom w:val="0"/>
      <w:divBdr>
        <w:top w:val="none" w:sz="0" w:space="0" w:color="auto"/>
        <w:left w:val="none" w:sz="0" w:space="0" w:color="auto"/>
        <w:bottom w:val="none" w:sz="0" w:space="0" w:color="auto"/>
        <w:right w:val="none" w:sz="0" w:space="0" w:color="auto"/>
      </w:divBdr>
    </w:div>
    <w:div w:id="750931553">
      <w:bodyDiv w:val="1"/>
      <w:marLeft w:val="0"/>
      <w:marRight w:val="0"/>
      <w:marTop w:val="0"/>
      <w:marBottom w:val="0"/>
      <w:divBdr>
        <w:top w:val="none" w:sz="0" w:space="0" w:color="auto"/>
        <w:left w:val="none" w:sz="0" w:space="0" w:color="auto"/>
        <w:bottom w:val="none" w:sz="0" w:space="0" w:color="auto"/>
        <w:right w:val="none" w:sz="0" w:space="0" w:color="auto"/>
      </w:divBdr>
    </w:div>
    <w:div w:id="751899444">
      <w:bodyDiv w:val="1"/>
      <w:marLeft w:val="0"/>
      <w:marRight w:val="0"/>
      <w:marTop w:val="0"/>
      <w:marBottom w:val="0"/>
      <w:divBdr>
        <w:top w:val="none" w:sz="0" w:space="0" w:color="auto"/>
        <w:left w:val="none" w:sz="0" w:space="0" w:color="auto"/>
        <w:bottom w:val="none" w:sz="0" w:space="0" w:color="auto"/>
        <w:right w:val="none" w:sz="0" w:space="0" w:color="auto"/>
      </w:divBdr>
    </w:div>
    <w:div w:id="771436236">
      <w:bodyDiv w:val="1"/>
      <w:marLeft w:val="0"/>
      <w:marRight w:val="0"/>
      <w:marTop w:val="0"/>
      <w:marBottom w:val="0"/>
      <w:divBdr>
        <w:top w:val="none" w:sz="0" w:space="0" w:color="auto"/>
        <w:left w:val="none" w:sz="0" w:space="0" w:color="auto"/>
        <w:bottom w:val="none" w:sz="0" w:space="0" w:color="auto"/>
        <w:right w:val="none" w:sz="0" w:space="0" w:color="auto"/>
      </w:divBdr>
    </w:div>
    <w:div w:id="772554887">
      <w:bodyDiv w:val="1"/>
      <w:marLeft w:val="0"/>
      <w:marRight w:val="0"/>
      <w:marTop w:val="0"/>
      <w:marBottom w:val="0"/>
      <w:divBdr>
        <w:top w:val="none" w:sz="0" w:space="0" w:color="auto"/>
        <w:left w:val="none" w:sz="0" w:space="0" w:color="auto"/>
        <w:bottom w:val="none" w:sz="0" w:space="0" w:color="auto"/>
        <w:right w:val="none" w:sz="0" w:space="0" w:color="auto"/>
      </w:divBdr>
    </w:div>
    <w:div w:id="774518689">
      <w:bodyDiv w:val="1"/>
      <w:marLeft w:val="0"/>
      <w:marRight w:val="0"/>
      <w:marTop w:val="0"/>
      <w:marBottom w:val="0"/>
      <w:divBdr>
        <w:top w:val="none" w:sz="0" w:space="0" w:color="auto"/>
        <w:left w:val="none" w:sz="0" w:space="0" w:color="auto"/>
        <w:bottom w:val="none" w:sz="0" w:space="0" w:color="auto"/>
        <w:right w:val="none" w:sz="0" w:space="0" w:color="auto"/>
      </w:divBdr>
    </w:div>
    <w:div w:id="777915250">
      <w:bodyDiv w:val="1"/>
      <w:marLeft w:val="0"/>
      <w:marRight w:val="0"/>
      <w:marTop w:val="0"/>
      <w:marBottom w:val="0"/>
      <w:divBdr>
        <w:top w:val="none" w:sz="0" w:space="0" w:color="auto"/>
        <w:left w:val="none" w:sz="0" w:space="0" w:color="auto"/>
        <w:bottom w:val="none" w:sz="0" w:space="0" w:color="auto"/>
        <w:right w:val="none" w:sz="0" w:space="0" w:color="auto"/>
      </w:divBdr>
    </w:div>
    <w:div w:id="780301377">
      <w:bodyDiv w:val="1"/>
      <w:marLeft w:val="0"/>
      <w:marRight w:val="0"/>
      <w:marTop w:val="0"/>
      <w:marBottom w:val="0"/>
      <w:divBdr>
        <w:top w:val="none" w:sz="0" w:space="0" w:color="auto"/>
        <w:left w:val="none" w:sz="0" w:space="0" w:color="auto"/>
        <w:bottom w:val="none" w:sz="0" w:space="0" w:color="auto"/>
        <w:right w:val="none" w:sz="0" w:space="0" w:color="auto"/>
      </w:divBdr>
    </w:div>
    <w:div w:id="794525015">
      <w:bodyDiv w:val="1"/>
      <w:marLeft w:val="0"/>
      <w:marRight w:val="0"/>
      <w:marTop w:val="0"/>
      <w:marBottom w:val="0"/>
      <w:divBdr>
        <w:top w:val="none" w:sz="0" w:space="0" w:color="auto"/>
        <w:left w:val="none" w:sz="0" w:space="0" w:color="auto"/>
        <w:bottom w:val="none" w:sz="0" w:space="0" w:color="auto"/>
        <w:right w:val="none" w:sz="0" w:space="0" w:color="auto"/>
      </w:divBdr>
    </w:div>
    <w:div w:id="797337207">
      <w:bodyDiv w:val="1"/>
      <w:marLeft w:val="0"/>
      <w:marRight w:val="0"/>
      <w:marTop w:val="0"/>
      <w:marBottom w:val="0"/>
      <w:divBdr>
        <w:top w:val="none" w:sz="0" w:space="0" w:color="auto"/>
        <w:left w:val="none" w:sz="0" w:space="0" w:color="auto"/>
        <w:bottom w:val="none" w:sz="0" w:space="0" w:color="auto"/>
        <w:right w:val="none" w:sz="0" w:space="0" w:color="auto"/>
      </w:divBdr>
    </w:div>
    <w:div w:id="799492898">
      <w:bodyDiv w:val="1"/>
      <w:marLeft w:val="0"/>
      <w:marRight w:val="0"/>
      <w:marTop w:val="0"/>
      <w:marBottom w:val="0"/>
      <w:divBdr>
        <w:top w:val="none" w:sz="0" w:space="0" w:color="auto"/>
        <w:left w:val="none" w:sz="0" w:space="0" w:color="auto"/>
        <w:bottom w:val="none" w:sz="0" w:space="0" w:color="auto"/>
        <w:right w:val="none" w:sz="0" w:space="0" w:color="auto"/>
      </w:divBdr>
    </w:div>
    <w:div w:id="803693141">
      <w:bodyDiv w:val="1"/>
      <w:marLeft w:val="0"/>
      <w:marRight w:val="0"/>
      <w:marTop w:val="0"/>
      <w:marBottom w:val="0"/>
      <w:divBdr>
        <w:top w:val="none" w:sz="0" w:space="0" w:color="auto"/>
        <w:left w:val="none" w:sz="0" w:space="0" w:color="auto"/>
        <w:bottom w:val="none" w:sz="0" w:space="0" w:color="auto"/>
        <w:right w:val="none" w:sz="0" w:space="0" w:color="auto"/>
      </w:divBdr>
    </w:div>
    <w:div w:id="818957294">
      <w:bodyDiv w:val="1"/>
      <w:marLeft w:val="0"/>
      <w:marRight w:val="0"/>
      <w:marTop w:val="0"/>
      <w:marBottom w:val="0"/>
      <w:divBdr>
        <w:top w:val="none" w:sz="0" w:space="0" w:color="auto"/>
        <w:left w:val="none" w:sz="0" w:space="0" w:color="auto"/>
        <w:bottom w:val="none" w:sz="0" w:space="0" w:color="auto"/>
        <w:right w:val="none" w:sz="0" w:space="0" w:color="auto"/>
      </w:divBdr>
    </w:div>
    <w:div w:id="820999343">
      <w:bodyDiv w:val="1"/>
      <w:marLeft w:val="0"/>
      <w:marRight w:val="0"/>
      <w:marTop w:val="0"/>
      <w:marBottom w:val="0"/>
      <w:divBdr>
        <w:top w:val="none" w:sz="0" w:space="0" w:color="auto"/>
        <w:left w:val="none" w:sz="0" w:space="0" w:color="auto"/>
        <w:bottom w:val="none" w:sz="0" w:space="0" w:color="auto"/>
        <w:right w:val="none" w:sz="0" w:space="0" w:color="auto"/>
      </w:divBdr>
    </w:div>
    <w:div w:id="825172500">
      <w:bodyDiv w:val="1"/>
      <w:marLeft w:val="0"/>
      <w:marRight w:val="0"/>
      <w:marTop w:val="0"/>
      <w:marBottom w:val="0"/>
      <w:divBdr>
        <w:top w:val="none" w:sz="0" w:space="0" w:color="auto"/>
        <w:left w:val="none" w:sz="0" w:space="0" w:color="auto"/>
        <w:bottom w:val="none" w:sz="0" w:space="0" w:color="auto"/>
        <w:right w:val="none" w:sz="0" w:space="0" w:color="auto"/>
      </w:divBdr>
    </w:div>
    <w:div w:id="829489945">
      <w:bodyDiv w:val="1"/>
      <w:marLeft w:val="0"/>
      <w:marRight w:val="0"/>
      <w:marTop w:val="0"/>
      <w:marBottom w:val="0"/>
      <w:divBdr>
        <w:top w:val="none" w:sz="0" w:space="0" w:color="auto"/>
        <w:left w:val="none" w:sz="0" w:space="0" w:color="auto"/>
        <w:bottom w:val="none" w:sz="0" w:space="0" w:color="auto"/>
        <w:right w:val="none" w:sz="0" w:space="0" w:color="auto"/>
      </w:divBdr>
    </w:div>
    <w:div w:id="835192407">
      <w:bodyDiv w:val="1"/>
      <w:marLeft w:val="0"/>
      <w:marRight w:val="0"/>
      <w:marTop w:val="0"/>
      <w:marBottom w:val="0"/>
      <w:divBdr>
        <w:top w:val="none" w:sz="0" w:space="0" w:color="auto"/>
        <w:left w:val="none" w:sz="0" w:space="0" w:color="auto"/>
        <w:bottom w:val="none" w:sz="0" w:space="0" w:color="auto"/>
        <w:right w:val="none" w:sz="0" w:space="0" w:color="auto"/>
      </w:divBdr>
    </w:div>
    <w:div w:id="841093239">
      <w:bodyDiv w:val="1"/>
      <w:marLeft w:val="0"/>
      <w:marRight w:val="0"/>
      <w:marTop w:val="0"/>
      <w:marBottom w:val="0"/>
      <w:divBdr>
        <w:top w:val="none" w:sz="0" w:space="0" w:color="auto"/>
        <w:left w:val="none" w:sz="0" w:space="0" w:color="auto"/>
        <w:bottom w:val="none" w:sz="0" w:space="0" w:color="auto"/>
        <w:right w:val="none" w:sz="0" w:space="0" w:color="auto"/>
      </w:divBdr>
    </w:div>
    <w:div w:id="852570382">
      <w:bodyDiv w:val="1"/>
      <w:marLeft w:val="0"/>
      <w:marRight w:val="0"/>
      <w:marTop w:val="0"/>
      <w:marBottom w:val="0"/>
      <w:divBdr>
        <w:top w:val="none" w:sz="0" w:space="0" w:color="auto"/>
        <w:left w:val="none" w:sz="0" w:space="0" w:color="auto"/>
        <w:bottom w:val="none" w:sz="0" w:space="0" w:color="auto"/>
        <w:right w:val="none" w:sz="0" w:space="0" w:color="auto"/>
      </w:divBdr>
    </w:div>
    <w:div w:id="865748887">
      <w:bodyDiv w:val="1"/>
      <w:marLeft w:val="0"/>
      <w:marRight w:val="0"/>
      <w:marTop w:val="0"/>
      <w:marBottom w:val="0"/>
      <w:divBdr>
        <w:top w:val="none" w:sz="0" w:space="0" w:color="auto"/>
        <w:left w:val="none" w:sz="0" w:space="0" w:color="auto"/>
        <w:bottom w:val="none" w:sz="0" w:space="0" w:color="auto"/>
        <w:right w:val="none" w:sz="0" w:space="0" w:color="auto"/>
      </w:divBdr>
    </w:div>
    <w:div w:id="868176429">
      <w:bodyDiv w:val="1"/>
      <w:marLeft w:val="0"/>
      <w:marRight w:val="0"/>
      <w:marTop w:val="0"/>
      <w:marBottom w:val="0"/>
      <w:divBdr>
        <w:top w:val="none" w:sz="0" w:space="0" w:color="auto"/>
        <w:left w:val="none" w:sz="0" w:space="0" w:color="auto"/>
        <w:bottom w:val="none" w:sz="0" w:space="0" w:color="auto"/>
        <w:right w:val="none" w:sz="0" w:space="0" w:color="auto"/>
      </w:divBdr>
    </w:div>
    <w:div w:id="875120037">
      <w:bodyDiv w:val="1"/>
      <w:marLeft w:val="0"/>
      <w:marRight w:val="0"/>
      <w:marTop w:val="0"/>
      <w:marBottom w:val="0"/>
      <w:divBdr>
        <w:top w:val="none" w:sz="0" w:space="0" w:color="auto"/>
        <w:left w:val="none" w:sz="0" w:space="0" w:color="auto"/>
        <w:bottom w:val="none" w:sz="0" w:space="0" w:color="auto"/>
        <w:right w:val="none" w:sz="0" w:space="0" w:color="auto"/>
      </w:divBdr>
    </w:div>
    <w:div w:id="876309415">
      <w:bodyDiv w:val="1"/>
      <w:marLeft w:val="0"/>
      <w:marRight w:val="0"/>
      <w:marTop w:val="0"/>
      <w:marBottom w:val="0"/>
      <w:divBdr>
        <w:top w:val="none" w:sz="0" w:space="0" w:color="auto"/>
        <w:left w:val="none" w:sz="0" w:space="0" w:color="auto"/>
        <w:bottom w:val="none" w:sz="0" w:space="0" w:color="auto"/>
        <w:right w:val="none" w:sz="0" w:space="0" w:color="auto"/>
      </w:divBdr>
    </w:div>
    <w:div w:id="892157401">
      <w:bodyDiv w:val="1"/>
      <w:marLeft w:val="0"/>
      <w:marRight w:val="0"/>
      <w:marTop w:val="0"/>
      <w:marBottom w:val="0"/>
      <w:divBdr>
        <w:top w:val="none" w:sz="0" w:space="0" w:color="auto"/>
        <w:left w:val="none" w:sz="0" w:space="0" w:color="auto"/>
        <w:bottom w:val="none" w:sz="0" w:space="0" w:color="auto"/>
        <w:right w:val="none" w:sz="0" w:space="0" w:color="auto"/>
      </w:divBdr>
    </w:div>
    <w:div w:id="894660287">
      <w:bodyDiv w:val="1"/>
      <w:marLeft w:val="0"/>
      <w:marRight w:val="0"/>
      <w:marTop w:val="0"/>
      <w:marBottom w:val="0"/>
      <w:divBdr>
        <w:top w:val="none" w:sz="0" w:space="0" w:color="auto"/>
        <w:left w:val="none" w:sz="0" w:space="0" w:color="auto"/>
        <w:bottom w:val="none" w:sz="0" w:space="0" w:color="auto"/>
        <w:right w:val="none" w:sz="0" w:space="0" w:color="auto"/>
      </w:divBdr>
    </w:div>
    <w:div w:id="899514017">
      <w:bodyDiv w:val="1"/>
      <w:marLeft w:val="0"/>
      <w:marRight w:val="0"/>
      <w:marTop w:val="0"/>
      <w:marBottom w:val="0"/>
      <w:divBdr>
        <w:top w:val="none" w:sz="0" w:space="0" w:color="auto"/>
        <w:left w:val="none" w:sz="0" w:space="0" w:color="auto"/>
        <w:bottom w:val="none" w:sz="0" w:space="0" w:color="auto"/>
        <w:right w:val="none" w:sz="0" w:space="0" w:color="auto"/>
      </w:divBdr>
    </w:div>
    <w:div w:id="905186910">
      <w:bodyDiv w:val="1"/>
      <w:marLeft w:val="0"/>
      <w:marRight w:val="0"/>
      <w:marTop w:val="0"/>
      <w:marBottom w:val="0"/>
      <w:divBdr>
        <w:top w:val="none" w:sz="0" w:space="0" w:color="auto"/>
        <w:left w:val="none" w:sz="0" w:space="0" w:color="auto"/>
        <w:bottom w:val="none" w:sz="0" w:space="0" w:color="auto"/>
        <w:right w:val="none" w:sz="0" w:space="0" w:color="auto"/>
      </w:divBdr>
    </w:div>
    <w:div w:id="928587167">
      <w:bodyDiv w:val="1"/>
      <w:marLeft w:val="0"/>
      <w:marRight w:val="0"/>
      <w:marTop w:val="0"/>
      <w:marBottom w:val="0"/>
      <w:divBdr>
        <w:top w:val="none" w:sz="0" w:space="0" w:color="auto"/>
        <w:left w:val="none" w:sz="0" w:space="0" w:color="auto"/>
        <w:bottom w:val="none" w:sz="0" w:space="0" w:color="auto"/>
        <w:right w:val="none" w:sz="0" w:space="0" w:color="auto"/>
      </w:divBdr>
    </w:div>
    <w:div w:id="931471171">
      <w:bodyDiv w:val="1"/>
      <w:marLeft w:val="0"/>
      <w:marRight w:val="0"/>
      <w:marTop w:val="0"/>
      <w:marBottom w:val="0"/>
      <w:divBdr>
        <w:top w:val="none" w:sz="0" w:space="0" w:color="auto"/>
        <w:left w:val="none" w:sz="0" w:space="0" w:color="auto"/>
        <w:bottom w:val="none" w:sz="0" w:space="0" w:color="auto"/>
        <w:right w:val="none" w:sz="0" w:space="0" w:color="auto"/>
      </w:divBdr>
    </w:div>
    <w:div w:id="945232262">
      <w:bodyDiv w:val="1"/>
      <w:marLeft w:val="0"/>
      <w:marRight w:val="0"/>
      <w:marTop w:val="0"/>
      <w:marBottom w:val="0"/>
      <w:divBdr>
        <w:top w:val="none" w:sz="0" w:space="0" w:color="auto"/>
        <w:left w:val="none" w:sz="0" w:space="0" w:color="auto"/>
        <w:bottom w:val="none" w:sz="0" w:space="0" w:color="auto"/>
        <w:right w:val="none" w:sz="0" w:space="0" w:color="auto"/>
      </w:divBdr>
    </w:div>
    <w:div w:id="951012515">
      <w:bodyDiv w:val="1"/>
      <w:marLeft w:val="0"/>
      <w:marRight w:val="0"/>
      <w:marTop w:val="0"/>
      <w:marBottom w:val="0"/>
      <w:divBdr>
        <w:top w:val="none" w:sz="0" w:space="0" w:color="auto"/>
        <w:left w:val="none" w:sz="0" w:space="0" w:color="auto"/>
        <w:bottom w:val="none" w:sz="0" w:space="0" w:color="auto"/>
        <w:right w:val="none" w:sz="0" w:space="0" w:color="auto"/>
      </w:divBdr>
    </w:div>
    <w:div w:id="953751263">
      <w:bodyDiv w:val="1"/>
      <w:marLeft w:val="0"/>
      <w:marRight w:val="0"/>
      <w:marTop w:val="0"/>
      <w:marBottom w:val="0"/>
      <w:divBdr>
        <w:top w:val="none" w:sz="0" w:space="0" w:color="auto"/>
        <w:left w:val="none" w:sz="0" w:space="0" w:color="auto"/>
        <w:bottom w:val="none" w:sz="0" w:space="0" w:color="auto"/>
        <w:right w:val="none" w:sz="0" w:space="0" w:color="auto"/>
      </w:divBdr>
    </w:div>
    <w:div w:id="985822375">
      <w:bodyDiv w:val="1"/>
      <w:marLeft w:val="0"/>
      <w:marRight w:val="0"/>
      <w:marTop w:val="0"/>
      <w:marBottom w:val="0"/>
      <w:divBdr>
        <w:top w:val="none" w:sz="0" w:space="0" w:color="auto"/>
        <w:left w:val="none" w:sz="0" w:space="0" w:color="auto"/>
        <w:bottom w:val="none" w:sz="0" w:space="0" w:color="auto"/>
        <w:right w:val="none" w:sz="0" w:space="0" w:color="auto"/>
      </w:divBdr>
    </w:div>
    <w:div w:id="995305688">
      <w:bodyDiv w:val="1"/>
      <w:marLeft w:val="0"/>
      <w:marRight w:val="0"/>
      <w:marTop w:val="0"/>
      <w:marBottom w:val="0"/>
      <w:divBdr>
        <w:top w:val="none" w:sz="0" w:space="0" w:color="auto"/>
        <w:left w:val="none" w:sz="0" w:space="0" w:color="auto"/>
        <w:bottom w:val="none" w:sz="0" w:space="0" w:color="auto"/>
        <w:right w:val="none" w:sz="0" w:space="0" w:color="auto"/>
      </w:divBdr>
    </w:div>
    <w:div w:id="1003819064">
      <w:bodyDiv w:val="1"/>
      <w:marLeft w:val="0"/>
      <w:marRight w:val="0"/>
      <w:marTop w:val="0"/>
      <w:marBottom w:val="0"/>
      <w:divBdr>
        <w:top w:val="none" w:sz="0" w:space="0" w:color="auto"/>
        <w:left w:val="none" w:sz="0" w:space="0" w:color="auto"/>
        <w:bottom w:val="none" w:sz="0" w:space="0" w:color="auto"/>
        <w:right w:val="none" w:sz="0" w:space="0" w:color="auto"/>
      </w:divBdr>
    </w:div>
    <w:div w:id="1012486651">
      <w:bodyDiv w:val="1"/>
      <w:marLeft w:val="0"/>
      <w:marRight w:val="0"/>
      <w:marTop w:val="0"/>
      <w:marBottom w:val="0"/>
      <w:divBdr>
        <w:top w:val="none" w:sz="0" w:space="0" w:color="auto"/>
        <w:left w:val="none" w:sz="0" w:space="0" w:color="auto"/>
        <w:bottom w:val="none" w:sz="0" w:space="0" w:color="auto"/>
        <w:right w:val="none" w:sz="0" w:space="0" w:color="auto"/>
      </w:divBdr>
    </w:div>
    <w:div w:id="1024554501">
      <w:bodyDiv w:val="1"/>
      <w:marLeft w:val="0"/>
      <w:marRight w:val="0"/>
      <w:marTop w:val="0"/>
      <w:marBottom w:val="0"/>
      <w:divBdr>
        <w:top w:val="none" w:sz="0" w:space="0" w:color="auto"/>
        <w:left w:val="none" w:sz="0" w:space="0" w:color="auto"/>
        <w:bottom w:val="none" w:sz="0" w:space="0" w:color="auto"/>
        <w:right w:val="none" w:sz="0" w:space="0" w:color="auto"/>
      </w:divBdr>
    </w:div>
    <w:div w:id="1028995165">
      <w:bodyDiv w:val="1"/>
      <w:marLeft w:val="0"/>
      <w:marRight w:val="0"/>
      <w:marTop w:val="0"/>
      <w:marBottom w:val="0"/>
      <w:divBdr>
        <w:top w:val="none" w:sz="0" w:space="0" w:color="auto"/>
        <w:left w:val="none" w:sz="0" w:space="0" w:color="auto"/>
        <w:bottom w:val="none" w:sz="0" w:space="0" w:color="auto"/>
        <w:right w:val="none" w:sz="0" w:space="0" w:color="auto"/>
      </w:divBdr>
    </w:div>
    <w:div w:id="1030645949">
      <w:bodyDiv w:val="1"/>
      <w:marLeft w:val="0"/>
      <w:marRight w:val="0"/>
      <w:marTop w:val="0"/>
      <w:marBottom w:val="0"/>
      <w:divBdr>
        <w:top w:val="none" w:sz="0" w:space="0" w:color="auto"/>
        <w:left w:val="none" w:sz="0" w:space="0" w:color="auto"/>
        <w:bottom w:val="none" w:sz="0" w:space="0" w:color="auto"/>
        <w:right w:val="none" w:sz="0" w:space="0" w:color="auto"/>
      </w:divBdr>
    </w:div>
    <w:div w:id="1042366125">
      <w:bodyDiv w:val="1"/>
      <w:marLeft w:val="0"/>
      <w:marRight w:val="0"/>
      <w:marTop w:val="0"/>
      <w:marBottom w:val="0"/>
      <w:divBdr>
        <w:top w:val="none" w:sz="0" w:space="0" w:color="auto"/>
        <w:left w:val="none" w:sz="0" w:space="0" w:color="auto"/>
        <w:bottom w:val="none" w:sz="0" w:space="0" w:color="auto"/>
        <w:right w:val="none" w:sz="0" w:space="0" w:color="auto"/>
      </w:divBdr>
    </w:div>
    <w:div w:id="1069841757">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6052476">
      <w:bodyDiv w:val="1"/>
      <w:marLeft w:val="0"/>
      <w:marRight w:val="0"/>
      <w:marTop w:val="0"/>
      <w:marBottom w:val="0"/>
      <w:divBdr>
        <w:top w:val="none" w:sz="0" w:space="0" w:color="auto"/>
        <w:left w:val="none" w:sz="0" w:space="0" w:color="auto"/>
        <w:bottom w:val="none" w:sz="0" w:space="0" w:color="auto"/>
        <w:right w:val="none" w:sz="0" w:space="0" w:color="auto"/>
      </w:divBdr>
    </w:div>
    <w:div w:id="1091924928">
      <w:bodyDiv w:val="1"/>
      <w:marLeft w:val="0"/>
      <w:marRight w:val="0"/>
      <w:marTop w:val="0"/>
      <w:marBottom w:val="0"/>
      <w:divBdr>
        <w:top w:val="none" w:sz="0" w:space="0" w:color="auto"/>
        <w:left w:val="none" w:sz="0" w:space="0" w:color="auto"/>
        <w:bottom w:val="none" w:sz="0" w:space="0" w:color="auto"/>
        <w:right w:val="none" w:sz="0" w:space="0" w:color="auto"/>
      </w:divBdr>
    </w:div>
    <w:div w:id="1095712422">
      <w:bodyDiv w:val="1"/>
      <w:marLeft w:val="0"/>
      <w:marRight w:val="0"/>
      <w:marTop w:val="0"/>
      <w:marBottom w:val="0"/>
      <w:divBdr>
        <w:top w:val="none" w:sz="0" w:space="0" w:color="auto"/>
        <w:left w:val="none" w:sz="0" w:space="0" w:color="auto"/>
        <w:bottom w:val="none" w:sz="0" w:space="0" w:color="auto"/>
        <w:right w:val="none" w:sz="0" w:space="0" w:color="auto"/>
      </w:divBdr>
    </w:div>
    <w:div w:id="1101336696">
      <w:bodyDiv w:val="1"/>
      <w:marLeft w:val="0"/>
      <w:marRight w:val="0"/>
      <w:marTop w:val="0"/>
      <w:marBottom w:val="0"/>
      <w:divBdr>
        <w:top w:val="none" w:sz="0" w:space="0" w:color="auto"/>
        <w:left w:val="none" w:sz="0" w:space="0" w:color="auto"/>
        <w:bottom w:val="none" w:sz="0" w:space="0" w:color="auto"/>
        <w:right w:val="none" w:sz="0" w:space="0" w:color="auto"/>
      </w:divBdr>
    </w:div>
    <w:div w:id="1109274270">
      <w:bodyDiv w:val="1"/>
      <w:marLeft w:val="0"/>
      <w:marRight w:val="0"/>
      <w:marTop w:val="0"/>
      <w:marBottom w:val="0"/>
      <w:divBdr>
        <w:top w:val="none" w:sz="0" w:space="0" w:color="auto"/>
        <w:left w:val="none" w:sz="0" w:space="0" w:color="auto"/>
        <w:bottom w:val="none" w:sz="0" w:space="0" w:color="auto"/>
        <w:right w:val="none" w:sz="0" w:space="0" w:color="auto"/>
      </w:divBdr>
    </w:div>
    <w:div w:id="1152259170">
      <w:bodyDiv w:val="1"/>
      <w:marLeft w:val="0"/>
      <w:marRight w:val="0"/>
      <w:marTop w:val="0"/>
      <w:marBottom w:val="0"/>
      <w:divBdr>
        <w:top w:val="none" w:sz="0" w:space="0" w:color="auto"/>
        <w:left w:val="none" w:sz="0" w:space="0" w:color="auto"/>
        <w:bottom w:val="none" w:sz="0" w:space="0" w:color="auto"/>
        <w:right w:val="none" w:sz="0" w:space="0" w:color="auto"/>
      </w:divBdr>
    </w:div>
    <w:div w:id="1157527959">
      <w:bodyDiv w:val="1"/>
      <w:marLeft w:val="0"/>
      <w:marRight w:val="0"/>
      <w:marTop w:val="0"/>
      <w:marBottom w:val="0"/>
      <w:divBdr>
        <w:top w:val="none" w:sz="0" w:space="0" w:color="auto"/>
        <w:left w:val="none" w:sz="0" w:space="0" w:color="auto"/>
        <w:bottom w:val="none" w:sz="0" w:space="0" w:color="auto"/>
        <w:right w:val="none" w:sz="0" w:space="0" w:color="auto"/>
      </w:divBdr>
    </w:div>
    <w:div w:id="1158379409">
      <w:bodyDiv w:val="1"/>
      <w:marLeft w:val="0"/>
      <w:marRight w:val="0"/>
      <w:marTop w:val="0"/>
      <w:marBottom w:val="0"/>
      <w:divBdr>
        <w:top w:val="none" w:sz="0" w:space="0" w:color="auto"/>
        <w:left w:val="none" w:sz="0" w:space="0" w:color="auto"/>
        <w:bottom w:val="none" w:sz="0" w:space="0" w:color="auto"/>
        <w:right w:val="none" w:sz="0" w:space="0" w:color="auto"/>
      </w:divBdr>
    </w:div>
    <w:div w:id="1161460908">
      <w:bodyDiv w:val="1"/>
      <w:marLeft w:val="0"/>
      <w:marRight w:val="0"/>
      <w:marTop w:val="0"/>
      <w:marBottom w:val="0"/>
      <w:divBdr>
        <w:top w:val="none" w:sz="0" w:space="0" w:color="auto"/>
        <w:left w:val="none" w:sz="0" w:space="0" w:color="auto"/>
        <w:bottom w:val="none" w:sz="0" w:space="0" w:color="auto"/>
        <w:right w:val="none" w:sz="0" w:space="0" w:color="auto"/>
      </w:divBdr>
    </w:div>
    <w:div w:id="1170220152">
      <w:bodyDiv w:val="1"/>
      <w:marLeft w:val="0"/>
      <w:marRight w:val="0"/>
      <w:marTop w:val="0"/>
      <w:marBottom w:val="0"/>
      <w:divBdr>
        <w:top w:val="none" w:sz="0" w:space="0" w:color="auto"/>
        <w:left w:val="none" w:sz="0" w:space="0" w:color="auto"/>
        <w:bottom w:val="none" w:sz="0" w:space="0" w:color="auto"/>
        <w:right w:val="none" w:sz="0" w:space="0" w:color="auto"/>
      </w:divBdr>
    </w:div>
    <w:div w:id="1190292702">
      <w:bodyDiv w:val="1"/>
      <w:marLeft w:val="0"/>
      <w:marRight w:val="0"/>
      <w:marTop w:val="0"/>
      <w:marBottom w:val="0"/>
      <w:divBdr>
        <w:top w:val="none" w:sz="0" w:space="0" w:color="auto"/>
        <w:left w:val="none" w:sz="0" w:space="0" w:color="auto"/>
        <w:bottom w:val="none" w:sz="0" w:space="0" w:color="auto"/>
        <w:right w:val="none" w:sz="0" w:space="0" w:color="auto"/>
      </w:divBdr>
    </w:div>
    <w:div w:id="1190795722">
      <w:bodyDiv w:val="1"/>
      <w:marLeft w:val="0"/>
      <w:marRight w:val="0"/>
      <w:marTop w:val="0"/>
      <w:marBottom w:val="0"/>
      <w:divBdr>
        <w:top w:val="none" w:sz="0" w:space="0" w:color="auto"/>
        <w:left w:val="none" w:sz="0" w:space="0" w:color="auto"/>
        <w:bottom w:val="none" w:sz="0" w:space="0" w:color="auto"/>
        <w:right w:val="none" w:sz="0" w:space="0" w:color="auto"/>
      </w:divBdr>
    </w:div>
    <w:div w:id="1196382945">
      <w:bodyDiv w:val="1"/>
      <w:marLeft w:val="0"/>
      <w:marRight w:val="0"/>
      <w:marTop w:val="0"/>
      <w:marBottom w:val="0"/>
      <w:divBdr>
        <w:top w:val="none" w:sz="0" w:space="0" w:color="auto"/>
        <w:left w:val="none" w:sz="0" w:space="0" w:color="auto"/>
        <w:bottom w:val="none" w:sz="0" w:space="0" w:color="auto"/>
        <w:right w:val="none" w:sz="0" w:space="0" w:color="auto"/>
      </w:divBdr>
    </w:div>
    <w:div w:id="1197347802">
      <w:bodyDiv w:val="1"/>
      <w:marLeft w:val="0"/>
      <w:marRight w:val="0"/>
      <w:marTop w:val="0"/>
      <w:marBottom w:val="0"/>
      <w:divBdr>
        <w:top w:val="none" w:sz="0" w:space="0" w:color="auto"/>
        <w:left w:val="none" w:sz="0" w:space="0" w:color="auto"/>
        <w:bottom w:val="none" w:sz="0" w:space="0" w:color="auto"/>
        <w:right w:val="none" w:sz="0" w:space="0" w:color="auto"/>
      </w:divBdr>
    </w:div>
    <w:div w:id="1206481270">
      <w:bodyDiv w:val="1"/>
      <w:marLeft w:val="0"/>
      <w:marRight w:val="0"/>
      <w:marTop w:val="0"/>
      <w:marBottom w:val="0"/>
      <w:divBdr>
        <w:top w:val="none" w:sz="0" w:space="0" w:color="auto"/>
        <w:left w:val="none" w:sz="0" w:space="0" w:color="auto"/>
        <w:bottom w:val="none" w:sz="0" w:space="0" w:color="auto"/>
        <w:right w:val="none" w:sz="0" w:space="0" w:color="auto"/>
      </w:divBdr>
    </w:div>
    <w:div w:id="1208301977">
      <w:bodyDiv w:val="1"/>
      <w:marLeft w:val="0"/>
      <w:marRight w:val="0"/>
      <w:marTop w:val="0"/>
      <w:marBottom w:val="0"/>
      <w:divBdr>
        <w:top w:val="none" w:sz="0" w:space="0" w:color="auto"/>
        <w:left w:val="none" w:sz="0" w:space="0" w:color="auto"/>
        <w:bottom w:val="none" w:sz="0" w:space="0" w:color="auto"/>
        <w:right w:val="none" w:sz="0" w:space="0" w:color="auto"/>
      </w:divBdr>
    </w:div>
    <w:div w:id="1209612423">
      <w:bodyDiv w:val="1"/>
      <w:marLeft w:val="0"/>
      <w:marRight w:val="0"/>
      <w:marTop w:val="0"/>
      <w:marBottom w:val="0"/>
      <w:divBdr>
        <w:top w:val="none" w:sz="0" w:space="0" w:color="auto"/>
        <w:left w:val="none" w:sz="0" w:space="0" w:color="auto"/>
        <w:bottom w:val="none" w:sz="0" w:space="0" w:color="auto"/>
        <w:right w:val="none" w:sz="0" w:space="0" w:color="auto"/>
      </w:divBdr>
    </w:div>
    <w:div w:id="1212225285">
      <w:bodyDiv w:val="1"/>
      <w:marLeft w:val="0"/>
      <w:marRight w:val="0"/>
      <w:marTop w:val="0"/>
      <w:marBottom w:val="0"/>
      <w:divBdr>
        <w:top w:val="none" w:sz="0" w:space="0" w:color="auto"/>
        <w:left w:val="none" w:sz="0" w:space="0" w:color="auto"/>
        <w:bottom w:val="none" w:sz="0" w:space="0" w:color="auto"/>
        <w:right w:val="none" w:sz="0" w:space="0" w:color="auto"/>
      </w:divBdr>
    </w:div>
    <w:div w:id="1218736611">
      <w:bodyDiv w:val="1"/>
      <w:marLeft w:val="0"/>
      <w:marRight w:val="0"/>
      <w:marTop w:val="0"/>
      <w:marBottom w:val="0"/>
      <w:divBdr>
        <w:top w:val="none" w:sz="0" w:space="0" w:color="auto"/>
        <w:left w:val="none" w:sz="0" w:space="0" w:color="auto"/>
        <w:bottom w:val="none" w:sz="0" w:space="0" w:color="auto"/>
        <w:right w:val="none" w:sz="0" w:space="0" w:color="auto"/>
      </w:divBdr>
    </w:div>
    <w:div w:id="1237131158">
      <w:bodyDiv w:val="1"/>
      <w:marLeft w:val="0"/>
      <w:marRight w:val="0"/>
      <w:marTop w:val="0"/>
      <w:marBottom w:val="0"/>
      <w:divBdr>
        <w:top w:val="none" w:sz="0" w:space="0" w:color="auto"/>
        <w:left w:val="none" w:sz="0" w:space="0" w:color="auto"/>
        <w:bottom w:val="none" w:sz="0" w:space="0" w:color="auto"/>
        <w:right w:val="none" w:sz="0" w:space="0" w:color="auto"/>
      </w:divBdr>
    </w:div>
    <w:div w:id="1243222268">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55364049">
      <w:bodyDiv w:val="1"/>
      <w:marLeft w:val="0"/>
      <w:marRight w:val="0"/>
      <w:marTop w:val="0"/>
      <w:marBottom w:val="0"/>
      <w:divBdr>
        <w:top w:val="none" w:sz="0" w:space="0" w:color="auto"/>
        <w:left w:val="none" w:sz="0" w:space="0" w:color="auto"/>
        <w:bottom w:val="none" w:sz="0" w:space="0" w:color="auto"/>
        <w:right w:val="none" w:sz="0" w:space="0" w:color="auto"/>
      </w:divBdr>
    </w:div>
    <w:div w:id="1262377664">
      <w:bodyDiv w:val="1"/>
      <w:marLeft w:val="0"/>
      <w:marRight w:val="0"/>
      <w:marTop w:val="0"/>
      <w:marBottom w:val="0"/>
      <w:divBdr>
        <w:top w:val="none" w:sz="0" w:space="0" w:color="auto"/>
        <w:left w:val="none" w:sz="0" w:space="0" w:color="auto"/>
        <w:bottom w:val="none" w:sz="0" w:space="0" w:color="auto"/>
        <w:right w:val="none" w:sz="0" w:space="0" w:color="auto"/>
      </w:divBdr>
    </w:div>
    <w:div w:id="1273130321">
      <w:bodyDiv w:val="1"/>
      <w:marLeft w:val="0"/>
      <w:marRight w:val="0"/>
      <w:marTop w:val="0"/>
      <w:marBottom w:val="0"/>
      <w:divBdr>
        <w:top w:val="none" w:sz="0" w:space="0" w:color="auto"/>
        <w:left w:val="none" w:sz="0" w:space="0" w:color="auto"/>
        <w:bottom w:val="none" w:sz="0" w:space="0" w:color="auto"/>
        <w:right w:val="none" w:sz="0" w:space="0" w:color="auto"/>
      </w:divBdr>
    </w:div>
    <w:div w:id="1286155592">
      <w:bodyDiv w:val="1"/>
      <w:marLeft w:val="0"/>
      <w:marRight w:val="0"/>
      <w:marTop w:val="0"/>
      <w:marBottom w:val="0"/>
      <w:divBdr>
        <w:top w:val="none" w:sz="0" w:space="0" w:color="auto"/>
        <w:left w:val="none" w:sz="0" w:space="0" w:color="auto"/>
        <w:bottom w:val="none" w:sz="0" w:space="0" w:color="auto"/>
        <w:right w:val="none" w:sz="0" w:space="0" w:color="auto"/>
      </w:divBdr>
    </w:div>
    <w:div w:id="1288242430">
      <w:bodyDiv w:val="1"/>
      <w:marLeft w:val="0"/>
      <w:marRight w:val="0"/>
      <w:marTop w:val="0"/>
      <w:marBottom w:val="0"/>
      <w:divBdr>
        <w:top w:val="none" w:sz="0" w:space="0" w:color="auto"/>
        <w:left w:val="none" w:sz="0" w:space="0" w:color="auto"/>
        <w:bottom w:val="none" w:sz="0" w:space="0" w:color="auto"/>
        <w:right w:val="none" w:sz="0" w:space="0" w:color="auto"/>
      </w:divBdr>
    </w:div>
    <w:div w:id="1289975815">
      <w:bodyDiv w:val="1"/>
      <w:marLeft w:val="0"/>
      <w:marRight w:val="0"/>
      <w:marTop w:val="0"/>
      <w:marBottom w:val="0"/>
      <w:divBdr>
        <w:top w:val="none" w:sz="0" w:space="0" w:color="auto"/>
        <w:left w:val="none" w:sz="0" w:space="0" w:color="auto"/>
        <w:bottom w:val="none" w:sz="0" w:space="0" w:color="auto"/>
        <w:right w:val="none" w:sz="0" w:space="0" w:color="auto"/>
      </w:divBdr>
    </w:div>
    <w:div w:id="1290742122">
      <w:bodyDiv w:val="1"/>
      <w:marLeft w:val="0"/>
      <w:marRight w:val="0"/>
      <w:marTop w:val="0"/>
      <w:marBottom w:val="0"/>
      <w:divBdr>
        <w:top w:val="none" w:sz="0" w:space="0" w:color="auto"/>
        <w:left w:val="none" w:sz="0" w:space="0" w:color="auto"/>
        <w:bottom w:val="none" w:sz="0" w:space="0" w:color="auto"/>
        <w:right w:val="none" w:sz="0" w:space="0" w:color="auto"/>
      </w:divBdr>
    </w:div>
    <w:div w:id="1298027068">
      <w:bodyDiv w:val="1"/>
      <w:marLeft w:val="0"/>
      <w:marRight w:val="0"/>
      <w:marTop w:val="0"/>
      <w:marBottom w:val="0"/>
      <w:divBdr>
        <w:top w:val="none" w:sz="0" w:space="0" w:color="auto"/>
        <w:left w:val="none" w:sz="0" w:space="0" w:color="auto"/>
        <w:bottom w:val="none" w:sz="0" w:space="0" w:color="auto"/>
        <w:right w:val="none" w:sz="0" w:space="0" w:color="auto"/>
      </w:divBdr>
    </w:div>
    <w:div w:id="1300722002">
      <w:bodyDiv w:val="1"/>
      <w:marLeft w:val="0"/>
      <w:marRight w:val="0"/>
      <w:marTop w:val="0"/>
      <w:marBottom w:val="0"/>
      <w:divBdr>
        <w:top w:val="none" w:sz="0" w:space="0" w:color="auto"/>
        <w:left w:val="none" w:sz="0" w:space="0" w:color="auto"/>
        <w:bottom w:val="none" w:sz="0" w:space="0" w:color="auto"/>
        <w:right w:val="none" w:sz="0" w:space="0" w:color="auto"/>
      </w:divBdr>
    </w:div>
    <w:div w:id="1305623991">
      <w:bodyDiv w:val="1"/>
      <w:marLeft w:val="0"/>
      <w:marRight w:val="0"/>
      <w:marTop w:val="0"/>
      <w:marBottom w:val="0"/>
      <w:divBdr>
        <w:top w:val="none" w:sz="0" w:space="0" w:color="auto"/>
        <w:left w:val="none" w:sz="0" w:space="0" w:color="auto"/>
        <w:bottom w:val="none" w:sz="0" w:space="0" w:color="auto"/>
        <w:right w:val="none" w:sz="0" w:space="0" w:color="auto"/>
      </w:divBdr>
    </w:div>
    <w:div w:id="1312710171">
      <w:bodyDiv w:val="1"/>
      <w:marLeft w:val="0"/>
      <w:marRight w:val="0"/>
      <w:marTop w:val="0"/>
      <w:marBottom w:val="0"/>
      <w:divBdr>
        <w:top w:val="none" w:sz="0" w:space="0" w:color="auto"/>
        <w:left w:val="none" w:sz="0" w:space="0" w:color="auto"/>
        <w:bottom w:val="none" w:sz="0" w:space="0" w:color="auto"/>
        <w:right w:val="none" w:sz="0" w:space="0" w:color="auto"/>
      </w:divBdr>
    </w:div>
    <w:div w:id="1331055444">
      <w:bodyDiv w:val="1"/>
      <w:marLeft w:val="0"/>
      <w:marRight w:val="0"/>
      <w:marTop w:val="0"/>
      <w:marBottom w:val="0"/>
      <w:divBdr>
        <w:top w:val="none" w:sz="0" w:space="0" w:color="auto"/>
        <w:left w:val="none" w:sz="0" w:space="0" w:color="auto"/>
        <w:bottom w:val="none" w:sz="0" w:space="0" w:color="auto"/>
        <w:right w:val="none" w:sz="0" w:space="0" w:color="auto"/>
      </w:divBdr>
    </w:div>
    <w:div w:id="1345014445">
      <w:bodyDiv w:val="1"/>
      <w:marLeft w:val="0"/>
      <w:marRight w:val="0"/>
      <w:marTop w:val="0"/>
      <w:marBottom w:val="0"/>
      <w:divBdr>
        <w:top w:val="none" w:sz="0" w:space="0" w:color="auto"/>
        <w:left w:val="none" w:sz="0" w:space="0" w:color="auto"/>
        <w:bottom w:val="none" w:sz="0" w:space="0" w:color="auto"/>
        <w:right w:val="none" w:sz="0" w:space="0" w:color="auto"/>
      </w:divBdr>
    </w:div>
    <w:div w:id="135450112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6831377">
      <w:bodyDiv w:val="1"/>
      <w:marLeft w:val="0"/>
      <w:marRight w:val="0"/>
      <w:marTop w:val="0"/>
      <w:marBottom w:val="0"/>
      <w:divBdr>
        <w:top w:val="none" w:sz="0" w:space="0" w:color="auto"/>
        <w:left w:val="none" w:sz="0" w:space="0" w:color="auto"/>
        <w:bottom w:val="none" w:sz="0" w:space="0" w:color="auto"/>
        <w:right w:val="none" w:sz="0" w:space="0" w:color="auto"/>
      </w:divBdr>
    </w:div>
    <w:div w:id="1377509639">
      <w:bodyDiv w:val="1"/>
      <w:marLeft w:val="0"/>
      <w:marRight w:val="0"/>
      <w:marTop w:val="0"/>
      <w:marBottom w:val="0"/>
      <w:divBdr>
        <w:top w:val="none" w:sz="0" w:space="0" w:color="auto"/>
        <w:left w:val="none" w:sz="0" w:space="0" w:color="auto"/>
        <w:bottom w:val="none" w:sz="0" w:space="0" w:color="auto"/>
        <w:right w:val="none" w:sz="0" w:space="0" w:color="auto"/>
      </w:divBdr>
    </w:div>
    <w:div w:id="1380401377">
      <w:bodyDiv w:val="1"/>
      <w:marLeft w:val="0"/>
      <w:marRight w:val="0"/>
      <w:marTop w:val="0"/>
      <w:marBottom w:val="0"/>
      <w:divBdr>
        <w:top w:val="none" w:sz="0" w:space="0" w:color="auto"/>
        <w:left w:val="none" w:sz="0" w:space="0" w:color="auto"/>
        <w:bottom w:val="none" w:sz="0" w:space="0" w:color="auto"/>
        <w:right w:val="none" w:sz="0" w:space="0" w:color="auto"/>
      </w:divBdr>
    </w:div>
    <w:div w:id="1384057159">
      <w:bodyDiv w:val="1"/>
      <w:marLeft w:val="0"/>
      <w:marRight w:val="0"/>
      <w:marTop w:val="0"/>
      <w:marBottom w:val="0"/>
      <w:divBdr>
        <w:top w:val="none" w:sz="0" w:space="0" w:color="auto"/>
        <w:left w:val="none" w:sz="0" w:space="0" w:color="auto"/>
        <w:bottom w:val="none" w:sz="0" w:space="0" w:color="auto"/>
        <w:right w:val="none" w:sz="0" w:space="0" w:color="auto"/>
      </w:divBdr>
    </w:div>
    <w:div w:id="1384597711">
      <w:bodyDiv w:val="1"/>
      <w:marLeft w:val="0"/>
      <w:marRight w:val="0"/>
      <w:marTop w:val="0"/>
      <w:marBottom w:val="0"/>
      <w:divBdr>
        <w:top w:val="none" w:sz="0" w:space="0" w:color="auto"/>
        <w:left w:val="none" w:sz="0" w:space="0" w:color="auto"/>
        <w:bottom w:val="none" w:sz="0" w:space="0" w:color="auto"/>
        <w:right w:val="none" w:sz="0" w:space="0" w:color="auto"/>
      </w:divBdr>
    </w:div>
    <w:div w:id="1399478912">
      <w:bodyDiv w:val="1"/>
      <w:marLeft w:val="0"/>
      <w:marRight w:val="0"/>
      <w:marTop w:val="0"/>
      <w:marBottom w:val="0"/>
      <w:divBdr>
        <w:top w:val="none" w:sz="0" w:space="0" w:color="auto"/>
        <w:left w:val="none" w:sz="0" w:space="0" w:color="auto"/>
        <w:bottom w:val="none" w:sz="0" w:space="0" w:color="auto"/>
        <w:right w:val="none" w:sz="0" w:space="0" w:color="auto"/>
      </w:divBdr>
    </w:div>
    <w:div w:id="1416393817">
      <w:bodyDiv w:val="1"/>
      <w:marLeft w:val="0"/>
      <w:marRight w:val="0"/>
      <w:marTop w:val="0"/>
      <w:marBottom w:val="0"/>
      <w:divBdr>
        <w:top w:val="none" w:sz="0" w:space="0" w:color="auto"/>
        <w:left w:val="none" w:sz="0" w:space="0" w:color="auto"/>
        <w:bottom w:val="none" w:sz="0" w:space="0" w:color="auto"/>
        <w:right w:val="none" w:sz="0" w:space="0" w:color="auto"/>
      </w:divBdr>
    </w:div>
    <w:div w:id="1416510821">
      <w:bodyDiv w:val="1"/>
      <w:marLeft w:val="0"/>
      <w:marRight w:val="0"/>
      <w:marTop w:val="0"/>
      <w:marBottom w:val="0"/>
      <w:divBdr>
        <w:top w:val="none" w:sz="0" w:space="0" w:color="auto"/>
        <w:left w:val="none" w:sz="0" w:space="0" w:color="auto"/>
        <w:bottom w:val="none" w:sz="0" w:space="0" w:color="auto"/>
        <w:right w:val="none" w:sz="0" w:space="0" w:color="auto"/>
      </w:divBdr>
    </w:div>
    <w:div w:id="1422288955">
      <w:bodyDiv w:val="1"/>
      <w:marLeft w:val="0"/>
      <w:marRight w:val="0"/>
      <w:marTop w:val="0"/>
      <w:marBottom w:val="0"/>
      <w:divBdr>
        <w:top w:val="none" w:sz="0" w:space="0" w:color="auto"/>
        <w:left w:val="none" w:sz="0" w:space="0" w:color="auto"/>
        <w:bottom w:val="none" w:sz="0" w:space="0" w:color="auto"/>
        <w:right w:val="none" w:sz="0" w:space="0" w:color="auto"/>
      </w:divBdr>
    </w:div>
    <w:div w:id="1426919704">
      <w:bodyDiv w:val="1"/>
      <w:marLeft w:val="0"/>
      <w:marRight w:val="0"/>
      <w:marTop w:val="0"/>
      <w:marBottom w:val="0"/>
      <w:divBdr>
        <w:top w:val="none" w:sz="0" w:space="0" w:color="auto"/>
        <w:left w:val="none" w:sz="0" w:space="0" w:color="auto"/>
        <w:bottom w:val="none" w:sz="0" w:space="0" w:color="auto"/>
        <w:right w:val="none" w:sz="0" w:space="0" w:color="auto"/>
      </w:divBdr>
    </w:div>
    <w:div w:id="1427799249">
      <w:bodyDiv w:val="1"/>
      <w:marLeft w:val="0"/>
      <w:marRight w:val="0"/>
      <w:marTop w:val="0"/>
      <w:marBottom w:val="0"/>
      <w:divBdr>
        <w:top w:val="none" w:sz="0" w:space="0" w:color="auto"/>
        <w:left w:val="none" w:sz="0" w:space="0" w:color="auto"/>
        <w:bottom w:val="none" w:sz="0" w:space="0" w:color="auto"/>
        <w:right w:val="none" w:sz="0" w:space="0" w:color="auto"/>
      </w:divBdr>
    </w:div>
    <w:div w:id="1430737567">
      <w:bodyDiv w:val="1"/>
      <w:marLeft w:val="0"/>
      <w:marRight w:val="0"/>
      <w:marTop w:val="0"/>
      <w:marBottom w:val="0"/>
      <w:divBdr>
        <w:top w:val="none" w:sz="0" w:space="0" w:color="auto"/>
        <w:left w:val="none" w:sz="0" w:space="0" w:color="auto"/>
        <w:bottom w:val="none" w:sz="0" w:space="0" w:color="auto"/>
        <w:right w:val="none" w:sz="0" w:space="0" w:color="auto"/>
      </w:divBdr>
    </w:div>
    <w:div w:id="1439987684">
      <w:bodyDiv w:val="1"/>
      <w:marLeft w:val="0"/>
      <w:marRight w:val="0"/>
      <w:marTop w:val="0"/>
      <w:marBottom w:val="0"/>
      <w:divBdr>
        <w:top w:val="none" w:sz="0" w:space="0" w:color="auto"/>
        <w:left w:val="none" w:sz="0" w:space="0" w:color="auto"/>
        <w:bottom w:val="none" w:sz="0" w:space="0" w:color="auto"/>
        <w:right w:val="none" w:sz="0" w:space="0" w:color="auto"/>
      </w:divBdr>
    </w:div>
    <w:div w:id="1446196202">
      <w:bodyDiv w:val="1"/>
      <w:marLeft w:val="0"/>
      <w:marRight w:val="0"/>
      <w:marTop w:val="0"/>
      <w:marBottom w:val="0"/>
      <w:divBdr>
        <w:top w:val="none" w:sz="0" w:space="0" w:color="auto"/>
        <w:left w:val="none" w:sz="0" w:space="0" w:color="auto"/>
        <w:bottom w:val="none" w:sz="0" w:space="0" w:color="auto"/>
        <w:right w:val="none" w:sz="0" w:space="0" w:color="auto"/>
      </w:divBdr>
    </w:div>
    <w:div w:id="1456094282">
      <w:bodyDiv w:val="1"/>
      <w:marLeft w:val="0"/>
      <w:marRight w:val="0"/>
      <w:marTop w:val="0"/>
      <w:marBottom w:val="0"/>
      <w:divBdr>
        <w:top w:val="none" w:sz="0" w:space="0" w:color="auto"/>
        <w:left w:val="none" w:sz="0" w:space="0" w:color="auto"/>
        <w:bottom w:val="none" w:sz="0" w:space="0" w:color="auto"/>
        <w:right w:val="none" w:sz="0" w:space="0" w:color="auto"/>
      </w:divBdr>
    </w:div>
    <w:div w:id="1479421498">
      <w:bodyDiv w:val="1"/>
      <w:marLeft w:val="0"/>
      <w:marRight w:val="0"/>
      <w:marTop w:val="0"/>
      <w:marBottom w:val="0"/>
      <w:divBdr>
        <w:top w:val="none" w:sz="0" w:space="0" w:color="auto"/>
        <w:left w:val="none" w:sz="0" w:space="0" w:color="auto"/>
        <w:bottom w:val="none" w:sz="0" w:space="0" w:color="auto"/>
        <w:right w:val="none" w:sz="0" w:space="0" w:color="auto"/>
      </w:divBdr>
    </w:div>
    <w:div w:id="1487163556">
      <w:bodyDiv w:val="1"/>
      <w:marLeft w:val="0"/>
      <w:marRight w:val="0"/>
      <w:marTop w:val="0"/>
      <w:marBottom w:val="0"/>
      <w:divBdr>
        <w:top w:val="none" w:sz="0" w:space="0" w:color="auto"/>
        <w:left w:val="none" w:sz="0" w:space="0" w:color="auto"/>
        <w:bottom w:val="none" w:sz="0" w:space="0" w:color="auto"/>
        <w:right w:val="none" w:sz="0" w:space="0" w:color="auto"/>
      </w:divBdr>
    </w:div>
    <w:div w:id="1491362707">
      <w:bodyDiv w:val="1"/>
      <w:marLeft w:val="0"/>
      <w:marRight w:val="0"/>
      <w:marTop w:val="0"/>
      <w:marBottom w:val="0"/>
      <w:divBdr>
        <w:top w:val="none" w:sz="0" w:space="0" w:color="auto"/>
        <w:left w:val="none" w:sz="0" w:space="0" w:color="auto"/>
        <w:bottom w:val="none" w:sz="0" w:space="0" w:color="auto"/>
        <w:right w:val="none" w:sz="0" w:space="0" w:color="auto"/>
      </w:divBdr>
    </w:div>
    <w:div w:id="1495100921">
      <w:bodyDiv w:val="1"/>
      <w:marLeft w:val="0"/>
      <w:marRight w:val="0"/>
      <w:marTop w:val="0"/>
      <w:marBottom w:val="0"/>
      <w:divBdr>
        <w:top w:val="none" w:sz="0" w:space="0" w:color="auto"/>
        <w:left w:val="none" w:sz="0" w:space="0" w:color="auto"/>
        <w:bottom w:val="none" w:sz="0" w:space="0" w:color="auto"/>
        <w:right w:val="none" w:sz="0" w:space="0" w:color="auto"/>
      </w:divBdr>
    </w:div>
    <w:div w:id="1496915607">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3398574">
      <w:bodyDiv w:val="1"/>
      <w:marLeft w:val="0"/>
      <w:marRight w:val="0"/>
      <w:marTop w:val="0"/>
      <w:marBottom w:val="0"/>
      <w:divBdr>
        <w:top w:val="none" w:sz="0" w:space="0" w:color="auto"/>
        <w:left w:val="none" w:sz="0" w:space="0" w:color="auto"/>
        <w:bottom w:val="none" w:sz="0" w:space="0" w:color="auto"/>
        <w:right w:val="none" w:sz="0" w:space="0" w:color="auto"/>
      </w:divBdr>
    </w:div>
    <w:div w:id="1520314780">
      <w:bodyDiv w:val="1"/>
      <w:marLeft w:val="0"/>
      <w:marRight w:val="0"/>
      <w:marTop w:val="0"/>
      <w:marBottom w:val="0"/>
      <w:divBdr>
        <w:top w:val="none" w:sz="0" w:space="0" w:color="auto"/>
        <w:left w:val="none" w:sz="0" w:space="0" w:color="auto"/>
        <w:bottom w:val="none" w:sz="0" w:space="0" w:color="auto"/>
        <w:right w:val="none" w:sz="0" w:space="0" w:color="auto"/>
      </w:divBdr>
    </w:div>
    <w:div w:id="1527252789">
      <w:bodyDiv w:val="1"/>
      <w:marLeft w:val="0"/>
      <w:marRight w:val="0"/>
      <w:marTop w:val="0"/>
      <w:marBottom w:val="0"/>
      <w:divBdr>
        <w:top w:val="none" w:sz="0" w:space="0" w:color="auto"/>
        <w:left w:val="none" w:sz="0" w:space="0" w:color="auto"/>
        <w:bottom w:val="none" w:sz="0" w:space="0" w:color="auto"/>
        <w:right w:val="none" w:sz="0" w:space="0" w:color="auto"/>
      </w:divBdr>
    </w:div>
    <w:div w:id="1531214265">
      <w:bodyDiv w:val="1"/>
      <w:marLeft w:val="0"/>
      <w:marRight w:val="0"/>
      <w:marTop w:val="0"/>
      <w:marBottom w:val="0"/>
      <w:divBdr>
        <w:top w:val="none" w:sz="0" w:space="0" w:color="auto"/>
        <w:left w:val="none" w:sz="0" w:space="0" w:color="auto"/>
        <w:bottom w:val="none" w:sz="0" w:space="0" w:color="auto"/>
        <w:right w:val="none" w:sz="0" w:space="0" w:color="auto"/>
      </w:divBdr>
    </w:div>
    <w:div w:id="1539317799">
      <w:bodyDiv w:val="1"/>
      <w:marLeft w:val="0"/>
      <w:marRight w:val="0"/>
      <w:marTop w:val="0"/>
      <w:marBottom w:val="0"/>
      <w:divBdr>
        <w:top w:val="none" w:sz="0" w:space="0" w:color="auto"/>
        <w:left w:val="none" w:sz="0" w:space="0" w:color="auto"/>
        <w:bottom w:val="none" w:sz="0" w:space="0" w:color="auto"/>
        <w:right w:val="none" w:sz="0" w:space="0" w:color="auto"/>
      </w:divBdr>
    </w:div>
    <w:div w:id="1540967747">
      <w:bodyDiv w:val="1"/>
      <w:marLeft w:val="0"/>
      <w:marRight w:val="0"/>
      <w:marTop w:val="0"/>
      <w:marBottom w:val="0"/>
      <w:divBdr>
        <w:top w:val="none" w:sz="0" w:space="0" w:color="auto"/>
        <w:left w:val="none" w:sz="0" w:space="0" w:color="auto"/>
        <w:bottom w:val="none" w:sz="0" w:space="0" w:color="auto"/>
        <w:right w:val="none" w:sz="0" w:space="0" w:color="auto"/>
      </w:divBdr>
    </w:div>
    <w:div w:id="1544251521">
      <w:bodyDiv w:val="1"/>
      <w:marLeft w:val="0"/>
      <w:marRight w:val="0"/>
      <w:marTop w:val="0"/>
      <w:marBottom w:val="0"/>
      <w:divBdr>
        <w:top w:val="none" w:sz="0" w:space="0" w:color="auto"/>
        <w:left w:val="none" w:sz="0" w:space="0" w:color="auto"/>
        <w:bottom w:val="none" w:sz="0" w:space="0" w:color="auto"/>
        <w:right w:val="none" w:sz="0" w:space="0" w:color="auto"/>
      </w:divBdr>
    </w:div>
    <w:div w:id="1549413702">
      <w:bodyDiv w:val="1"/>
      <w:marLeft w:val="0"/>
      <w:marRight w:val="0"/>
      <w:marTop w:val="0"/>
      <w:marBottom w:val="0"/>
      <w:divBdr>
        <w:top w:val="none" w:sz="0" w:space="0" w:color="auto"/>
        <w:left w:val="none" w:sz="0" w:space="0" w:color="auto"/>
        <w:bottom w:val="none" w:sz="0" w:space="0" w:color="auto"/>
        <w:right w:val="none" w:sz="0" w:space="0" w:color="auto"/>
      </w:divBdr>
    </w:div>
    <w:div w:id="1560823551">
      <w:bodyDiv w:val="1"/>
      <w:marLeft w:val="0"/>
      <w:marRight w:val="0"/>
      <w:marTop w:val="0"/>
      <w:marBottom w:val="0"/>
      <w:divBdr>
        <w:top w:val="none" w:sz="0" w:space="0" w:color="auto"/>
        <w:left w:val="none" w:sz="0" w:space="0" w:color="auto"/>
        <w:bottom w:val="none" w:sz="0" w:space="0" w:color="auto"/>
        <w:right w:val="none" w:sz="0" w:space="0" w:color="auto"/>
      </w:divBdr>
    </w:div>
    <w:div w:id="1572613743">
      <w:bodyDiv w:val="1"/>
      <w:marLeft w:val="0"/>
      <w:marRight w:val="0"/>
      <w:marTop w:val="0"/>
      <w:marBottom w:val="0"/>
      <w:divBdr>
        <w:top w:val="none" w:sz="0" w:space="0" w:color="auto"/>
        <w:left w:val="none" w:sz="0" w:space="0" w:color="auto"/>
        <w:bottom w:val="none" w:sz="0" w:space="0" w:color="auto"/>
        <w:right w:val="none" w:sz="0" w:space="0" w:color="auto"/>
      </w:divBdr>
    </w:div>
    <w:div w:id="1575167752">
      <w:bodyDiv w:val="1"/>
      <w:marLeft w:val="0"/>
      <w:marRight w:val="0"/>
      <w:marTop w:val="0"/>
      <w:marBottom w:val="0"/>
      <w:divBdr>
        <w:top w:val="none" w:sz="0" w:space="0" w:color="auto"/>
        <w:left w:val="none" w:sz="0" w:space="0" w:color="auto"/>
        <w:bottom w:val="none" w:sz="0" w:space="0" w:color="auto"/>
        <w:right w:val="none" w:sz="0" w:space="0" w:color="auto"/>
      </w:divBdr>
    </w:div>
    <w:div w:id="1578592108">
      <w:bodyDiv w:val="1"/>
      <w:marLeft w:val="0"/>
      <w:marRight w:val="0"/>
      <w:marTop w:val="0"/>
      <w:marBottom w:val="0"/>
      <w:divBdr>
        <w:top w:val="none" w:sz="0" w:space="0" w:color="auto"/>
        <w:left w:val="none" w:sz="0" w:space="0" w:color="auto"/>
        <w:bottom w:val="none" w:sz="0" w:space="0" w:color="auto"/>
        <w:right w:val="none" w:sz="0" w:space="0" w:color="auto"/>
      </w:divBdr>
    </w:div>
    <w:div w:id="1586650664">
      <w:bodyDiv w:val="1"/>
      <w:marLeft w:val="0"/>
      <w:marRight w:val="0"/>
      <w:marTop w:val="0"/>
      <w:marBottom w:val="0"/>
      <w:divBdr>
        <w:top w:val="none" w:sz="0" w:space="0" w:color="auto"/>
        <w:left w:val="none" w:sz="0" w:space="0" w:color="auto"/>
        <w:bottom w:val="none" w:sz="0" w:space="0" w:color="auto"/>
        <w:right w:val="none" w:sz="0" w:space="0" w:color="auto"/>
      </w:divBdr>
    </w:div>
    <w:div w:id="1588076108">
      <w:bodyDiv w:val="1"/>
      <w:marLeft w:val="0"/>
      <w:marRight w:val="0"/>
      <w:marTop w:val="0"/>
      <w:marBottom w:val="0"/>
      <w:divBdr>
        <w:top w:val="none" w:sz="0" w:space="0" w:color="auto"/>
        <w:left w:val="none" w:sz="0" w:space="0" w:color="auto"/>
        <w:bottom w:val="none" w:sz="0" w:space="0" w:color="auto"/>
        <w:right w:val="none" w:sz="0" w:space="0" w:color="auto"/>
      </w:divBdr>
    </w:div>
    <w:div w:id="1588803347">
      <w:bodyDiv w:val="1"/>
      <w:marLeft w:val="0"/>
      <w:marRight w:val="0"/>
      <w:marTop w:val="0"/>
      <w:marBottom w:val="0"/>
      <w:divBdr>
        <w:top w:val="none" w:sz="0" w:space="0" w:color="auto"/>
        <w:left w:val="none" w:sz="0" w:space="0" w:color="auto"/>
        <w:bottom w:val="none" w:sz="0" w:space="0" w:color="auto"/>
        <w:right w:val="none" w:sz="0" w:space="0" w:color="auto"/>
      </w:divBdr>
    </w:div>
    <w:div w:id="1594046612">
      <w:bodyDiv w:val="1"/>
      <w:marLeft w:val="0"/>
      <w:marRight w:val="0"/>
      <w:marTop w:val="0"/>
      <w:marBottom w:val="0"/>
      <w:divBdr>
        <w:top w:val="none" w:sz="0" w:space="0" w:color="auto"/>
        <w:left w:val="none" w:sz="0" w:space="0" w:color="auto"/>
        <w:bottom w:val="none" w:sz="0" w:space="0" w:color="auto"/>
        <w:right w:val="none" w:sz="0" w:space="0" w:color="auto"/>
      </w:divBdr>
    </w:div>
    <w:div w:id="1602107740">
      <w:bodyDiv w:val="1"/>
      <w:marLeft w:val="0"/>
      <w:marRight w:val="0"/>
      <w:marTop w:val="0"/>
      <w:marBottom w:val="0"/>
      <w:divBdr>
        <w:top w:val="none" w:sz="0" w:space="0" w:color="auto"/>
        <w:left w:val="none" w:sz="0" w:space="0" w:color="auto"/>
        <w:bottom w:val="none" w:sz="0" w:space="0" w:color="auto"/>
        <w:right w:val="none" w:sz="0" w:space="0" w:color="auto"/>
      </w:divBdr>
    </w:div>
    <w:div w:id="1603294827">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51980862">
      <w:bodyDiv w:val="1"/>
      <w:marLeft w:val="0"/>
      <w:marRight w:val="0"/>
      <w:marTop w:val="0"/>
      <w:marBottom w:val="0"/>
      <w:divBdr>
        <w:top w:val="none" w:sz="0" w:space="0" w:color="auto"/>
        <w:left w:val="none" w:sz="0" w:space="0" w:color="auto"/>
        <w:bottom w:val="none" w:sz="0" w:space="0" w:color="auto"/>
        <w:right w:val="none" w:sz="0" w:space="0" w:color="auto"/>
      </w:divBdr>
    </w:div>
    <w:div w:id="1673100350">
      <w:bodyDiv w:val="1"/>
      <w:marLeft w:val="0"/>
      <w:marRight w:val="0"/>
      <w:marTop w:val="0"/>
      <w:marBottom w:val="0"/>
      <w:divBdr>
        <w:top w:val="none" w:sz="0" w:space="0" w:color="auto"/>
        <w:left w:val="none" w:sz="0" w:space="0" w:color="auto"/>
        <w:bottom w:val="none" w:sz="0" w:space="0" w:color="auto"/>
        <w:right w:val="none" w:sz="0" w:space="0" w:color="auto"/>
      </w:divBdr>
    </w:div>
    <w:div w:id="1673337493">
      <w:bodyDiv w:val="1"/>
      <w:marLeft w:val="0"/>
      <w:marRight w:val="0"/>
      <w:marTop w:val="0"/>
      <w:marBottom w:val="0"/>
      <w:divBdr>
        <w:top w:val="none" w:sz="0" w:space="0" w:color="auto"/>
        <w:left w:val="none" w:sz="0" w:space="0" w:color="auto"/>
        <w:bottom w:val="none" w:sz="0" w:space="0" w:color="auto"/>
        <w:right w:val="none" w:sz="0" w:space="0" w:color="auto"/>
      </w:divBdr>
    </w:div>
    <w:div w:id="1674144311">
      <w:bodyDiv w:val="1"/>
      <w:marLeft w:val="0"/>
      <w:marRight w:val="0"/>
      <w:marTop w:val="0"/>
      <w:marBottom w:val="0"/>
      <w:divBdr>
        <w:top w:val="none" w:sz="0" w:space="0" w:color="auto"/>
        <w:left w:val="none" w:sz="0" w:space="0" w:color="auto"/>
        <w:bottom w:val="none" w:sz="0" w:space="0" w:color="auto"/>
        <w:right w:val="none" w:sz="0" w:space="0" w:color="auto"/>
      </w:divBdr>
    </w:div>
    <w:div w:id="1679968339">
      <w:bodyDiv w:val="1"/>
      <w:marLeft w:val="0"/>
      <w:marRight w:val="0"/>
      <w:marTop w:val="0"/>
      <w:marBottom w:val="0"/>
      <w:divBdr>
        <w:top w:val="none" w:sz="0" w:space="0" w:color="auto"/>
        <w:left w:val="none" w:sz="0" w:space="0" w:color="auto"/>
        <w:bottom w:val="none" w:sz="0" w:space="0" w:color="auto"/>
        <w:right w:val="none" w:sz="0" w:space="0" w:color="auto"/>
      </w:divBdr>
    </w:div>
    <w:div w:id="1705713295">
      <w:bodyDiv w:val="1"/>
      <w:marLeft w:val="0"/>
      <w:marRight w:val="0"/>
      <w:marTop w:val="0"/>
      <w:marBottom w:val="0"/>
      <w:divBdr>
        <w:top w:val="none" w:sz="0" w:space="0" w:color="auto"/>
        <w:left w:val="none" w:sz="0" w:space="0" w:color="auto"/>
        <w:bottom w:val="none" w:sz="0" w:space="0" w:color="auto"/>
        <w:right w:val="none" w:sz="0" w:space="0" w:color="auto"/>
      </w:divBdr>
    </w:div>
    <w:div w:id="1709186200">
      <w:bodyDiv w:val="1"/>
      <w:marLeft w:val="0"/>
      <w:marRight w:val="0"/>
      <w:marTop w:val="0"/>
      <w:marBottom w:val="0"/>
      <w:divBdr>
        <w:top w:val="none" w:sz="0" w:space="0" w:color="auto"/>
        <w:left w:val="none" w:sz="0" w:space="0" w:color="auto"/>
        <w:bottom w:val="none" w:sz="0" w:space="0" w:color="auto"/>
        <w:right w:val="none" w:sz="0" w:space="0" w:color="auto"/>
      </w:divBdr>
    </w:div>
    <w:div w:id="1720664276">
      <w:bodyDiv w:val="1"/>
      <w:marLeft w:val="0"/>
      <w:marRight w:val="0"/>
      <w:marTop w:val="0"/>
      <w:marBottom w:val="0"/>
      <w:divBdr>
        <w:top w:val="none" w:sz="0" w:space="0" w:color="auto"/>
        <w:left w:val="none" w:sz="0" w:space="0" w:color="auto"/>
        <w:bottom w:val="none" w:sz="0" w:space="0" w:color="auto"/>
        <w:right w:val="none" w:sz="0" w:space="0" w:color="auto"/>
      </w:divBdr>
    </w:div>
    <w:div w:id="1725055818">
      <w:bodyDiv w:val="1"/>
      <w:marLeft w:val="0"/>
      <w:marRight w:val="0"/>
      <w:marTop w:val="0"/>
      <w:marBottom w:val="0"/>
      <w:divBdr>
        <w:top w:val="none" w:sz="0" w:space="0" w:color="auto"/>
        <w:left w:val="none" w:sz="0" w:space="0" w:color="auto"/>
        <w:bottom w:val="none" w:sz="0" w:space="0" w:color="auto"/>
        <w:right w:val="none" w:sz="0" w:space="0" w:color="auto"/>
      </w:divBdr>
    </w:div>
    <w:div w:id="1729842948">
      <w:bodyDiv w:val="1"/>
      <w:marLeft w:val="0"/>
      <w:marRight w:val="0"/>
      <w:marTop w:val="0"/>
      <w:marBottom w:val="0"/>
      <w:divBdr>
        <w:top w:val="none" w:sz="0" w:space="0" w:color="auto"/>
        <w:left w:val="none" w:sz="0" w:space="0" w:color="auto"/>
        <w:bottom w:val="none" w:sz="0" w:space="0" w:color="auto"/>
        <w:right w:val="none" w:sz="0" w:space="0" w:color="auto"/>
      </w:divBdr>
    </w:div>
    <w:div w:id="1732583251">
      <w:bodyDiv w:val="1"/>
      <w:marLeft w:val="0"/>
      <w:marRight w:val="0"/>
      <w:marTop w:val="0"/>
      <w:marBottom w:val="0"/>
      <w:divBdr>
        <w:top w:val="none" w:sz="0" w:space="0" w:color="auto"/>
        <w:left w:val="none" w:sz="0" w:space="0" w:color="auto"/>
        <w:bottom w:val="none" w:sz="0" w:space="0" w:color="auto"/>
        <w:right w:val="none" w:sz="0" w:space="0" w:color="auto"/>
      </w:divBdr>
    </w:div>
    <w:div w:id="1733503333">
      <w:bodyDiv w:val="1"/>
      <w:marLeft w:val="0"/>
      <w:marRight w:val="0"/>
      <w:marTop w:val="0"/>
      <w:marBottom w:val="0"/>
      <w:divBdr>
        <w:top w:val="none" w:sz="0" w:space="0" w:color="auto"/>
        <w:left w:val="none" w:sz="0" w:space="0" w:color="auto"/>
        <w:bottom w:val="none" w:sz="0" w:space="0" w:color="auto"/>
        <w:right w:val="none" w:sz="0" w:space="0" w:color="auto"/>
      </w:divBdr>
    </w:div>
    <w:div w:id="1748532356">
      <w:bodyDiv w:val="1"/>
      <w:marLeft w:val="0"/>
      <w:marRight w:val="0"/>
      <w:marTop w:val="0"/>
      <w:marBottom w:val="0"/>
      <w:divBdr>
        <w:top w:val="none" w:sz="0" w:space="0" w:color="auto"/>
        <w:left w:val="none" w:sz="0" w:space="0" w:color="auto"/>
        <w:bottom w:val="none" w:sz="0" w:space="0" w:color="auto"/>
        <w:right w:val="none" w:sz="0" w:space="0" w:color="auto"/>
      </w:divBdr>
    </w:div>
    <w:div w:id="1759868447">
      <w:bodyDiv w:val="1"/>
      <w:marLeft w:val="0"/>
      <w:marRight w:val="0"/>
      <w:marTop w:val="0"/>
      <w:marBottom w:val="0"/>
      <w:divBdr>
        <w:top w:val="none" w:sz="0" w:space="0" w:color="auto"/>
        <w:left w:val="none" w:sz="0" w:space="0" w:color="auto"/>
        <w:bottom w:val="none" w:sz="0" w:space="0" w:color="auto"/>
        <w:right w:val="none" w:sz="0" w:space="0" w:color="auto"/>
      </w:divBdr>
    </w:div>
    <w:div w:id="1760566208">
      <w:bodyDiv w:val="1"/>
      <w:marLeft w:val="0"/>
      <w:marRight w:val="0"/>
      <w:marTop w:val="0"/>
      <w:marBottom w:val="0"/>
      <w:divBdr>
        <w:top w:val="none" w:sz="0" w:space="0" w:color="auto"/>
        <w:left w:val="none" w:sz="0" w:space="0" w:color="auto"/>
        <w:bottom w:val="none" w:sz="0" w:space="0" w:color="auto"/>
        <w:right w:val="none" w:sz="0" w:space="0" w:color="auto"/>
      </w:divBdr>
    </w:div>
    <w:div w:id="1765494855">
      <w:bodyDiv w:val="1"/>
      <w:marLeft w:val="0"/>
      <w:marRight w:val="0"/>
      <w:marTop w:val="0"/>
      <w:marBottom w:val="0"/>
      <w:divBdr>
        <w:top w:val="none" w:sz="0" w:space="0" w:color="auto"/>
        <w:left w:val="none" w:sz="0" w:space="0" w:color="auto"/>
        <w:bottom w:val="none" w:sz="0" w:space="0" w:color="auto"/>
        <w:right w:val="none" w:sz="0" w:space="0" w:color="auto"/>
      </w:divBdr>
    </w:div>
    <w:div w:id="1771467874">
      <w:bodyDiv w:val="1"/>
      <w:marLeft w:val="0"/>
      <w:marRight w:val="0"/>
      <w:marTop w:val="0"/>
      <w:marBottom w:val="0"/>
      <w:divBdr>
        <w:top w:val="none" w:sz="0" w:space="0" w:color="auto"/>
        <w:left w:val="none" w:sz="0" w:space="0" w:color="auto"/>
        <w:bottom w:val="none" w:sz="0" w:space="0" w:color="auto"/>
        <w:right w:val="none" w:sz="0" w:space="0" w:color="auto"/>
      </w:divBdr>
    </w:div>
    <w:div w:id="1775009699">
      <w:bodyDiv w:val="1"/>
      <w:marLeft w:val="0"/>
      <w:marRight w:val="0"/>
      <w:marTop w:val="0"/>
      <w:marBottom w:val="0"/>
      <w:divBdr>
        <w:top w:val="none" w:sz="0" w:space="0" w:color="auto"/>
        <w:left w:val="none" w:sz="0" w:space="0" w:color="auto"/>
        <w:bottom w:val="none" w:sz="0" w:space="0" w:color="auto"/>
        <w:right w:val="none" w:sz="0" w:space="0" w:color="auto"/>
      </w:divBdr>
    </w:div>
    <w:div w:id="1797681423">
      <w:bodyDiv w:val="1"/>
      <w:marLeft w:val="0"/>
      <w:marRight w:val="0"/>
      <w:marTop w:val="0"/>
      <w:marBottom w:val="0"/>
      <w:divBdr>
        <w:top w:val="none" w:sz="0" w:space="0" w:color="auto"/>
        <w:left w:val="none" w:sz="0" w:space="0" w:color="auto"/>
        <w:bottom w:val="none" w:sz="0" w:space="0" w:color="auto"/>
        <w:right w:val="none" w:sz="0" w:space="0" w:color="auto"/>
      </w:divBdr>
    </w:div>
    <w:div w:id="1797718968">
      <w:bodyDiv w:val="1"/>
      <w:marLeft w:val="0"/>
      <w:marRight w:val="0"/>
      <w:marTop w:val="0"/>
      <w:marBottom w:val="0"/>
      <w:divBdr>
        <w:top w:val="none" w:sz="0" w:space="0" w:color="auto"/>
        <w:left w:val="none" w:sz="0" w:space="0" w:color="auto"/>
        <w:bottom w:val="none" w:sz="0" w:space="0" w:color="auto"/>
        <w:right w:val="none" w:sz="0" w:space="0" w:color="auto"/>
      </w:divBdr>
    </w:div>
    <w:div w:id="1800613676">
      <w:bodyDiv w:val="1"/>
      <w:marLeft w:val="0"/>
      <w:marRight w:val="0"/>
      <w:marTop w:val="0"/>
      <w:marBottom w:val="0"/>
      <w:divBdr>
        <w:top w:val="none" w:sz="0" w:space="0" w:color="auto"/>
        <w:left w:val="none" w:sz="0" w:space="0" w:color="auto"/>
        <w:bottom w:val="none" w:sz="0" w:space="0" w:color="auto"/>
        <w:right w:val="none" w:sz="0" w:space="0" w:color="auto"/>
      </w:divBdr>
    </w:div>
    <w:div w:id="1814055733">
      <w:bodyDiv w:val="1"/>
      <w:marLeft w:val="0"/>
      <w:marRight w:val="0"/>
      <w:marTop w:val="0"/>
      <w:marBottom w:val="0"/>
      <w:divBdr>
        <w:top w:val="none" w:sz="0" w:space="0" w:color="auto"/>
        <w:left w:val="none" w:sz="0" w:space="0" w:color="auto"/>
        <w:bottom w:val="none" w:sz="0" w:space="0" w:color="auto"/>
        <w:right w:val="none" w:sz="0" w:space="0" w:color="auto"/>
      </w:divBdr>
    </w:div>
    <w:div w:id="1826779650">
      <w:bodyDiv w:val="1"/>
      <w:marLeft w:val="0"/>
      <w:marRight w:val="0"/>
      <w:marTop w:val="0"/>
      <w:marBottom w:val="0"/>
      <w:divBdr>
        <w:top w:val="none" w:sz="0" w:space="0" w:color="auto"/>
        <w:left w:val="none" w:sz="0" w:space="0" w:color="auto"/>
        <w:bottom w:val="none" w:sz="0" w:space="0" w:color="auto"/>
        <w:right w:val="none" w:sz="0" w:space="0" w:color="auto"/>
      </w:divBdr>
    </w:div>
    <w:div w:id="1827084188">
      <w:bodyDiv w:val="1"/>
      <w:marLeft w:val="0"/>
      <w:marRight w:val="0"/>
      <w:marTop w:val="0"/>
      <w:marBottom w:val="0"/>
      <w:divBdr>
        <w:top w:val="none" w:sz="0" w:space="0" w:color="auto"/>
        <w:left w:val="none" w:sz="0" w:space="0" w:color="auto"/>
        <w:bottom w:val="none" w:sz="0" w:space="0" w:color="auto"/>
        <w:right w:val="none" w:sz="0" w:space="0" w:color="auto"/>
      </w:divBdr>
    </w:div>
    <w:div w:id="1850486340">
      <w:bodyDiv w:val="1"/>
      <w:marLeft w:val="0"/>
      <w:marRight w:val="0"/>
      <w:marTop w:val="0"/>
      <w:marBottom w:val="0"/>
      <w:divBdr>
        <w:top w:val="none" w:sz="0" w:space="0" w:color="auto"/>
        <w:left w:val="none" w:sz="0" w:space="0" w:color="auto"/>
        <w:bottom w:val="none" w:sz="0" w:space="0" w:color="auto"/>
        <w:right w:val="none" w:sz="0" w:space="0" w:color="auto"/>
      </w:divBdr>
    </w:div>
    <w:div w:id="1853569674">
      <w:bodyDiv w:val="1"/>
      <w:marLeft w:val="0"/>
      <w:marRight w:val="0"/>
      <w:marTop w:val="0"/>
      <w:marBottom w:val="0"/>
      <w:divBdr>
        <w:top w:val="none" w:sz="0" w:space="0" w:color="auto"/>
        <w:left w:val="none" w:sz="0" w:space="0" w:color="auto"/>
        <w:bottom w:val="none" w:sz="0" w:space="0" w:color="auto"/>
        <w:right w:val="none" w:sz="0" w:space="0" w:color="auto"/>
      </w:divBdr>
    </w:div>
    <w:div w:id="1854803241">
      <w:bodyDiv w:val="1"/>
      <w:marLeft w:val="0"/>
      <w:marRight w:val="0"/>
      <w:marTop w:val="0"/>
      <w:marBottom w:val="0"/>
      <w:divBdr>
        <w:top w:val="none" w:sz="0" w:space="0" w:color="auto"/>
        <w:left w:val="none" w:sz="0" w:space="0" w:color="auto"/>
        <w:bottom w:val="none" w:sz="0" w:space="0" w:color="auto"/>
        <w:right w:val="none" w:sz="0" w:space="0" w:color="auto"/>
      </w:divBdr>
    </w:div>
    <w:div w:id="1864589492">
      <w:bodyDiv w:val="1"/>
      <w:marLeft w:val="0"/>
      <w:marRight w:val="0"/>
      <w:marTop w:val="0"/>
      <w:marBottom w:val="0"/>
      <w:divBdr>
        <w:top w:val="none" w:sz="0" w:space="0" w:color="auto"/>
        <w:left w:val="none" w:sz="0" w:space="0" w:color="auto"/>
        <w:bottom w:val="none" w:sz="0" w:space="0" w:color="auto"/>
        <w:right w:val="none" w:sz="0" w:space="0" w:color="auto"/>
      </w:divBdr>
    </w:div>
    <w:div w:id="1866825104">
      <w:bodyDiv w:val="1"/>
      <w:marLeft w:val="0"/>
      <w:marRight w:val="0"/>
      <w:marTop w:val="0"/>
      <w:marBottom w:val="0"/>
      <w:divBdr>
        <w:top w:val="none" w:sz="0" w:space="0" w:color="auto"/>
        <w:left w:val="none" w:sz="0" w:space="0" w:color="auto"/>
        <w:bottom w:val="none" w:sz="0" w:space="0" w:color="auto"/>
        <w:right w:val="none" w:sz="0" w:space="0" w:color="auto"/>
      </w:divBdr>
    </w:div>
    <w:div w:id="1879588195">
      <w:bodyDiv w:val="1"/>
      <w:marLeft w:val="0"/>
      <w:marRight w:val="0"/>
      <w:marTop w:val="0"/>
      <w:marBottom w:val="0"/>
      <w:divBdr>
        <w:top w:val="none" w:sz="0" w:space="0" w:color="auto"/>
        <w:left w:val="none" w:sz="0" w:space="0" w:color="auto"/>
        <w:bottom w:val="none" w:sz="0" w:space="0" w:color="auto"/>
        <w:right w:val="none" w:sz="0" w:space="0" w:color="auto"/>
      </w:divBdr>
    </w:div>
    <w:div w:id="1887181944">
      <w:bodyDiv w:val="1"/>
      <w:marLeft w:val="0"/>
      <w:marRight w:val="0"/>
      <w:marTop w:val="0"/>
      <w:marBottom w:val="0"/>
      <w:divBdr>
        <w:top w:val="none" w:sz="0" w:space="0" w:color="auto"/>
        <w:left w:val="none" w:sz="0" w:space="0" w:color="auto"/>
        <w:bottom w:val="none" w:sz="0" w:space="0" w:color="auto"/>
        <w:right w:val="none" w:sz="0" w:space="0" w:color="auto"/>
      </w:divBdr>
    </w:div>
    <w:div w:id="1893232358">
      <w:bodyDiv w:val="1"/>
      <w:marLeft w:val="0"/>
      <w:marRight w:val="0"/>
      <w:marTop w:val="0"/>
      <w:marBottom w:val="0"/>
      <w:divBdr>
        <w:top w:val="none" w:sz="0" w:space="0" w:color="auto"/>
        <w:left w:val="none" w:sz="0" w:space="0" w:color="auto"/>
        <w:bottom w:val="none" w:sz="0" w:space="0" w:color="auto"/>
        <w:right w:val="none" w:sz="0" w:space="0" w:color="auto"/>
      </w:divBdr>
    </w:div>
    <w:div w:id="1921676986">
      <w:bodyDiv w:val="1"/>
      <w:marLeft w:val="0"/>
      <w:marRight w:val="0"/>
      <w:marTop w:val="0"/>
      <w:marBottom w:val="0"/>
      <w:divBdr>
        <w:top w:val="none" w:sz="0" w:space="0" w:color="auto"/>
        <w:left w:val="none" w:sz="0" w:space="0" w:color="auto"/>
        <w:bottom w:val="none" w:sz="0" w:space="0" w:color="auto"/>
        <w:right w:val="none" w:sz="0" w:space="0" w:color="auto"/>
      </w:divBdr>
    </w:div>
    <w:div w:id="1933658481">
      <w:bodyDiv w:val="1"/>
      <w:marLeft w:val="0"/>
      <w:marRight w:val="0"/>
      <w:marTop w:val="0"/>
      <w:marBottom w:val="0"/>
      <w:divBdr>
        <w:top w:val="none" w:sz="0" w:space="0" w:color="auto"/>
        <w:left w:val="none" w:sz="0" w:space="0" w:color="auto"/>
        <w:bottom w:val="none" w:sz="0" w:space="0" w:color="auto"/>
        <w:right w:val="none" w:sz="0" w:space="0" w:color="auto"/>
      </w:divBdr>
    </w:div>
    <w:div w:id="1934430334">
      <w:bodyDiv w:val="1"/>
      <w:marLeft w:val="0"/>
      <w:marRight w:val="0"/>
      <w:marTop w:val="0"/>
      <w:marBottom w:val="0"/>
      <w:divBdr>
        <w:top w:val="none" w:sz="0" w:space="0" w:color="auto"/>
        <w:left w:val="none" w:sz="0" w:space="0" w:color="auto"/>
        <w:bottom w:val="none" w:sz="0" w:space="0" w:color="auto"/>
        <w:right w:val="none" w:sz="0" w:space="0" w:color="auto"/>
      </w:divBdr>
    </w:div>
    <w:div w:id="1950090188">
      <w:bodyDiv w:val="1"/>
      <w:marLeft w:val="0"/>
      <w:marRight w:val="0"/>
      <w:marTop w:val="0"/>
      <w:marBottom w:val="0"/>
      <w:divBdr>
        <w:top w:val="none" w:sz="0" w:space="0" w:color="auto"/>
        <w:left w:val="none" w:sz="0" w:space="0" w:color="auto"/>
        <w:bottom w:val="none" w:sz="0" w:space="0" w:color="auto"/>
        <w:right w:val="none" w:sz="0" w:space="0" w:color="auto"/>
      </w:divBdr>
    </w:div>
    <w:div w:id="1956523579">
      <w:bodyDiv w:val="1"/>
      <w:marLeft w:val="0"/>
      <w:marRight w:val="0"/>
      <w:marTop w:val="0"/>
      <w:marBottom w:val="0"/>
      <w:divBdr>
        <w:top w:val="none" w:sz="0" w:space="0" w:color="auto"/>
        <w:left w:val="none" w:sz="0" w:space="0" w:color="auto"/>
        <w:bottom w:val="none" w:sz="0" w:space="0" w:color="auto"/>
        <w:right w:val="none" w:sz="0" w:space="0" w:color="auto"/>
      </w:divBdr>
    </w:div>
    <w:div w:id="1958562354">
      <w:bodyDiv w:val="1"/>
      <w:marLeft w:val="0"/>
      <w:marRight w:val="0"/>
      <w:marTop w:val="0"/>
      <w:marBottom w:val="0"/>
      <w:divBdr>
        <w:top w:val="none" w:sz="0" w:space="0" w:color="auto"/>
        <w:left w:val="none" w:sz="0" w:space="0" w:color="auto"/>
        <w:bottom w:val="none" w:sz="0" w:space="0" w:color="auto"/>
        <w:right w:val="none" w:sz="0" w:space="0" w:color="auto"/>
      </w:divBdr>
    </w:div>
    <w:div w:id="1959557185">
      <w:bodyDiv w:val="1"/>
      <w:marLeft w:val="0"/>
      <w:marRight w:val="0"/>
      <w:marTop w:val="0"/>
      <w:marBottom w:val="0"/>
      <w:divBdr>
        <w:top w:val="none" w:sz="0" w:space="0" w:color="auto"/>
        <w:left w:val="none" w:sz="0" w:space="0" w:color="auto"/>
        <w:bottom w:val="none" w:sz="0" w:space="0" w:color="auto"/>
        <w:right w:val="none" w:sz="0" w:space="0" w:color="auto"/>
      </w:divBdr>
    </w:div>
    <w:div w:id="1967929532">
      <w:bodyDiv w:val="1"/>
      <w:marLeft w:val="0"/>
      <w:marRight w:val="0"/>
      <w:marTop w:val="0"/>
      <w:marBottom w:val="0"/>
      <w:divBdr>
        <w:top w:val="none" w:sz="0" w:space="0" w:color="auto"/>
        <w:left w:val="none" w:sz="0" w:space="0" w:color="auto"/>
        <w:bottom w:val="none" w:sz="0" w:space="0" w:color="auto"/>
        <w:right w:val="none" w:sz="0" w:space="0" w:color="auto"/>
      </w:divBdr>
    </w:div>
    <w:div w:id="1974141331">
      <w:bodyDiv w:val="1"/>
      <w:marLeft w:val="0"/>
      <w:marRight w:val="0"/>
      <w:marTop w:val="0"/>
      <w:marBottom w:val="0"/>
      <w:divBdr>
        <w:top w:val="none" w:sz="0" w:space="0" w:color="auto"/>
        <w:left w:val="none" w:sz="0" w:space="0" w:color="auto"/>
        <w:bottom w:val="none" w:sz="0" w:space="0" w:color="auto"/>
        <w:right w:val="none" w:sz="0" w:space="0" w:color="auto"/>
      </w:divBdr>
    </w:div>
    <w:div w:id="1988243343">
      <w:bodyDiv w:val="1"/>
      <w:marLeft w:val="0"/>
      <w:marRight w:val="0"/>
      <w:marTop w:val="0"/>
      <w:marBottom w:val="0"/>
      <w:divBdr>
        <w:top w:val="none" w:sz="0" w:space="0" w:color="auto"/>
        <w:left w:val="none" w:sz="0" w:space="0" w:color="auto"/>
        <w:bottom w:val="none" w:sz="0" w:space="0" w:color="auto"/>
        <w:right w:val="none" w:sz="0" w:space="0" w:color="auto"/>
      </w:divBdr>
    </w:div>
    <w:div w:id="1993289408">
      <w:bodyDiv w:val="1"/>
      <w:marLeft w:val="0"/>
      <w:marRight w:val="0"/>
      <w:marTop w:val="0"/>
      <w:marBottom w:val="0"/>
      <w:divBdr>
        <w:top w:val="none" w:sz="0" w:space="0" w:color="auto"/>
        <w:left w:val="none" w:sz="0" w:space="0" w:color="auto"/>
        <w:bottom w:val="none" w:sz="0" w:space="0" w:color="auto"/>
        <w:right w:val="none" w:sz="0" w:space="0" w:color="auto"/>
      </w:divBdr>
    </w:div>
    <w:div w:id="2008630560">
      <w:bodyDiv w:val="1"/>
      <w:marLeft w:val="0"/>
      <w:marRight w:val="0"/>
      <w:marTop w:val="0"/>
      <w:marBottom w:val="0"/>
      <w:divBdr>
        <w:top w:val="none" w:sz="0" w:space="0" w:color="auto"/>
        <w:left w:val="none" w:sz="0" w:space="0" w:color="auto"/>
        <w:bottom w:val="none" w:sz="0" w:space="0" w:color="auto"/>
        <w:right w:val="none" w:sz="0" w:space="0" w:color="auto"/>
      </w:divBdr>
    </w:div>
    <w:div w:id="2018581845">
      <w:bodyDiv w:val="1"/>
      <w:marLeft w:val="0"/>
      <w:marRight w:val="0"/>
      <w:marTop w:val="0"/>
      <w:marBottom w:val="0"/>
      <w:divBdr>
        <w:top w:val="none" w:sz="0" w:space="0" w:color="auto"/>
        <w:left w:val="none" w:sz="0" w:space="0" w:color="auto"/>
        <w:bottom w:val="none" w:sz="0" w:space="0" w:color="auto"/>
        <w:right w:val="none" w:sz="0" w:space="0" w:color="auto"/>
      </w:divBdr>
    </w:div>
    <w:div w:id="2025327017">
      <w:bodyDiv w:val="1"/>
      <w:marLeft w:val="0"/>
      <w:marRight w:val="0"/>
      <w:marTop w:val="0"/>
      <w:marBottom w:val="0"/>
      <w:divBdr>
        <w:top w:val="none" w:sz="0" w:space="0" w:color="auto"/>
        <w:left w:val="none" w:sz="0" w:space="0" w:color="auto"/>
        <w:bottom w:val="none" w:sz="0" w:space="0" w:color="auto"/>
        <w:right w:val="none" w:sz="0" w:space="0" w:color="auto"/>
      </w:divBdr>
    </w:div>
    <w:div w:id="2030524902">
      <w:bodyDiv w:val="1"/>
      <w:marLeft w:val="0"/>
      <w:marRight w:val="0"/>
      <w:marTop w:val="0"/>
      <w:marBottom w:val="0"/>
      <w:divBdr>
        <w:top w:val="none" w:sz="0" w:space="0" w:color="auto"/>
        <w:left w:val="none" w:sz="0" w:space="0" w:color="auto"/>
        <w:bottom w:val="none" w:sz="0" w:space="0" w:color="auto"/>
        <w:right w:val="none" w:sz="0" w:space="0" w:color="auto"/>
      </w:divBdr>
    </w:div>
    <w:div w:id="2032221826">
      <w:bodyDiv w:val="1"/>
      <w:marLeft w:val="0"/>
      <w:marRight w:val="0"/>
      <w:marTop w:val="0"/>
      <w:marBottom w:val="0"/>
      <w:divBdr>
        <w:top w:val="none" w:sz="0" w:space="0" w:color="auto"/>
        <w:left w:val="none" w:sz="0" w:space="0" w:color="auto"/>
        <w:bottom w:val="none" w:sz="0" w:space="0" w:color="auto"/>
        <w:right w:val="none" w:sz="0" w:space="0" w:color="auto"/>
      </w:divBdr>
    </w:div>
    <w:div w:id="2050950108">
      <w:bodyDiv w:val="1"/>
      <w:marLeft w:val="0"/>
      <w:marRight w:val="0"/>
      <w:marTop w:val="0"/>
      <w:marBottom w:val="0"/>
      <w:divBdr>
        <w:top w:val="none" w:sz="0" w:space="0" w:color="auto"/>
        <w:left w:val="none" w:sz="0" w:space="0" w:color="auto"/>
        <w:bottom w:val="none" w:sz="0" w:space="0" w:color="auto"/>
        <w:right w:val="none" w:sz="0" w:space="0" w:color="auto"/>
      </w:divBdr>
    </w:div>
    <w:div w:id="2051488232">
      <w:bodyDiv w:val="1"/>
      <w:marLeft w:val="0"/>
      <w:marRight w:val="0"/>
      <w:marTop w:val="0"/>
      <w:marBottom w:val="0"/>
      <w:divBdr>
        <w:top w:val="none" w:sz="0" w:space="0" w:color="auto"/>
        <w:left w:val="none" w:sz="0" w:space="0" w:color="auto"/>
        <w:bottom w:val="none" w:sz="0" w:space="0" w:color="auto"/>
        <w:right w:val="none" w:sz="0" w:space="0" w:color="auto"/>
      </w:divBdr>
    </w:div>
    <w:div w:id="2052225734">
      <w:bodyDiv w:val="1"/>
      <w:marLeft w:val="0"/>
      <w:marRight w:val="0"/>
      <w:marTop w:val="0"/>
      <w:marBottom w:val="0"/>
      <w:divBdr>
        <w:top w:val="none" w:sz="0" w:space="0" w:color="auto"/>
        <w:left w:val="none" w:sz="0" w:space="0" w:color="auto"/>
        <w:bottom w:val="none" w:sz="0" w:space="0" w:color="auto"/>
        <w:right w:val="none" w:sz="0" w:space="0" w:color="auto"/>
      </w:divBdr>
    </w:div>
    <w:div w:id="2072725500">
      <w:bodyDiv w:val="1"/>
      <w:marLeft w:val="0"/>
      <w:marRight w:val="0"/>
      <w:marTop w:val="0"/>
      <w:marBottom w:val="0"/>
      <w:divBdr>
        <w:top w:val="none" w:sz="0" w:space="0" w:color="auto"/>
        <w:left w:val="none" w:sz="0" w:space="0" w:color="auto"/>
        <w:bottom w:val="none" w:sz="0" w:space="0" w:color="auto"/>
        <w:right w:val="none" w:sz="0" w:space="0" w:color="auto"/>
      </w:divBdr>
    </w:div>
    <w:div w:id="2080516589">
      <w:bodyDiv w:val="1"/>
      <w:marLeft w:val="0"/>
      <w:marRight w:val="0"/>
      <w:marTop w:val="0"/>
      <w:marBottom w:val="0"/>
      <w:divBdr>
        <w:top w:val="none" w:sz="0" w:space="0" w:color="auto"/>
        <w:left w:val="none" w:sz="0" w:space="0" w:color="auto"/>
        <w:bottom w:val="none" w:sz="0" w:space="0" w:color="auto"/>
        <w:right w:val="none" w:sz="0" w:space="0" w:color="auto"/>
      </w:divBdr>
    </w:div>
    <w:div w:id="2097942259">
      <w:bodyDiv w:val="1"/>
      <w:marLeft w:val="0"/>
      <w:marRight w:val="0"/>
      <w:marTop w:val="0"/>
      <w:marBottom w:val="0"/>
      <w:divBdr>
        <w:top w:val="none" w:sz="0" w:space="0" w:color="auto"/>
        <w:left w:val="none" w:sz="0" w:space="0" w:color="auto"/>
        <w:bottom w:val="none" w:sz="0" w:space="0" w:color="auto"/>
        <w:right w:val="none" w:sz="0" w:space="0" w:color="auto"/>
      </w:divBdr>
    </w:div>
    <w:div w:id="210063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Por13</b:Tag>
    <b:SourceType>JournalArticle</b:SourceType>
    <b:Guid>{E0F6E636-4EE5-334E-8817-1A8EE7BF4B96}</b:Guid>
    <b:Title>La reforma antes de la reforma. La construcción del nuevo Código del Trabajo</b:Title>
    <b:Year>2013</b:Year>
    <b:JournalName>Foro, Revista de Derecho</b:JournalName>
    <b:Pages>17-20</b:Pages>
    <b:Author>
      <b:Author>
        <b:NameList>
          <b:Person>
            <b:Last>Porras </b:Last>
            <b:First>Angelica</b:First>
          </b:Person>
        </b:NameList>
      </b:Author>
    </b:Author>
    <b:RefOrder>14</b:RefOrder>
  </b:Source>
  <b:Source>
    <b:Tag>Mat17</b:Tag>
    <b:SourceType>Report</b:SourceType>
    <b:Guid>{29922815-7923-A14A-9822-3110493708F2}</b:Guid>
    <b:Title>La clase obrera de Regreso. Mercado, Condiciones y Conflictos de trabajo en Ecuaodr 1988 - 2015</b:Title>
    <b:Year>2017</b:Year>
    <b:Publisher>Quito:UCE</b:Publisher>
    <b:City>Quito</b:City>
    <b:Author>
      <b:Author>
        <b:NameList>
          <b:Person>
            <b:Last>Matrid</b:Last>
            <b:First>Tito</b:First>
          </b:Person>
        </b:NameList>
      </b:Author>
    </b:Author>
    <b:RefOrder>15</b:RefOrder>
  </b:Source>
  <b:Source>
    <b:Tag>Asa086</b:Tag>
    <b:SourceType>Book</b:SourceType>
    <b:Guid>{343C6793-BA3E-C84B-A1D2-D053D2518F4C}</b:Guid>
    <b:Title>Constitución de la República del Ecuador</b:Title>
    <b:City>Riobamba</b:City>
    <b:Year>2008</b:Year>
    <b:Author>
      <b:Author>
        <b:NameList>
          <b:Person>
            <b:Last>Asamblea Nacional Constituyente del Ecuador</b:Last>
          </b:Person>
        </b:NameList>
      </b:Author>
    </b:Author>
    <b:RefOrder>10</b:RefOrder>
  </b:Source>
  <b:Source>
    <b:Tag>Ost11</b:Tag>
    <b:SourceType>JournalArticle</b:SourceType>
    <b:Guid>{A50117BB-2B52-104C-AEA8-84CC655934A7}</b:Guid>
    <b:Title>La Filosofía del Derecho y el mundo del trabajo</b:Title>
    <b:Year>2011</b:Year>
    <b:JournalName>Dialogos de saberes</b:JournalName>
    <b:Author>
      <b:Author>
        <b:NameList>
          <b:Person>
            <b:Last>Ostau de Lafont de León</b:Last>
            <b:Middle>Rafael</b:Middle>
            <b:First>Francisco </b:First>
          </b:Person>
          <b:Person>
            <b:Last>Niño Chavarro</b:Last>
            <b:First>Leidy </b:First>
          </b:Person>
        </b:NameList>
      </b:Author>
    </b:Author>
    <b:RefOrder>16</b:RefOrder>
  </b:Source>
  <b:Source>
    <b:Tag>Cue</b:Tag>
    <b:SourceType>Book</b:SourceType>
    <b:Guid>{C3ABABA0-96E1-D044-9BA9-70F24EAD4F75}</b:Guid>
    <b:Title>El nuevo derecho mexicano del trabajo</b:Title>
    <b:Author>
      <b:Author>
        <b:NameList>
          <b:Person>
            <b:Last>Cueva</b:Last>
            <b:First>Mario</b:First>
          </b:Person>
        </b:NameList>
      </b:Author>
    </b:Author>
    <b:Pages>1988</b:Pages>
    <b:Year>1988</b:Year>
    <b:RefOrder>17</b:RefOrder>
  </b:Source>
  <b:Source>
    <b:Tag>Por09</b:Tag>
    <b:SourceType>JournalArticle</b:SourceType>
    <b:Guid>{AA3F24C0-7368-3A43-A44E-DE790411726D}</b:Guid>
    <b:Title>Las reformas laborales en el Ecuador</b:Title>
    <b:Year>2009</b:Year>
    <b:Author>
      <b:Author>
        <b:NameList>
          <b:Person>
            <b:Last>Porras</b:Last>
            <b:Middle>Angelica</b:Middle>
          </b:Person>
        </b:NameList>
      </b:Author>
    </b:Author>
    <b:JournalName>Programa Andino de Derechos Humanos, PADH; Abya Yala</b:JournalName>
    <b:Pages>319 -320</b:Pages>
    <b:RefOrder>18</b:RefOrder>
  </b:Source>
  <b:Source>
    <b:Tag>Her15</b:Tag>
    <b:SourceType>JournalArticle</b:SourceType>
    <b:Guid>{D02F5151-FFD7-7E44-BD47-3BB0374AE26D}</b:Guid>
    <b:Author>
      <b:Author>
        <b:NameList>
          <b:Person>
            <b:Last>Herrera </b:Last>
            <b:First>Gonzalo</b:First>
          </b:Person>
        </b:NameList>
      </b:Author>
    </b:Author>
    <b:Title>Situación estratégica y contexto de los sindicatos en el Ecuador</b:Title>
    <b:JournalName>CLACSO</b:JournalName>
    <b:Year>2015</b:Year>
    <b:RefOrder>19</b:RefOrder>
  </b:Source>
  <b:Source>
    <b:Tag>Asa085</b:Tag>
    <b:SourceType>Book</b:SourceType>
    <b:Guid>{F63A23C0-1581-F54E-BC7A-3254FAD30833}</b:Guid>
    <b:Title>Constitución de la República del Ecuador</b:Title>
    <b:Year>2008</b:Year>
    <b:City>Riobamba</b:City>
    <b:Author>
      <b:Author>
        <b:NameList>
          <b:Person>
            <b:Last>Ecuador</b:Last>
            <b:First>Constitucion</b:First>
            <b:Middle>de la Republica del</b:Middle>
          </b:Person>
        </b:NameList>
      </b:Author>
    </b:Author>
    <b:RefOrder>20</b:RefOrder>
  </b:Source>
  <b:Source>
    <b:Tag>Ote24</b:Tag>
    <b:SourceType>Book</b:SourceType>
    <b:Guid>{7D7383AA-1869-CE46-B9B0-49F144AB678D}</b:Guid>
    <b:Author>
      <b:Author>
        <b:NameList>
          <b:Person>
            <b:Last>Otelo Trujillo</b:Last>
            <b:First>Gabriel </b:First>
          </b:Person>
        </b:NameList>
      </b:Author>
    </b:Author>
    <b:Title>Evolución de los Derechos Laborales y Sindicales en Ecuador</b:Title>
    <b:City>Quito</b:City>
    <b:Publisher>Friedrich-Ebert Stiftung Ecuador FES-ILDIS</b:Publisher>
    <b:Year>2024</b:Year>
    <b:RefOrder>21</b:RefOrder>
  </b:Source>
  <b:Source>
    <b:Tag>Tra19</b:Tag>
    <b:SourceType>Report</b:SourceType>
    <b:Guid>{652825B9-EAD3-614E-B90F-98E3F7DC9CE6}</b:Guid>
    <b:Title>Artículo 427, Sección II</b:Title>
    <b:Year>1919</b:Year>
    <b:Author>
      <b:Author>
        <b:NameList>
          <b:Person>
            <b:Last>Tratado de Versalles</b:Last>
          </b:Person>
        </b:NameList>
      </b:Author>
    </b:Author>
    <b:RefOrder>22</b:RefOrder>
  </b:Source>
  <b:Source>
    <b:Tag>Mar75</b:Tag>
    <b:SourceType>Book</b:SourceType>
    <b:Guid>{D0E48EF9-0C2B-264E-B83D-221E9B71BCE6}</b:Guid>
    <b:Title>El capital: Critica de la economía política (Vol.1)</b:Title>
    <b:Year>1981</b:Year>
    <b:Author>
      <b:Author>
        <b:NameList>
          <b:Person>
            <b:Last>Marx</b:Last>
            <b:First>Karl</b:First>
          </b:Person>
        </b:NameList>
      </b:Author>
    </b:Author>
    <b:RefOrder>23</b:RefOrder>
  </b:Source>
  <b:Source>
    <b:Tag>Are09</b:Tag>
    <b:SourceType>Book</b:SourceType>
    <b:Guid>{2EB6FEF9-8AD7-0947-B817-64DFD49BEC6F}</b:Guid>
    <b:Title>La condición humana</b:Title>
    <b:City>Buenos Aires</b:City>
    <b:Publisher>Paidós SAICF</b:Publisher>
    <b:Year>2009</b:Year>
    <b:Author>
      <b:Author>
        <b:NameList>
          <b:Person>
            <b:Last>Arendt</b:Last>
            <b:First>Hannah</b:First>
          </b:Person>
        </b:NameList>
      </b:Author>
    </b:Author>
    <b:RefOrder>24</b:RefOrder>
  </b:Source>
  <b:Source>
    <b:Tag>Ávi11</b:Tag>
    <b:SourceType>Book</b:SourceType>
    <b:Guid>{5EEB9C44-74DC-C54D-909C-694526B3D199}</b:Guid>
    <b:Title>El neoconstitucionalismo transformador. El estado y el derecho en la Constitución de 2008</b:Title>
    <b:City>Quito</b:City>
    <b:Publisher>Universidad Andina Simón Bolivar/Abya- Yala</b:Publisher>
    <b:Year>2011</b:Year>
    <b:Author>
      <b:Author>
        <b:NameList>
          <b:Person>
            <b:Last>Ávila </b:Last>
            <b:First>Ramiro</b:First>
          </b:Person>
        </b:NameList>
      </b:Author>
    </b:Author>
    <b:RefOrder>1</b:RefOrder>
  </b:Source>
  <b:Source>
    <b:Tag>Ale12</b:Tag>
    <b:SourceType>Book</b:SourceType>
    <b:Guid>{B9B1E2DE-503D-2742-9AEF-8A943C3B47C5}</b:Guid>
    <b:Title>Teoría de los derechos fundamentales</b:Title>
    <b:Publisher>Centro de Estudios Políticos y Constitucionales </b:Publisher>
    <b:Year>2012</b:Year>
    <b:Author>
      <b:Author>
        <b:NameList>
          <b:Person>
            <b:Last>Alexy</b:Last>
            <b:First>Robert</b:First>
          </b:Person>
        </b:NameList>
      </b:Author>
    </b:Author>
    <b:RefOrder>2</b:RefOrder>
  </b:Source>
  <b:Source>
    <b:Tag>Tru061</b:Tag>
    <b:SourceType>Book</b:SourceType>
    <b:Guid>{CB1D5E39-7ABC-3642-BA08-5F0A6B4B5988}</b:Guid>
    <b:Title>Teoría del Estado en el Ecuador </b:Title>
    <b:Publisher>Corporación Editora Nacional</b:Publisher>
    <b:Year>2006</b:Year>
    <b:Author>
      <b:Author>
        <b:NameList>
          <b:Person>
            <b:Last>Trujillo</b:Last>
            <b:Middle>Cesar</b:Middle>
            <b:First>Julio</b:First>
          </b:Person>
        </b:NameList>
      </b:Author>
    </b:Author>
    <b:RefOrder>11</b:RefOrder>
  </b:Source>
  <b:Source>
    <b:Tag>Hoy05</b:Tag>
    <b:SourceType>Report</b:SourceType>
    <b:Guid>{7BA0BADD-2988-1842-A9A3-1D1A66029D0A}</b:Guid>
    <b:Title>El debido proceso</b:Title>
    <b:Publisher>Temis</b:Publisher>
    <b:City>Bogotá </b:City>
    <b:Year>2005</b:Year>
    <b:Author>
      <b:Author>
        <b:NameList>
          <b:Person>
            <b:Last>Hoyos</b:Last>
            <b:First>Arturo</b:First>
          </b:Person>
        </b:NameList>
      </b:Author>
    </b:Author>
    <b:RefOrder>25</b:RefOrder>
  </b:Source>
  <b:Source>
    <b:Tag>San03</b:Tag>
    <b:SourceType>Book</b:SourceType>
    <b:Guid>{054256AC-9862-E549-907B-094209FFE4BD}</b:Guid>
    <b:Title>Justicia Constitucional y Derechos fundamentales </b:Title>
    <b:Publisher>Trotta</b:Publisher>
    <b:Year>2003</b:Year>
    <b:Author>
      <b:Author>
        <b:NameList>
          <b:Person>
            <b:Last>Sanchis</b:Last>
            <b:First>Prieto</b:First>
          </b:Person>
        </b:NameList>
      </b:Author>
    </b:Author>
    <b:RefOrder>12</b:RefOrder>
  </b:Source>
  <b:Source>
    <b:Tag>Fer11</b:Tag>
    <b:SourceType>Book</b:SourceType>
    <b:Guid>{94B31C60-F8F9-D247-8CC2-BDA618275CA9}</b:Guid>
    <b:Title>Derecho y razón: Teoría del garantismo penal</b:Title>
    <b:Year>2011</b:Year>
    <b:Author>
      <b:Author>
        <b:NameList>
          <b:Person>
            <b:Last>Ferrajoli</b:Last>
            <b:First>Luigi</b:First>
          </b:Person>
        </b:NameList>
      </b:Author>
    </b:Author>
    <b:RefOrder>26</b:RefOrder>
  </b:Source>
  <b:Source>
    <b:Tag>Gac01</b:Tag>
    <b:SourceType>Report</b:SourceType>
    <b:Guid>{90BB21A2-16F4-8B4F-9265-BBC86C3D3F1A}</b:Guid>
    <b:Title>Jurisprudencia sobre despido o desahucio de mujeres embarazas</b:Title>
    <b:City>Ecuador</b:City>
    <b:Year>2001</b:Year>
    <b:Author>
      <b:Author>
        <b:NameList>
          <b:Person>
            <b:Last>Gaceta Judicial </b:Last>
          </b:Person>
        </b:NameList>
      </b:Author>
    </b:Author>
    <b:RefOrder>27</b:RefOrder>
  </b:Source>
  <b:Source>
    <b:Tag>Cor21</b:Tag>
    <b:SourceType>Report</b:SourceType>
    <b:Guid>{58161230-8A8C-FE42-BD89-0A2087408746}</b:Guid>
    <b:Title>Resolución No. 05-2021 sobre acumulación indebida de acciones en el despido ineficaz.</b:Title>
    <b:Year>2021</b:Year>
    <b:Author>
      <b:Author>
        <b:NameList>
          <b:Person>
            <b:Last>Justicia</b:Last>
            <b:First>Corte</b:First>
            <b:Middle>Nacional de</b:Middle>
          </b:Person>
        </b:NameList>
      </b:Author>
    </b:Author>
    <b:RefOrder>28</b:RefOrder>
  </b:Source>
  <b:Source>
    <b:Tag>Sal23</b:Tag>
    <b:SourceType>Report</b:SourceType>
    <b:Guid>{82FC69F4-DC40-E245-9167-33B1CEC72297}</b:Guid>
    <b:Author>
      <b:Author>
        <b:NameList>
          <b:Person>
            <b:Last>Justicia.</b:Last>
            <b:First>Sala</b:First>
            <b:Middle>Especializada de lo Laboral de la Corte Nacional de</b:Middle>
          </b:Person>
        </b:NameList>
      </b:Author>
    </b:Author>
    <b:Title>Sentencia de casación No. 21371-2020-00148.</b:Title>
    <b:Year>2023</b:Year>
    <b:RefOrder>29</b:RefOrder>
  </b:Source>
  <b:Source>
    <b:Tag>Sal231</b:Tag>
    <b:SourceType>Report</b:SourceType>
    <b:Guid>{8F3F7205-AFE4-C04F-8C92-2704D122031F}</b:Guid>
    <b:Author>
      <b:Author>
        <b:NameList>
          <b:Person>
            <b:Last>Justicia</b:Last>
            <b:First>Sala</b:First>
            <b:Middle>Especializada de lo Laboral de la Corte Nacional de</b:Middle>
          </b:Person>
        </b:NameList>
      </b:Author>
    </b:Author>
    <b:Title>Sentencia de casación No. 09359-2020-02065.</b:Title>
    <b:Year>2023</b:Year>
    <b:RefOrder>30</b:RefOrder>
  </b:Source>
  <b:Source>
    <b:Tag>Sal232</b:Tag>
    <b:SourceType>Report</b:SourceType>
    <b:Guid>{1A329AFF-1076-AB42-ADD6-E3E5EF4F04A1}</b:Guid>
    <b:Author>
      <b:Author>
        <b:NameList>
          <b:Person>
            <b:Last>Justicia.</b:Last>
            <b:First>Sala</b:First>
            <b:Middle>Especializada de lo Laboral de la Corte Nacional de</b:Middle>
          </b:Person>
        </b:NameList>
      </b:Author>
    </b:Author>
    <b:Title>Sentencia de casación No. 09359-2020-02065.</b:Title>
    <b:Year>2023</b:Year>
    <b:RefOrder>31</b:RefOrder>
  </b:Source>
  <b:Source>
    <b:Tag>Pal23</b:Tag>
    <b:SourceType>JournalArticle</b:SourceType>
    <b:Guid>{910CAE26-D2A9-2B4A-A500-F1BCB050902E}</b:Guid>
    <b:Title>Derecho del trabajo e ideología: medio siglo de formación ideológica del derecho español del trabajo</b:Title>
    <b:Year>1995</b:Year>
    <b:JournalName>Tecnos</b:JournalName>
    <b:Pages>3</b:Pages>
    <b:Author>
      <b:Author>
        <b:NameList>
          <b:Person>
            <b:Last>Palomeque Lopez</b:Last>
            <b:First>Manuel Carlos</b:First>
          </b:Person>
        </b:NameList>
      </b:Author>
    </b:Author>
    <b:RefOrder>32</b:RefOrder>
  </b:Source>
  <b:Source>
    <b:Tag>Fri55</b:Tag>
    <b:SourceType>JournalArticle</b:SourceType>
    <b:Guid>{7EE0AAE0-999A-6949-ADEB-EDAD51990CF1}</b:Guid>
    <b:Title>La filosofia del derecho </b:Title>
    <b:JournalName>Fondo de Cultura Económica </b:JournalName>
    <b:Year>1955</b:Year>
    <b:Author>
      <b:Author>
        <b:NameList>
          <b:Person>
            <b:Last>Friedrich</b:Last>
            <b:First>Carl Joachim</b:First>
          </b:Person>
        </b:NameList>
      </b:Author>
    </b:Author>
    <b:RefOrder>33</b:RefOrder>
  </b:Source>
  <b:Source>
    <b:Tag>SuS67</b:Tag>
    <b:SourceType>Book</b:SourceType>
    <b:Guid>{87D38C0E-EC82-954B-99FD-68E2A8507BB2}</b:Guid>
    <b:Title>Tratado de las leyes y de Dios legislador</b:Title>
    <b:JournalName>Instituto de </b:JournalName>
    <b:Year>1967</b:Year>
    <b:Author>
      <b:Author>
        <b:NameList>
          <b:Person>
            <b:Last>Suarez</b:Last>
            <b:Middle>Francisco</b:Middle>
          </b:Person>
        </b:NameList>
      </b:Author>
    </b:Author>
    <b:Publisher>Instituto de estudios políticos</b:Publisher>
    <b:RefOrder>34</b:RefOrder>
  </b:Source>
  <b:Source>
    <b:Tag>Spe06</b:Tag>
    <b:SourceType>JournalArticle</b:SourceType>
    <b:Guid>{6F02437D-6EE2-6840-B878-1F738B112B02}</b:Guid>
    <b:Title>Los fundamentos filosóficos del derecho laboral</b:Title>
    <b:Year>2006</b:Year>
    <b:Author>
      <b:Author>
        <b:NameList>
          <b:Person>
            <b:Last>Spectro</b:Last>
            <b:First>Horacio</b:First>
          </b:Person>
        </b:NameList>
      </b:Author>
    </b:Author>
    <b:JournalName>Florida State University Law Review</b:JournalName>
    <b:Pages>33</b:Pages>
    <b:RefOrder>35</b:RefOrder>
  </b:Source>
  <b:Source>
    <b:Tag>Kan02</b:Tag>
    <b:SourceType>JournalArticle</b:SourceType>
    <b:Guid>{79D29E8B-8F8A-C44E-ABA8-670FC66DF88E}</b:Guid>
    <b:Title>Groundwork for the Metaphysics of Morals </b:Title>
    <b:JournalName>Oxford University Press </b:JournalName>
    <b:Year>2002</b:Year>
    <b:Author>
      <b:Author>
        <b:NameList>
          <b:Person>
            <b:Last>Kant</b:Last>
            <b:First>Inmanuel </b:First>
          </b:Person>
        </b:NameList>
      </b:Author>
    </b:Author>
    <b:RefOrder>36</b:RefOrder>
  </b:Source>
  <b:Source>
    <b:Tag>Kan96</b:Tag>
    <b:SourceType>JournalArticle</b:SourceType>
    <b:Guid>{A22E2D5D-13B9-EA4F-B151-5C9AFD25AD0E}</b:Guid>
    <b:Title>The Metaphysics of Morals</b:Title>
    <b:JournalName>Cambridge University Press</b:JournalName>
    <b:Year>1996</b:Year>
    <b:Author>
      <b:Author>
        <b:NameList>
          <b:Person>
            <b:Last>Kant</b:Last>
            <b:First>Inmanuel</b:First>
          </b:Person>
        </b:NameList>
      </b:Author>
    </b:Author>
    <b:RefOrder>37</b:RefOrder>
  </b:Source>
  <b:Source>
    <b:Tag>Raw99</b:Tag>
    <b:SourceType>JournalArticle</b:SourceType>
    <b:Guid>{26B9749E-D255-624B-9F76-9658C2E255BD}</b:Guid>
    <b:Title>A theory of Justice: Revised edition</b:Title>
    <b:JournalName>Harvard University Press, Belknap Press</b:JournalName>
    <b:Year>1999</b:Year>
    <b:Author>
      <b:Author>
        <b:NameList>
          <b:Person>
            <b:Last>Rawls</b:Last>
            <b:First>John</b:First>
          </b:Person>
        </b:NameList>
      </b:Author>
    </b:Author>
    <b:RefOrder>38</b:RefOrder>
  </b:Source>
  <b:Source>
    <b:Tag>Asa15</b:Tag>
    <b:SourceType>JournalArticle</b:SourceType>
    <b:Guid>{8DDFCEE7-EBEF-F941-A899-F72B0565C13E}</b:Guid>
    <b:Title>Ley Orgánica para la Justicia Laboral y Reconocimiento del Trabajo en el Hogar</b:Title>
    <b:JournalName>Registro oficial suplemento No 483 </b:JournalName>
    <b:Year>20 de abril de 2015</b:Year>
    <b:Author>
      <b:Author>
        <b:NameList>
          <b:Person>
            <b:Last>Asamblea Nacional </b:Last>
          </b:Person>
        </b:NameList>
      </b:Author>
    </b:Author>
    <b:RefOrder>3</b:RefOrder>
  </b:Source>
  <b:Source>
    <b:Tag>Pre15</b:Tag>
    <b:SourceType>JournalArticle</b:SourceType>
    <b:Guid>{77C03630-4971-BD44-A59A-154D4DF7B17B}</b:Guid>
    <b:Title>Oficio No. T. 6343-SGJ-15-297</b:Title>
    <b:Year>17 de abril de 2015</b:Year>
    <b:Author>
      <b:Author>
        <b:NameList>
          <b:Person>
            <b:Last>Ecuador</b:Last>
            <b:First>Presidencia</b:First>
            <b:Middle>de la República del</b:Middle>
          </b:Person>
        </b:NameList>
      </b:Author>
    </b:Author>
    <b:RefOrder>8</b:RefOrder>
  </b:Source>
  <b:Source>
    <b:Tag>Min15</b:Tag>
    <b:SourceType>JournalArticle</b:SourceType>
    <b:Guid>{D4F1CF12-2303-7A4D-AC3D-695249F60614}</b:Guid>
    <b:Title>Informe de Gestión: Rendición de Cuentas 2015b</b:Title>
    <b:Year>2015</b:Year>
    <b:Author>
      <b:Author>
        <b:NameList>
          <b:Person>
            <b:Last>Ministerio del Trabajo </b:Last>
          </b:Person>
        </b:NameList>
      </b:Author>
    </b:Author>
    <b:RefOrder>4</b:RefOrder>
  </b:Source>
  <b:Source>
    <b:Tag>Cor1</b:Tag>
    <b:SourceType>InternetSite</b:SourceType>
    <b:Guid>{28EB9C54-8D93-8D44-ADE2-844FF3F1ED56}</b:Guid>
    <b:Title>Resolución No. 05-2021: Acumulación indebida de acciones por despido ineficaz.</b:Title>
    <b:JournalName>Registro oficial </b:JournalName>
    <b:Author>
      <b:Author>
        <b:NameList>
          <b:Person>
            <b:Last>Corte Nacional de Justicia </b:Last>
          </b:Person>
        </b:NameList>
      </b:Author>
    </b:Author>
    <b:InternetSiteTitle>Corte Nacional de Justicia</b:InternetSiteTitle>
    <b:URL>https://www.cortenacional.gob.ec/cnj/images/pdf/resoluciones/2021/2021-05-Acumulacion-indebida-acciones-despido-ineficaz.pdf</b:URL>
    <b:RefOrder>9</b:RefOrder>
  </b:Source>
  <b:Source>
    <b:Tag>Cor25</b:Tag>
    <b:SourceType>DocumentFromInternetSite</b:SourceType>
    <b:Guid>{121967B3-121D-BF46-9AFC-D78BC27F72A4}</b:Guid>
    <b:Title>Criterios Jurídicos de la Sala Especializada de lo Laboral</b:Title>
    <b:Publisher>Biblioteca de la Corte Nacional de Justicia</b:Publisher>
    <b:City>Quito</b:City>
    <b:Year>2022</b:Year>
    <b:Author>
      <b:Author>
        <b:NameList>
          <b:Person>
            <b:Last>Corte Nacional de Justicia del Ecuador</b:Last>
          </b:Person>
        </b:NameList>
      </b:Author>
    </b:Author>
    <b:InternetSiteTitle>No. de Proceso: 01371-2020-01254</b:InternetSiteTitle>
    <b:URL>https://www.cortenacional.gob.ec/cnj/images/pdf/laboral/048-JuicioNo.01371202001254.pdf</b:URL>
    <b:RefOrder>5</b:RefOrder>
  </b:Source>
  <b:Source>
    <b:Tag>Cod05</b:Tag>
    <b:SourceType>Book</b:SourceType>
    <b:Guid>{0082D838-C8F5-D54B-B3BB-86E6DF1A3062}</b:Guid>
    <b:Title>Codigo de Trabajo</b:Title>
    <b:City>Ecuador</b:City>
    <b:Publisher>Registro Oficial Suplemento 167</b:Publisher>
    <b:Year>2015</b:Year>
    <b:Author>
      <b:Author>
        <b:NameList>
          <b:Person>
            <b:Last>Codigo del Trabajo</b:Last>
          </b:Person>
        </b:NameList>
      </b:Author>
    </b:Author>
    <b:RefOrder>13</b:RefOrder>
  </b:Source>
  <b:Source>
    <b:Tag>MarcadorDePosición1</b:Tag>
    <b:SourceType>Book</b:SourceType>
    <b:Guid>{AA006D05-ECD0-C545-9441-CDCDC5BA37F4}</b:Guid>
    <b:RefOrder>39</b:RefOrder>
  </b:Source>
  <b:Source>
    <b:Tag>Cor23</b:Tag>
    <b:SourceType>Report</b:SourceType>
    <b:Guid>{0B00A235-19B2-F440-A306-5A06C2C68413}</b:Guid>
    <b:Title>Corte Constitucional del Ecuador. (2023). Sentencia No. 1179-18-EP/23. Caso No. 1179-18-EP. Jueza ponente: Daniela Salazar Marín.</b:Title>
    <b:City>Quito</b:City>
    <b:Year>2023</b:Year>
    <b:Author>
      <b:Author>
        <b:NameList>
          <b:Person>
            <b:Last>Corte Constitucional del Ecuador</b:Last>
          </b:Person>
        </b:NameList>
      </b:Author>
    </b:Author>
    <b:RefOrder>6</b:RefOrder>
  </b:Source>
  <b:Source>
    <b:Tag>Cor211</b:Tag>
    <b:SourceType>Report</b:SourceType>
    <b:Guid>{F0CFAE57-57C7-3248-83E5-43033DC6863F}</b:Guid>
    <b:Title>Acumulación indebida de acciones por despido ineficaz</b:Title>
    <b:Publisher>Publicada en la Gaceta Judicial y Registro Oficia</b:Publisher>
    <b:City>Quito</b:City>
    <b:Year>2021</b:Year>
    <b:Author>
      <b:Author>
        <b:NameList>
          <b:Person>
            <b:Last>Corte Nacional de Justicia</b:Last>
          </b:Person>
        </b:NameList>
      </b:Author>
    </b:Author>
    <b:RefOrder>7</b:RefOrder>
  </b:Source>
</b:Sources>
</file>

<file path=customXml/itemProps1.xml><?xml version="1.0" encoding="utf-8"?>
<ds:datastoreItem xmlns:ds="http://schemas.openxmlformats.org/officeDocument/2006/customXml" ds:itemID="{2A7E69EC-6753-6A45-B975-2F75CF133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1274</TotalTime>
  <Pages>14</Pages>
  <Words>4959</Words>
  <Characters>27279</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Barbara Aguirre</cp:lastModifiedBy>
  <cp:revision>52</cp:revision>
  <dcterms:created xsi:type="dcterms:W3CDTF">2025-12-17T01:48:00Z</dcterms:created>
  <dcterms:modified xsi:type="dcterms:W3CDTF">2026-08-26T03:42:00Z</dcterms:modified>
  <cp:category>Categoria</cp:category>
  <cp:contentStatus>Estado</cp:contentStatus>
</cp:coreProperties>
</file>