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E75BC" w14:textId="3BF3494D" w:rsidR="002A43CD" w:rsidRPr="00315B77" w:rsidRDefault="002A43CD">
      <w:pPr>
        <w:spacing w:before="0" w:after="160" w:line="259" w:lineRule="auto"/>
        <w:jc w:val="left"/>
        <w:rPr>
          <w:shd w:val="clear" w:color="auto" w:fill="FFFFFF"/>
        </w:rPr>
      </w:pPr>
    </w:p>
    <w:p w14:paraId="22C084B5" w14:textId="6A307BBB" w:rsidR="001348A0" w:rsidRPr="00315B77" w:rsidRDefault="001348A0" w:rsidP="001348A0">
      <w:pPr>
        <w:pStyle w:val="Captulo"/>
        <w:rPr>
          <w:color w:val="auto"/>
        </w:rPr>
      </w:pPr>
      <w:r w:rsidRPr="00315B77">
        <w:rPr>
          <w:color w:val="auto"/>
        </w:rPr>
        <w:t>Capítulo XXX</w:t>
      </w:r>
    </w:p>
    <w:p w14:paraId="53F485B9" w14:textId="11AFAA78" w:rsidR="0015066B" w:rsidRPr="0085074D" w:rsidRDefault="0085074D" w:rsidP="0085074D">
      <w:pPr>
        <w:pStyle w:val="TtCap"/>
        <w:rPr>
          <w:b/>
          <w:bCs/>
          <w:color w:val="auto"/>
        </w:rPr>
      </w:pPr>
      <w:r w:rsidRPr="0085074D">
        <w:rPr>
          <w:b/>
          <w:bCs/>
          <w:color w:val="auto"/>
        </w:rPr>
        <w:t>la docencia del derecho en contextos universitarios</w:t>
      </w:r>
    </w:p>
    <w:p w14:paraId="095D7E44" w14:textId="77777777" w:rsidR="0085074D" w:rsidRPr="0085074D" w:rsidRDefault="0085074D" w:rsidP="0085074D">
      <w:pPr>
        <w:pStyle w:val="Autor"/>
      </w:pPr>
    </w:p>
    <w:p w14:paraId="0065BE5F" w14:textId="77777777" w:rsidR="0064716E" w:rsidRPr="00315B77" w:rsidRDefault="0064716E" w:rsidP="0064716E">
      <w:pPr>
        <w:pStyle w:val="Autor"/>
        <w:rPr>
          <w:b/>
          <w:bCs/>
          <w:color w:val="auto"/>
        </w:rPr>
      </w:pPr>
      <w:r w:rsidRPr="00315B77">
        <w:rPr>
          <w:b/>
          <w:bCs/>
          <w:color w:val="auto"/>
        </w:rPr>
        <w:t>Yeriny del Carmen Conopoima Moreno</w:t>
      </w:r>
    </w:p>
    <w:p w14:paraId="5A44EF9E" w14:textId="77777777" w:rsidR="0064716E" w:rsidRPr="00315B77" w:rsidRDefault="0064716E" w:rsidP="0064716E">
      <w:pPr>
        <w:pStyle w:val="Autor"/>
        <w:rPr>
          <w:color w:val="auto"/>
        </w:rPr>
      </w:pPr>
      <w:r w:rsidRPr="00315B77">
        <w:rPr>
          <w:color w:val="auto"/>
        </w:rPr>
        <w:t>Universidad Estatal Península de Santa Elena. Ecuador.</w:t>
      </w:r>
    </w:p>
    <w:p w14:paraId="6A02D415" w14:textId="167422CB" w:rsidR="0015066B" w:rsidRPr="00315B77" w:rsidRDefault="00E0166B" w:rsidP="0015066B">
      <w:pPr>
        <w:pStyle w:val="Adscripcin"/>
        <w:rPr>
          <w:color w:val="auto"/>
        </w:rPr>
      </w:pPr>
      <w:hyperlink r:id="rId9" w:history="1">
        <w:r w:rsidRPr="002A1651">
          <w:rPr>
            <w:rStyle w:val="Hipervnculo"/>
          </w:rPr>
          <w:t>https://orcid.org/0000-0001-9998-3681</w:t>
        </w:r>
      </w:hyperlink>
      <w:r>
        <w:rPr>
          <w:color w:val="auto"/>
        </w:rPr>
        <w:t xml:space="preserve"> </w:t>
      </w:r>
    </w:p>
    <w:p w14:paraId="7FB42A6F" w14:textId="582702B8" w:rsidR="00075459" w:rsidRPr="00E0166B" w:rsidRDefault="00721EBE" w:rsidP="00075459">
      <w:pPr>
        <w:pStyle w:val="Ttulo1"/>
        <w:rPr>
          <w:rFonts w:cs="Times New Roman"/>
          <w:b/>
          <w:bCs/>
          <w:szCs w:val="23"/>
        </w:rPr>
      </w:pPr>
      <w:r w:rsidRPr="00E0166B">
        <w:rPr>
          <w:b/>
          <w:bCs/>
        </w:rPr>
        <w:t xml:space="preserve">1. </w:t>
      </w:r>
      <w:r w:rsidR="0015066B" w:rsidRPr="00E0166B">
        <w:rPr>
          <w:b/>
          <w:bCs/>
        </w:rPr>
        <w:t>Introducción</w:t>
      </w:r>
      <w:r w:rsidR="009C0DFA" w:rsidRPr="00E0166B">
        <w:rPr>
          <w:b/>
          <w:bCs/>
        </w:rPr>
        <w:t xml:space="preserve"> </w:t>
      </w:r>
    </w:p>
    <w:p w14:paraId="4EEF5631" w14:textId="77777777" w:rsidR="002E1278" w:rsidRDefault="00A71532" w:rsidP="00075459">
      <w:pPr>
        <w:spacing w:line="360" w:lineRule="auto"/>
        <w:ind w:firstLine="567"/>
        <w:rPr>
          <w:rFonts w:cs="Times New Roman"/>
          <w:szCs w:val="23"/>
        </w:rPr>
      </w:pPr>
      <w:r>
        <w:rPr>
          <w:rFonts w:cs="Times New Roman"/>
          <w:szCs w:val="23"/>
        </w:rPr>
        <w:t xml:space="preserve">La docencia del Derecho en contextos universitarios constituye un eje estratégico para </w:t>
      </w:r>
      <w:r w:rsidR="00653D48">
        <w:rPr>
          <w:rFonts w:cs="Times New Roman"/>
          <w:szCs w:val="23"/>
        </w:rPr>
        <w:t>repensar la</w:t>
      </w:r>
      <w:r>
        <w:rPr>
          <w:rFonts w:cs="Times New Roman"/>
          <w:szCs w:val="23"/>
        </w:rPr>
        <w:t xml:space="preserve"> formación </w:t>
      </w:r>
      <w:r w:rsidR="0085585B">
        <w:rPr>
          <w:rFonts w:cs="Times New Roman"/>
          <w:szCs w:val="23"/>
        </w:rPr>
        <w:t>jurídica en</w:t>
      </w:r>
      <w:r>
        <w:rPr>
          <w:rFonts w:cs="Times New Roman"/>
          <w:szCs w:val="23"/>
        </w:rPr>
        <w:t xml:space="preserve"> una época marcada por transformaciones tecnológicas, cambios normativos y nuevas exigencias sociales. </w:t>
      </w:r>
    </w:p>
    <w:p w14:paraId="49DE7915" w14:textId="77777777" w:rsidR="002E1278" w:rsidRDefault="00A71532" w:rsidP="00075459">
      <w:pPr>
        <w:spacing w:line="360" w:lineRule="auto"/>
        <w:ind w:firstLine="567"/>
        <w:rPr>
          <w:rFonts w:cs="Times New Roman"/>
        </w:rPr>
      </w:pPr>
      <w:r>
        <w:rPr>
          <w:rFonts w:cs="Times New Roman"/>
          <w:szCs w:val="23"/>
        </w:rPr>
        <w:t>E</w:t>
      </w:r>
      <w:r w:rsidR="00AF6237">
        <w:rPr>
          <w:rFonts w:cs="Times New Roman"/>
          <w:szCs w:val="23"/>
        </w:rPr>
        <w:t xml:space="preserve">ste contenido bajo </w:t>
      </w:r>
      <w:r w:rsidR="00AF6237" w:rsidRPr="00AF6237">
        <w:rPr>
          <w:rFonts w:cs="Times New Roman"/>
          <w:szCs w:val="23"/>
        </w:rPr>
        <w:t>una mirada desde el proyecto de investigación estrategias tecnológicas para el desarrollo de competencias críticas en el proceso de enseñanza-aprendizaje en el derecho</w:t>
      </w:r>
      <w:r w:rsidR="00AF6237">
        <w:rPr>
          <w:rFonts w:cs="Times New Roman"/>
          <w:szCs w:val="23"/>
        </w:rPr>
        <w:t>, por ello,</w:t>
      </w:r>
      <w:r w:rsidR="0085074D">
        <w:rPr>
          <w:rFonts w:cs="Times New Roman"/>
          <w:szCs w:val="23"/>
        </w:rPr>
        <w:t xml:space="preserve"> asume como producto derivado del </w:t>
      </w:r>
      <w:r w:rsidR="0064716E" w:rsidRPr="00315B77">
        <w:rPr>
          <w:rFonts w:cs="Times New Roman"/>
          <w:szCs w:val="23"/>
        </w:rPr>
        <w:t xml:space="preserve">proyecto de investigación no financiado denominado </w:t>
      </w:r>
      <w:r w:rsidR="0064716E" w:rsidRPr="00315B77">
        <w:rPr>
          <w:rFonts w:cs="Times New Roman"/>
        </w:rPr>
        <w:t xml:space="preserve">estrategias tecnológicas para el desarrollo de competencias críticas en el proceso de enseñanza-aprendizaje en el Derecho, </w:t>
      </w:r>
      <w:r w:rsidR="0085074D">
        <w:rPr>
          <w:rFonts w:cs="Times New Roman"/>
        </w:rPr>
        <w:t xml:space="preserve">mismo que se encuentra </w:t>
      </w:r>
      <w:r w:rsidR="0064716E" w:rsidRPr="00315B77">
        <w:rPr>
          <w:rFonts w:cs="Times New Roman"/>
        </w:rPr>
        <w:t xml:space="preserve">en </w:t>
      </w:r>
      <w:r w:rsidR="0064716E" w:rsidRPr="00315B77">
        <w:rPr>
          <w:rFonts w:cs="Times New Roman"/>
        </w:rPr>
        <w:t xml:space="preserve">fase de ejecución por </w:t>
      </w:r>
      <w:r w:rsidR="0064716E" w:rsidRPr="00315B77">
        <w:rPr>
          <w:rFonts w:cs="Times New Roman"/>
        </w:rPr>
        <w:t>la Carrera de Derecho en la Universidad Estatal Península de Santa Elena (UPSE)</w:t>
      </w:r>
      <w:r w:rsidR="0064716E" w:rsidRPr="00315B77">
        <w:rPr>
          <w:rFonts w:cs="Times New Roman"/>
        </w:rPr>
        <w:t>, Ecuador</w:t>
      </w:r>
      <w:r w:rsidR="0025254C" w:rsidRPr="00315B77">
        <w:rPr>
          <w:rFonts w:cs="Times New Roman"/>
        </w:rPr>
        <w:t xml:space="preserve">. </w:t>
      </w:r>
    </w:p>
    <w:p w14:paraId="5C11ACD6" w14:textId="4ECA81B2" w:rsidR="002C7DF5" w:rsidRPr="00315B77" w:rsidRDefault="00A71532" w:rsidP="00075459">
      <w:pPr>
        <w:spacing w:line="360" w:lineRule="auto"/>
        <w:ind w:firstLine="567"/>
        <w:rPr>
          <w:rFonts w:cs="Times New Roman"/>
          <w:szCs w:val="23"/>
        </w:rPr>
      </w:pPr>
      <w:r>
        <w:rPr>
          <w:rFonts w:cs="Times New Roman"/>
        </w:rPr>
        <w:t xml:space="preserve">Desde esa relación, se recupera la tesis doctoral sobre la docencia del derecho para trasladar a una preocupación actual cómo enseñar Derecho sin reducirlo a memorización de normas. </w:t>
      </w:r>
    </w:p>
    <w:p w14:paraId="730ABF12" w14:textId="168B1B4D" w:rsidR="006E7FBF" w:rsidRPr="00315B77" w:rsidRDefault="0015066B" w:rsidP="002C7DF5">
      <w:pPr>
        <w:jc w:val="left"/>
        <w:rPr>
          <w:rFonts w:cs="Times New Roman"/>
          <w:b/>
          <w:szCs w:val="23"/>
        </w:rPr>
      </w:pPr>
      <w:r w:rsidRPr="00315B77">
        <w:lastRenderedPageBreak/>
        <w:t xml:space="preserve">1.1. </w:t>
      </w:r>
      <w:r w:rsidR="00AB1F67" w:rsidRPr="00315B77">
        <w:rPr>
          <w:rFonts w:cs="Times New Roman"/>
          <w:b/>
          <w:szCs w:val="23"/>
        </w:rPr>
        <w:t>CARACTERIZACIÓN DEL OBJETO DE INVESTIGACIÓN</w:t>
      </w:r>
    </w:p>
    <w:p w14:paraId="6DE0C6B9" w14:textId="5E1CA8C4" w:rsidR="006E7FBF" w:rsidRPr="00315B77" w:rsidRDefault="00F9759F" w:rsidP="006E7FBF">
      <w:pPr>
        <w:spacing w:line="360" w:lineRule="auto"/>
        <w:ind w:firstLine="567"/>
        <w:rPr>
          <w:rFonts w:cs="Times New Roman"/>
          <w:szCs w:val="23"/>
        </w:rPr>
      </w:pPr>
      <w:r>
        <w:rPr>
          <w:rFonts w:cs="Times New Roman"/>
          <w:szCs w:val="23"/>
        </w:rPr>
        <w:t>L</w:t>
      </w:r>
      <w:r w:rsidR="006E7FBF" w:rsidRPr="00315B77">
        <w:rPr>
          <w:rFonts w:cs="Times New Roman"/>
          <w:szCs w:val="23"/>
        </w:rPr>
        <w:t>os procesos de enseñanza y de aprendizaje son indisociables de los procesos de orientación-desarrollo. Al respecto Navas (2008</w:t>
      </w:r>
      <w:r w:rsidR="00592E57" w:rsidRPr="00315B77">
        <w:rPr>
          <w:rFonts w:cs="Times New Roman"/>
          <w:szCs w:val="23"/>
        </w:rPr>
        <w:t>) señala</w:t>
      </w:r>
      <w:r w:rsidR="006E7FBF" w:rsidRPr="00315B77">
        <w:rPr>
          <w:rFonts w:cs="Times New Roman"/>
          <w:szCs w:val="23"/>
        </w:rPr>
        <w:t xml:space="preserve"> que:</w:t>
      </w:r>
    </w:p>
    <w:p w14:paraId="6334AC0E" w14:textId="77777777" w:rsidR="006E7FBF" w:rsidRPr="00315B77" w:rsidRDefault="006E7FBF" w:rsidP="006E7FBF">
      <w:pPr>
        <w:spacing w:line="240" w:lineRule="auto"/>
        <w:ind w:left="567" w:right="618"/>
        <w:rPr>
          <w:rFonts w:cs="Times New Roman"/>
          <w:szCs w:val="23"/>
        </w:rPr>
      </w:pPr>
      <w:proofErr w:type="gramStart"/>
      <w:r w:rsidRPr="00315B77">
        <w:rPr>
          <w:rFonts w:cs="Times New Roman"/>
          <w:szCs w:val="23"/>
        </w:rPr>
        <w:t>…..</w:t>
      </w:r>
      <w:proofErr w:type="gramEnd"/>
      <w:r w:rsidRPr="00315B77">
        <w:rPr>
          <w:rFonts w:cs="Times New Roman"/>
          <w:szCs w:val="23"/>
        </w:rPr>
        <w:t>el conocimiento que cada persona va alcanzando a lo largo de procesos muy complejos en los que interviene no solo los estímulos que al sujeto le llegan de fuera (la lecciones, las propuestas del profesorado), sino también las expectativas de la persona que aprende, sus conocimientos previos, sentimientos y afectos, e incluso, como no, las influencias del entorno (p.3).</w:t>
      </w:r>
    </w:p>
    <w:p w14:paraId="76B987CC" w14:textId="77777777" w:rsidR="006E7FBF" w:rsidRPr="00315B77" w:rsidRDefault="006E7FBF" w:rsidP="006E7FBF">
      <w:pPr>
        <w:spacing w:after="0"/>
        <w:ind w:firstLine="567"/>
        <w:rPr>
          <w:rFonts w:cs="Times New Roman"/>
          <w:szCs w:val="23"/>
        </w:rPr>
      </w:pPr>
    </w:p>
    <w:p w14:paraId="4A09548C" w14:textId="77777777" w:rsidR="00F9759F" w:rsidRDefault="006E7FBF" w:rsidP="00F9759F">
      <w:pPr>
        <w:spacing w:line="360" w:lineRule="auto"/>
        <w:ind w:firstLine="567"/>
        <w:rPr>
          <w:rFonts w:cs="Times New Roman"/>
          <w:szCs w:val="23"/>
        </w:rPr>
      </w:pPr>
      <w:r w:rsidRPr="00315B77">
        <w:rPr>
          <w:rFonts w:cs="Times New Roman"/>
          <w:szCs w:val="23"/>
        </w:rPr>
        <w:t>En este entorno, se necesita que los profesores universitarios posean, formación profesional, por lo que es necesario definir la formación docente en correspondencia con las particularidades de cada disciplina.</w:t>
      </w:r>
      <w:r w:rsidR="00F9759F">
        <w:rPr>
          <w:rFonts w:cs="Times New Roman"/>
          <w:szCs w:val="23"/>
        </w:rPr>
        <w:t xml:space="preserve"> </w:t>
      </w:r>
    </w:p>
    <w:p w14:paraId="5B75F1CE" w14:textId="2CD8F5D9" w:rsidR="006E7FBF" w:rsidRPr="00315B77" w:rsidRDefault="006E7FBF" w:rsidP="00F9759F">
      <w:pPr>
        <w:spacing w:line="360" w:lineRule="auto"/>
        <w:ind w:firstLine="567"/>
        <w:rPr>
          <w:rFonts w:cs="Times New Roman"/>
          <w:szCs w:val="23"/>
        </w:rPr>
      </w:pPr>
      <w:r w:rsidRPr="00315B77">
        <w:rPr>
          <w:rFonts w:cs="Times New Roman"/>
          <w:szCs w:val="23"/>
        </w:rPr>
        <w:t xml:space="preserve">Lo planteado es particularmente importante en los docentes de Derecho que exige de personas con formación específica con competencias para acceder y producir el conocimiento, formar un estudiante autocrítico capaz de interpretar la doctrina, leyes y jurisprudencia, creativo en la resolución de conflictos; con miras a consolidar nuevos esquemas de pensamiento, basados en el razonamiento lógico y la crítica, así como de acción. </w:t>
      </w:r>
    </w:p>
    <w:p w14:paraId="175B4F69" w14:textId="74FA2CB5" w:rsidR="006E7FBF" w:rsidRPr="00315B77" w:rsidRDefault="006E7FBF" w:rsidP="006E7FBF">
      <w:pPr>
        <w:spacing w:line="360" w:lineRule="auto"/>
        <w:ind w:firstLine="567"/>
        <w:rPr>
          <w:rFonts w:cs="Times New Roman"/>
          <w:szCs w:val="23"/>
        </w:rPr>
      </w:pPr>
      <w:r w:rsidRPr="00315B77">
        <w:rPr>
          <w:rFonts w:cs="Times New Roman"/>
          <w:szCs w:val="23"/>
        </w:rPr>
        <w:t>A pesar de que</w:t>
      </w:r>
      <w:r w:rsidRPr="00315B77">
        <w:rPr>
          <w:rFonts w:cs="Times New Roman"/>
          <w:szCs w:val="23"/>
        </w:rPr>
        <w:t xml:space="preserve"> esto ya lo advertía Freire (1973) hace más de cuarenta años, hoy la educación </w:t>
      </w:r>
      <w:proofErr w:type="gramStart"/>
      <w:r w:rsidR="004B0113" w:rsidRPr="00315B77">
        <w:rPr>
          <w:rFonts w:cs="Times New Roman"/>
          <w:szCs w:val="23"/>
        </w:rPr>
        <w:t>continua</w:t>
      </w:r>
      <w:proofErr w:type="gramEnd"/>
      <w:r w:rsidRPr="00315B77">
        <w:rPr>
          <w:rFonts w:cs="Times New Roman"/>
          <w:szCs w:val="23"/>
        </w:rPr>
        <w:t xml:space="preserve"> siendo bancaria, antidemocrática, elitista, selectiva y negadora de las posibilidades de aprendizaje y desarrollo que tiene un ser humano. Se ha producido una simplificación, una reducción masiva del proceso educativo al acto de adquirir, copiar y pegar información en los trabajos y exámenes. </w:t>
      </w:r>
    </w:p>
    <w:p w14:paraId="0130D00A" w14:textId="77777777" w:rsidR="004B0113" w:rsidRDefault="004B0113" w:rsidP="004B0113">
      <w:pPr>
        <w:spacing w:line="360" w:lineRule="auto"/>
        <w:rPr>
          <w:rFonts w:cs="Times New Roman"/>
          <w:szCs w:val="23"/>
        </w:rPr>
      </w:pPr>
      <w:r>
        <w:rPr>
          <w:rFonts w:cs="Times New Roman"/>
          <w:szCs w:val="23"/>
        </w:rPr>
        <w:lastRenderedPageBreak/>
        <w:t xml:space="preserve">      R</w:t>
      </w:r>
      <w:r w:rsidR="006E7FBF" w:rsidRPr="00315B77">
        <w:rPr>
          <w:rFonts w:cs="Times New Roman"/>
          <w:szCs w:val="23"/>
        </w:rPr>
        <w:t xml:space="preserve">especto </w:t>
      </w:r>
      <w:r>
        <w:rPr>
          <w:rFonts w:cs="Times New Roman"/>
          <w:szCs w:val="23"/>
        </w:rPr>
        <w:t xml:space="preserve">a esto, han referido </w:t>
      </w:r>
      <w:r w:rsidR="006E7FBF" w:rsidRPr="00315B77">
        <w:rPr>
          <w:rFonts w:cs="Times New Roman"/>
          <w:szCs w:val="23"/>
        </w:rPr>
        <w:t xml:space="preserve">Cardelli y </w:t>
      </w:r>
      <w:proofErr w:type="gramStart"/>
      <w:r w:rsidR="006E7FBF" w:rsidRPr="00315B77">
        <w:rPr>
          <w:rFonts w:cs="Times New Roman"/>
          <w:szCs w:val="23"/>
        </w:rPr>
        <w:t>Duhalde</w:t>
      </w:r>
      <w:r>
        <w:rPr>
          <w:rFonts w:cs="Times New Roman"/>
          <w:szCs w:val="23"/>
        </w:rPr>
        <w:t xml:space="preserve"> </w:t>
      </w:r>
      <w:r w:rsidR="006E7FBF" w:rsidRPr="00315B77">
        <w:rPr>
          <w:rFonts w:cs="Times New Roman"/>
          <w:szCs w:val="23"/>
        </w:rPr>
        <w:t xml:space="preserve"> (</w:t>
      </w:r>
      <w:proofErr w:type="gramEnd"/>
      <w:r w:rsidR="006E7FBF" w:rsidRPr="00315B77">
        <w:rPr>
          <w:rFonts w:cs="Times New Roman"/>
          <w:szCs w:val="23"/>
        </w:rPr>
        <w:t xml:space="preserve">2001) confirman lo planteado al señalar que la organización curricular con una estructura relativamente invariante sigue siendo el eje del currículo. Donde tampoco se considera la relación de las instituciones educativas con la realidad sociocultural circundante. </w:t>
      </w:r>
    </w:p>
    <w:p w14:paraId="00E827FA" w14:textId="47899D70" w:rsidR="006E7FBF" w:rsidRPr="00315B77" w:rsidRDefault="006E7FBF" w:rsidP="006E7FBF">
      <w:pPr>
        <w:spacing w:line="360" w:lineRule="auto"/>
        <w:ind w:firstLine="567"/>
        <w:rPr>
          <w:rFonts w:cs="Times New Roman"/>
          <w:szCs w:val="23"/>
        </w:rPr>
      </w:pPr>
      <w:r w:rsidRPr="00315B77">
        <w:rPr>
          <w:rFonts w:cs="Times New Roman"/>
          <w:szCs w:val="23"/>
        </w:rPr>
        <w:t xml:space="preserve">De esta situación en las prácticas rutinarias más generalizadas de las universidades han predominado siempre los conocimientos, los datos, los conceptos sobre cualquier otro aspecto del desarrollo humano, </w:t>
      </w:r>
      <w:r w:rsidRPr="00315B77">
        <w:rPr>
          <w:rFonts w:cs="Times New Roman"/>
          <w:szCs w:val="23"/>
        </w:rPr>
        <w:t>hasta el punto de que</w:t>
      </w:r>
      <w:r w:rsidRPr="00315B77">
        <w:rPr>
          <w:rFonts w:cs="Times New Roman"/>
          <w:szCs w:val="23"/>
        </w:rPr>
        <w:t xml:space="preserve"> el éxito educativo puede ser identificable con el buen resultado de los exámenes. Tal situación no es diferente en la carrera de Derecho, en la cual según Celesia (2001): </w:t>
      </w:r>
    </w:p>
    <w:p w14:paraId="65524AE1" w14:textId="77777777" w:rsidR="006E7FBF" w:rsidRPr="00315B77" w:rsidRDefault="006E7FBF" w:rsidP="006E7FBF">
      <w:pPr>
        <w:spacing w:after="0" w:line="240" w:lineRule="auto"/>
        <w:ind w:left="567" w:right="567"/>
        <w:rPr>
          <w:rFonts w:cs="Times New Roman"/>
          <w:szCs w:val="23"/>
        </w:rPr>
      </w:pPr>
      <w:r w:rsidRPr="00315B77">
        <w:rPr>
          <w:rFonts w:cs="Times New Roman"/>
          <w:szCs w:val="23"/>
        </w:rPr>
        <w:t xml:space="preserve">Es constante lidiar con abogados docentes que enaltecen su materia y se jactan de la importancia de </w:t>
      </w:r>
      <w:proofErr w:type="gramStart"/>
      <w:r w:rsidRPr="00315B77">
        <w:rPr>
          <w:rFonts w:cs="Times New Roman"/>
          <w:szCs w:val="23"/>
        </w:rPr>
        <w:t>la misma</w:t>
      </w:r>
      <w:proofErr w:type="gramEnd"/>
      <w:r w:rsidRPr="00315B77">
        <w:rPr>
          <w:rFonts w:cs="Times New Roman"/>
          <w:szCs w:val="23"/>
        </w:rPr>
        <w:t xml:space="preserve"> por encima de los demás, con un grado de soberbia que asusta y pone al alumnado en una situación de: no pregunto, ni opino, si seguro este me hace quedar en ridículo. La soberbia es propia del que ignora… (p.1).</w:t>
      </w:r>
    </w:p>
    <w:p w14:paraId="210F8843" w14:textId="77777777" w:rsidR="006E7FBF" w:rsidRPr="00315B77" w:rsidRDefault="006E7FBF" w:rsidP="006E7FBF">
      <w:pPr>
        <w:spacing w:after="0" w:line="240" w:lineRule="auto"/>
        <w:ind w:left="567" w:right="567"/>
        <w:rPr>
          <w:rFonts w:cs="Times New Roman"/>
          <w:szCs w:val="23"/>
        </w:rPr>
      </w:pPr>
    </w:p>
    <w:p w14:paraId="6BEB2E35" w14:textId="77777777" w:rsidR="006E7FBF" w:rsidRPr="00315B77" w:rsidRDefault="006E7FBF" w:rsidP="006E7FBF">
      <w:pPr>
        <w:spacing w:line="360" w:lineRule="auto"/>
        <w:ind w:firstLine="567"/>
        <w:rPr>
          <w:rFonts w:cs="Times New Roman"/>
          <w:szCs w:val="23"/>
        </w:rPr>
      </w:pPr>
      <w:r w:rsidRPr="00315B77">
        <w:rPr>
          <w:rFonts w:cs="Times New Roman"/>
          <w:szCs w:val="23"/>
        </w:rPr>
        <w:t>No obstante, hay abogados que son excelentes docentes, que son pedagogos natos. Para Mir (2006), la vocación puede surgir, se puede aprender a ser un buen docente. Según el autor citado:</w:t>
      </w:r>
    </w:p>
    <w:p w14:paraId="3858861D" w14:textId="77777777" w:rsidR="006E7FBF" w:rsidRPr="00315B77" w:rsidRDefault="006E7FBF" w:rsidP="006E7FBF">
      <w:pPr>
        <w:spacing w:line="240" w:lineRule="auto"/>
        <w:ind w:left="567" w:right="567"/>
        <w:rPr>
          <w:rFonts w:cs="Times New Roman"/>
          <w:szCs w:val="23"/>
        </w:rPr>
      </w:pPr>
      <w:r w:rsidRPr="00315B77">
        <w:rPr>
          <w:rFonts w:cs="Times New Roman"/>
          <w:szCs w:val="23"/>
        </w:rPr>
        <w:t xml:space="preserve"> No en cursillos de 40 horas, no en el Curso de Aptitud Pedagógica ni en las Universidades…pero si en contacto con profesores excelentes, compartiendo…buenas prácticas </w:t>
      </w:r>
      <w:proofErr w:type="gramStart"/>
      <w:r w:rsidRPr="00315B77">
        <w:rPr>
          <w:rFonts w:cs="Times New Roman"/>
          <w:szCs w:val="23"/>
        </w:rPr>
        <w:t>educativas,…</w:t>
      </w:r>
      <w:proofErr w:type="gramEnd"/>
      <w:r w:rsidRPr="00315B77">
        <w:rPr>
          <w:rFonts w:cs="Times New Roman"/>
          <w:szCs w:val="23"/>
        </w:rPr>
        <w:t xml:space="preserve">realizando una reflexión guiada sobre la propia práctica en las aulas y como no en contacto </w:t>
      </w:r>
      <w:proofErr w:type="spellStart"/>
      <w:r w:rsidRPr="00315B77">
        <w:rPr>
          <w:rFonts w:cs="Times New Roman"/>
          <w:szCs w:val="23"/>
        </w:rPr>
        <w:t>intimo</w:t>
      </w:r>
      <w:proofErr w:type="spellEnd"/>
      <w:r w:rsidRPr="00315B77">
        <w:rPr>
          <w:rFonts w:cs="Times New Roman"/>
          <w:szCs w:val="23"/>
        </w:rPr>
        <w:t xml:space="preserve"> y personal con los textos de los grandes pedagogos a través de su lectura en profundidad (p.3).</w:t>
      </w:r>
    </w:p>
    <w:p w14:paraId="371DDEE0" w14:textId="77777777" w:rsidR="006E7FBF" w:rsidRPr="00315B77" w:rsidRDefault="006E7FBF" w:rsidP="006E7FBF">
      <w:pPr>
        <w:spacing w:line="360" w:lineRule="auto"/>
        <w:ind w:firstLine="567"/>
        <w:rPr>
          <w:rFonts w:cs="Times New Roman"/>
          <w:szCs w:val="23"/>
        </w:rPr>
      </w:pPr>
      <w:r w:rsidRPr="00315B77">
        <w:rPr>
          <w:rFonts w:cs="Times New Roman"/>
          <w:szCs w:val="23"/>
        </w:rPr>
        <w:t xml:space="preserve">La problemática planteada en cuanto a la docencia en el área del </w:t>
      </w:r>
      <w:proofErr w:type="gramStart"/>
      <w:r w:rsidRPr="00315B77">
        <w:rPr>
          <w:rFonts w:cs="Times New Roman"/>
          <w:szCs w:val="23"/>
        </w:rPr>
        <w:t>Derecho,</w:t>
      </w:r>
      <w:proofErr w:type="gramEnd"/>
      <w:r w:rsidRPr="00315B77">
        <w:rPr>
          <w:rFonts w:cs="Times New Roman"/>
          <w:szCs w:val="23"/>
        </w:rPr>
        <w:t xml:space="preserve"> tiene entre sus nudos críticos generadores los siguientes:</w:t>
      </w:r>
    </w:p>
    <w:p w14:paraId="0FFC1723" w14:textId="77777777" w:rsidR="006E7FBF" w:rsidRPr="00315B77" w:rsidRDefault="006E7FBF" w:rsidP="006E7FBF">
      <w:pPr>
        <w:spacing w:line="360" w:lineRule="auto"/>
        <w:ind w:firstLine="567"/>
        <w:rPr>
          <w:rFonts w:cs="Times New Roman"/>
          <w:szCs w:val="23"/>
        </w:rPr>
      </w:pPr>
      <w:r w:rsidRPr="00315B77">
        <w:rPr>
          <w:rFonts w:cs="Times New Roman"/>
          <w:szCs w:val="23"/>
        </w:rPr>
        <w:lastRenderedPageBreak/>
        <w:t>La administración universitaria está montada para no permitir la creación del colectivo docente, ya que se impulsa el trabajo aislado, fragmentario y en soledad, impidiendo todo proceso de reflexión que permita construir propuestas alternativas conjuntas, con relación a la propia práctica.</w:t>
      </w:r>
    </w:p>
    <w:p w14:paraId="2B2D92B6" w14:textId="257D2F51" w:rsidR="0015066B" w:rsidRPr="00315B77" w:rsidRDefault="0015066B" w:rsidP="00C45F7D">
      <w:pPr>
        <w:pStyle w:val="Ttulo2"/>
        <w:rPr>
          <w:b/>
          <w:bCs/>
        </w:rPr>
      </w:pPr>
      <w:r w:rsidRPr="00315B77">
        <w:rPr>
          <w:b/>
          <w:bCs/>
        </w:rPr>
        <w:t xml:space="preserve">1.2. </w:t>
      </w:r>
      <w:r w:rsidR="006E7FBF" w:rsidRPr="00315B77">
        <w:rPr>
          <w:rFonts w:cs="Times New Roman"/>
          <w:b/>
          <w:bCs/>
          <w:szCs w:val="23"/>
        </w:rPr>
        <w:t xml:space="preserve">sistemas de gobierno de las universidades </w:t>
      </w:r>
    </w:p>
    <w:p w14:paraId="09C55A65" w14:textId="70095C4C" w:rsidR="0015066B" w:rsidRPr="00315B77" w:rsidRDefault="0015066B" w:rsidP="00607EE3">
      <w:pPr>
        <w:pStyle w:val="Ttulo3"/>
        <w:rPr>
          <w:b/>
          <w:bCs/>
        </w:rPr>
      </w:pPr>
      <w:r w:rsidRPr="00315B77">
        <w:rPr>
          <w:b/>
          <w:bCs/>
          <w:smallCaps/>
          <w:szCs w:val="26"/>
        </w:rPr>
        <w:t>1.</w:t>
      </w:r>
      <w:r w:rsidRPr="00315B77">
        <w:rPr>
          <w:b/>
          <w:bCs/>
        </w:rPr>
        <w:t xml:space="preserve">2.1. </w:t>
      </w:r>
      <w:bookmarkStart w:id="0" w:name="_Hlk68449564"/>
      <w:r w:rsidR="006E7FBF" w:rsidRPr="00315B77">
        <w:rPr>
          <w:rFonts w:cs="Times New Roman"/>
          <w:b/>
          <w:bCs/>
          <w:szCs w:val="23"/>
        </w:rPr>
        <w:t>S</w:t>
      </w:r>
      <w:r w:rsidR="006E7FBF" w:rsidRPr="00315B77">
        <w:rPr>
          <w:rFonts w:cs="Times New Roman"/>
          <w:b/>
          <w:bCs/>
          <w:szCs w:val="23"/>
        </w:rPr>
        <w:t>istemas de gobierno de las universidades basados en prácticas autoritarias</w:t>
      </w:r>
      <w:r w:rsidR="00C04B42" w:rsidRPr="00315B77">
        <w:rPr>
          <w:b/>
          <w:bCs/>
        </w:rPr>
        <w:t>.</w:t>
      </w:r>
    </w:p>
    <w:bookmarkEnd w:id="0"/>
    <w:p w14:paraId="7572CBFF" w14:textId="67E49746" w:rsidR="006E7FBF" w:rsidRPr="00315B77" w:rsidRDefault="006E7FBF" w:rsidP="006E7FBF">
      <w:pPr>
        <w:spacing w:line="360" w:lineRule="auto"/>
        <w:ind w:firstLine="567"/>
        <w:rPr>
          <w:rFonts w:cs="Times New Roman"/>
          <w:szCs w:val="23"/>
        </w:rPr>
      </w:pPr>
      <w:r w:rsidRPr="00315B77">
        <w:rPr>
          <w:rFonts w:cs="Times New Roman"/>
          <w:szCs w:val="23"/>
        </w:rPr>
        <w:t>Los sistemas de gobierno de las universidades basados en prácticas autoritarias, donde la toma de decisiones se realiza de modo vertical, y son casi inexistentes las instancias reales de participación, tanto de los docentes como de los estudiantes.</w:t>
      </w:r>
    </w:p>
    <w:p w14:paraId="5008ECC6" w14:textId="355F592B" w:rsidR="006E7FBF" w:rsidRPr="00315B77" w:rsidRDefault="006E7FBF" w:rsidP="006E7FBF">
      <w:pPr>
        <w:spacing w:line="360" w:lineRule="auto"/>
        <w:ind w:firstLine="567"/>
        <w:rPr>
          <w:rFonts w:cs="Times New Roman"/>
          <w:szCs w:val="23"/>
        </w:rPr>
      </w:pPr>
      <w:proofErr w:type="gramStart"/>
      <w:r w:rsidRPr="00315B77">
        <w:rPr>
          <w:rFonts w:cs="Times New Roman"/>
          <w:szCs w:val="23"/>
        </w:rPr>
        <w:t>De acuerdo a</w:t>
      </w:r>
      <w:proofErr w:type="gramEnd"/>
      <w:r w:rsidRPr="00315B77">
        <w:rPr>
          <w:rFonts w:cs="Times New Roman"/>
          <w:szCs w:val="23"/>
        </w:rPr>
        <w:t xml:space="preserve"> Torres (1996) los programas de formación docente tienen una propuesta homogénea, sin reconocer la diversidad   de los profesionales, y por tanto sus </w:t>
      </w:r>
      <w:r w:rsidR="004B0113" w:rsidRPr="00315B77">
        <w:rPr>
          <w:rFonts w:cs="Times New Roman"/>
          <w:szCs w:val="23"/>
        </w:rPr>
        <w:t>distintos puntos</w:t>
      </w:r>
      <w:r w:rsidRPr="00315B77">
        <w:rPr>
          <w:rFonts w:cs="Times New Roman"/>
          <w:szCs w:val="23"/>
        </w:rPr>
        <w:t xml:space="preserve"> de partida: las motivaciones, intereses, necesidades, saberes, disponibilidades, preferencias, ajustadas a sus propias realidades. Como se puede ver el autor hace referencia a la formación docente para los profesionales no docentes tales como los abogados. Para </w:t>
      </w:r>
      <w:proofErr w:type="spellStart"/>
      <w:r w:rsidRPr="00315B77">
        <w:rPr>
          <w:rFonts w:cs="Times New Roman"/>
          <w:szCs w:val="23"/>
        </w:rPr>
        <w:t>el</w:t>
      </w:r>
      <w:proofErr w:type="spellEnd"/>
      <w:r w:rsidRPr="00315B77">
        <w:rPr>
          <w:rFonts w:cs="Times New Roman"/>
          <w:szCs w:val="23"/>
        </w:rPr>
        <w:t xml:space="preserve"> no puede ser igual la propuesta de formación docente para el abogado, el ingeniero, el médico, entre otros. </w:t>
      </w:r>
    </w:p>
    <w:p w14:paraId="614D595C" w14:textId="3AF4330C" w:rsidR="009C0DFA" w:rsidRPr="00315B77" w:rsidRDefault="0015066B" w:rsidP="009C0DFA">
      <w:pPr>
        <w:pStyle w:val="Ttulo4"/>
      </w:pPr>
      <w:r w:rsidRPr="00315B77">
        <w:rPr>
          <w:smallCaps/>
          <w:szCs w:val="26"/>
        </w:rPr>
        <w:t>1.</w:t>
      </w:r>
      <w:r w:rsidRPr="00315B77">
        <w:t xml:space="preserve">2.2.1. </w:t>
      </w:r>
      <w:r w:rsidR="00C04B42" w:rsidRPr="00315B77">
        <w:rPr>
          <w:b/>
          <w:bCs/>
        </w:rPr>
        <w:t>E</w:t>
      </w:r>
      <w:r w:rsidR="00C04B42" w:rsidRPr="00315B77">
        <w:rPr>
          <w:rFonts w:cs="Times New Roman"/>
          <w:b/>
          <w:bCs/>
          <w:szCs w:val="23"/>
        </w:rPr>
        <w:t>nfoque vertical</w:t>
      </w:r>
      <w:r w:rsidR="00C04B42" w:rsidRPr="00315B77">
        <w:t xml:space="preserve"> </w:t>
      </w:r>
    </w:p>
    <w:p w14:paraId="4BADEBF5" w14:textId="0F4D7129" w:rsidR="00C04B42" w:rsidRPr="00315B77" w:rsidRDefault="00C04B42" w:rsidP="00C04B42">
      <w:pPr>
        <w:spacing w:line="360" w:lineRule="auto"/>
        <w:ind w:firstLine="567"/>
        <w:rPr>
          <w:rFonts w:cs="Times New Roman"/>
          <w:szCs w:val="23"/>
        </w:rPr>
      </w:pPr>
      <w:r w:rsidRPr="00315B77">
        <w:rPr>
          <w:rFonts w:cs="Times New Roman"/>
          <w:szCs w:val="23"/>
        </w:rPr>
        <w:t xml:space="preserve">Por otra parte, se adopta un enfoque vertical, ubicando a los profesionales en un papel pasivo de receptores. De ahí que para Barraza (2005) los modelos de formación de </w:t>
      </w:r>
      <w:r w:rsidR="00F77E39" w:rsidRPr="00315B77">
        <w:rPr>
          <w:rFonts w:cs="Times New Roman"/>
          <w:szCs w:val="23"/>
        </w:rPr>
        <w:t>docentes</w:t>
      </w:r>
      <w:r w:rsidRPr="00315B77">
        <w:rPr>
          <w:rFonts w:cs="Times New Roman"/>
          <w:szCs w:val="23"/>
        </w:rPr>
        <w:t xml:space="preserve"> pueden ser etiquetados como reduccionistas al privilegiar básicamente los aspectos </w:t>
      </w:r>
      <w:r w:rsidRPr="00315B77">
        <w:rPr>
          <w:rFonts w:cs="Times New Roman"/>
          <w:szCs w:val="23"/>
        </w:rPr>
        <w:lastRenderedPageBreak/>
        <w:t>curriculares y a una preparación técnica e instrumental y no a la función docente como acción social.</w:t>
      </w:r>
    </w:p>
    <w:p w14:paraId="7DB50D7C" w14:textId="77777777" w:rsidR="00C04B42" w:rsidRPr="00315B77" w:rsidRDefault="00C04B42" w:rsidP="00C04B42">
      <w:pPr>
        <w:pStyle w:val="HTMLconformatoprevio"/>
        <w:spacing w:after="200" w:line="360" w:lineRule="auto"/>
        <w:ind w:firstLine="567"/>
        <w:jc w:val="both"/>
        <w:rPr>
          <w:rFonts w:ascii="Times New Roman" w:hAnsi="Times New Roman"/>
          <w:sz w:val="23"/>
          <w:szCs w:val="23"/>
        </w:rPr>
      </w:pPr>
      <w:r w:rsidRPr="00315B77">
        <w:rPr>
          <w:rFonts w:ascii="Times New Roman" w:hAnsi="Times New Roman"/>
          <w:sz w:val="23"/>
          <w:szCs w:val="23"/>
        </w:rPr>
        <w:t xml:space="preserve">En general señala </w:t>
      </w:r>
      <w:proofErr w:type="spellStart"/>
      <w:r w:rsidRPr="00315B77">
        <w:rPr>
          <w:rFonts w:ascii="Times New Roman" w:hAnsi="Times New Roman"/>
          <w:sz w:val="23"/>
          <w:szCs w:val="23"/>
        </w:rPr>
        <w:t>Dieste</w:t>
      </w:r>
      <w:proofErr w:type="spellEnd"/>
      <w:r w:rsidRPr="00315B77">
        <w:rPr>
          <w:rFonts w:ascii="Times New Roman" w:hAnsi="Times New Roman"/>
          <w:sz w:val="23"/>
          <w:szCs w:val="23"/>
        </w:rPr>
        <w:t xml:space="preserve"> (2006) que para la enseñanza del derecho no </w:t>
      </w:r>
      <w:proofErr w:type="gramStart"/>
      <w:r w:rsidRPr="00315B77">
        <w:rPr>
          <w:rFonts w:ascii="Times New Roman" w:hAnsi="Times New Roman"/>
          <w:sz w:val="23"/>
          <w:szCs w:val="23"/>
        </w:rPr>
        <w:t>hay  “</w:t>
      </w:r>
      <w:proofErr w:type="gramEnd"/>
      <w:r w:rsidRPr="00315B77">
        <w:rPr>
          <w:rFonts w:ascii="Times New Roman" w:hAnsi="Times New Roman"/>
          <w:sz w:val="23"/>
          <w:szCs w:val="23"/>
        </w:rPr>
        <w:t xml:space="preserve">un método mejor, y en todo caso lo que hay son profesores, a los que les falta la formación pedagógica adecuada, que le permita seleccionar de entre muchas alternativas disponibles, las mejores opciones; porque suponemos que la formación disciplinar jurídica es de excelencia” (p.135). </w:t>
      </w:r>
    </w:p>
    <w:p w14:paraId="25D33E37" w14:textId="77777777" w:rsidR="00C04B42" w:rsidRPr="00315B77" w:rsidRDefault="00C04B42" w:rsidP="00C04B42">
      <w:pPr>
        <w:spacing w:line="360" w:lineRule="auto"/>
        <w:ind w:firstLine="567"/>
        <w:rPr>
          <w:rFonts w:cs="Times New Roman"/>
          <w:szCs w:val="23"/>
        </w:rPr>
      </w:pPr>
      <w:r w:rsidRPr="00315B77">
        <w:rPr>
          <w:rFonts w:cs="Times New Roman"/>
          <w:szCs w:val="23"/>
        </w:rPr>
        <w:t>Desde esta perspectiva, teorizar sobre el abogado y la docencia del Derecho implica transformar las estructuras de pensamiento existentes en los diversos actores del proceso educativo, dejando de lado la idea de la enseñanza que se tiene para orientarla hacia nuevas vías de indagación que permitan contrarrestar la realidad investigada.</w:t>
      </w:r>
    </w:p>
    <w:p w14:paraId="749AD144" w14:textId="7F50BD81" w:rsidR="0015066B" w:rsidRPr="00315B77" w:rsidRDefault="00C04B42" w:rsidP="00C04B42">
      <w:pPr>
        <w:spacing w:line="360" w:lineRule="auto"/>
        <w:ind w:firstLine="567"/>
        <w:rPr>
          <w:rFonts w:cs="Times New Roman"/>
          <w:szCs w:val="23"/>
        </w:rPr>
      </w:pPr>
      <w:r w:rsidRPr="00315B77">
        <w:rPr>
          <w:rFonts w:cs="Times New Roman"/>
          <w:szCs w:val="23"/>
        </w:rPr>
        <w:t xml:space="preserve">De ahí que el estudio respondió la siguiente interrogante que se conformó como el objeto de estudio ¿Cuáles son </w:t>
      </w:r>
      <w:proofErr w:type="gramStart"/>
      <w:r w:rsidRPr="00315B77">
        <w:rPr>
          <w:rFonts w:cs="Times New Roman"/>
          <w:szCs w:val="23"/>
        </w:rPr>
        <w:t>los elementos a considerar</w:t>
      </w:r>
      <w:proofErr w:type="gramEnd"/>
      <w:r w:rsidRPr="00315B77">
        <w:rPr>
          <w:rFonts w:cs="Times New Roman"/>
          <w:szCs w:val="23"/>
        </w:rPr>
        <w:t xml:space="preserve"> en una teoría sobre el abogado y la docencia del Derecho en contextos </w:t>
      </w:r>
      <w:r w:rsidR="004B0113" w:rsidRPr="00315B77">
        <w:rPr>
          <w:rFonts w:cs="Times New Roman"/>
          <w:szCs w:val="23"/>
        </w:rPr>
        <w:t>universitarios?</w:t>
      </w:r>
    </w:p>
    <w:p w14:paraId="5D8DC444" w14:textId="73CC29D6" w:rsidR="00607EE3" w:rsidRPr="00315B77" w:rsidRDefault="00607EE3" w:rsidP="00607EE3">
      <w:pPr>
        <w:pStyle w:val="Ttulo1"/>
        <w:rPr>
          <w:b/>
          <w:bCs/>
        </w:rPr>
      </w:pPr>
      <w:r w:rsidRPr="00315B77">
        <w:rPr>
          <w:b/>
          <w:bCs/>
        </w:rPr>
        <w:t>2. Objetivos</w:t>
      </w:r>
    </w:p>
    <w:p w14:paraId="716E8C03" w14:textId="77777777" w:rsidR="00F77E39" w:rsidRPr="00315B77" w:rsidRDefault="00607EE3" w:rsidP="00F77E39">
      <w:pPr>
        <w:rPr>
          <w:rFonts w:cs="Times New Roman"/>
          <w:b/>
          <w:szCs w:val="23"/>
        </w:rPr>
      </w:pPr>
      <w:r w:rsidRPr="00315B77">
        <w:t xml:space="preserve">2.1. </w:t>
      </w:r>
      <w:r w:rsidR="00F77E39" w:rsidRPr="00315B77">
        <w:rPr>
          <w:rFonts w:cs="Times New Roman"/>
          <w:b/>
          <w:szCs w:val="23"/>
        </w:rPr>
        <w:t>Objetivo General</w:t>
      </w:r>
    </w:p>
    <w:p w14:paraId="28365D50" w14:textId="77777777" w:rsidR="00F77E39" w:rsidRPr="00315B77" w:rsidRDefault="00F77E39" w:rsidP="00F77E39">
      <w:pPr>
        <w:spacing w:line="360" w:lineRule="auto"/>
        <w:ind w:firstLine="567"/>
        <w:rPr>
          <w:rFonts w:cs="Times New Roman"/>
          <w:szCs w:val="23"/>
        </w:rPr>
      </w:pPr>
      <w:r w:rsidRPr="00315B77">
        <w:rPr>
          <w:rFonts w:cs="Times New Roman"/>
          <w:szCs w:val="23"/>
        </w:rPr>
        <w:t xml:space="preserve">Teorizar sobre el abogado y la docencia del Derecho en contextos universitarios. </w:t>
      </w:r>
    </w:p>
    <w:p w14:paraId="0CDC8E63" w14:textId="7BFBA493" w:rsidR="00F77E39" w:rsidRPr="00315B77" w:rsidRDefault="00607EE3" w:rsidP="00F77E39">
      <w:pPr>
        <w:rPr>
          <w:rFonts w:cs="Times New Roman"/>
          <w:b/>
          <w:szCs w:val="23"/>
        </w:rPr>
      </w:pPr>
      <w:r w:rsidRPr="00315B77">
        <w:t xml:space="preserve">2.2. </w:t>
      </w:r>
      <w:r w:rsidR="00F77E39" w:rsidRPr="00315B77">
        <w:rPr>
          <w:rFonts w:cs="Times New Roman"/>
          <w:b/>
          <w:szCs w:val="23"/>
        </w:rPr>
        <w:t>Objetivos Específicos</w:t>
      </w:r>
    </w:p>
    <w:p w14:paraId="39350620" w14:textId="77777777" w:rsidR="00F77E39" w:rsidRPr="00315B77" w:rsidRDefault="00F77E39" w:rsidP="00F77E39">
      <w:pPr>
        <w:pStyle w:val="Prrafodelista"/>
        <w:spacing w:line="360" w:lineRule="auto"/>
        <w:ind w:left="0" w:firstLine="567"/>
        <w:rPr>
          <w:rFonts w:cs="Times New Roman"/>
          <w:szCs w:val="23"/>
        </w:rPr>
      </w:pPr>
      <w:r w:rsidRPr="00315B77">
        <w:rPr>
          <w:rFonts w:cs="Times New Roman"/>
          <w:szCs w:val="23"/>
        </w:rPr>
        <w:t>1. Establecer los elementos teóricos de un modelo de docencia del Derecho en función de los autores.</w:t>
      </w:r>
    </w:p>
    <w:p w14:paraId="4238C2E8" w14:textId="61519A92" w:rsidR="00F77E39" w:rsidRPr="00315B77" w:rsidRDefault="00F77E39" w:rsidP="00F77E39">
      <w:pPr>
        <w:pStyle w:val="Prrafodelista"/>
        <w:spacing w:line="360" w:lineRule="auto"/>
        <w:ind w:left="0" w:firstLine="567"/>
        <w:rPr>
          <w:rFonts w:cs="Times New Roman"/>
          <w:szCs w:val="23"/>
        </w:rPr>
      </w:pPr>
      <w:r w:rsidRPr="00315B77">
        <w:rPr>
          <w:rFonts w:cs="Times New Roman"/>
          <w:szCs w:val="23"/>
        </w:rPr>
        <w:lastRenderedPageBreak/>
        <w:t xml:space="preserve">2. Caracterizar la realidad de la docencia del Derecho </w:t>
      </w:r>
      <w:r w:rsidRPr="00315B77">
        <w:rPr>
          <w:rFonts w:cs="Times New Roman"/>
          <w:szCs w:val="23"/>
        </w:rPr>
        <w:t>en función</w:t>
      </w:r>
      <w:r w:rsidRPr="00315B77">
        <w:rPr>
          <w:rFonts w:cs="Times New Roman"/>
          <w:szCs w:val="23"/>
        </w:rPr>
        <w:t xml:space="preserve"> de la percepción de abogados y estudiantes de Derecho de contextos </w:t>
      </w:r>
      <w:r w:rsidR="00CE42B2" w:rsidRPr="00315B77">
        <w:rPr>
          <w:rFonts w:cs="Times New Roman"/>
          <w:szCs w:val="23"/>
        </w:rPr>
        <w:t>universitarios</w:t>
      </w:r>
      <w:r w:rsidRPr="00315B77">
        <w:rPr>
          <w:rFonts w:cs="Times New Roman"/>
          <w:szCs w:val="23"/>
        </w:rPr>
        <w:t>.</w:t>
      </w:r>
    </w:p>
    <w:p w14:paraId="169A0A7C" w14:textId="77777777" w:rsidR="00F77E39" w:rsidRPr="00315B77" w:rsidRDefault="00F77E39" w:rsidP="00F77E39">
      <w:pPr>
        <w:pStyle w:val="Prrafodelista"/>
        <w:spacing w:line="360" w:lineRule="auto"/>
        <w:ind w:left="0" w:firstLine="567"/>
        <w:rPr>
          <w:rFonts w:cs="Times New Roman"/>
          <w:szCs w:val="23"/>
        </w:rPr>
      </w:pPr>
      <w:r w:rsidRPr="00315B77">
        <w:rPr>
          <w:rFonts w:cs="Times New Roman"/>
          <w:szCs w:val="23"/>
        </w:rPr>
        <w:t>3. Conocer el perfil del abogado en ejercicio docente en contextos universitarios de la región central.</w:t>
      </w:r>
    </w:p>
    <w:p w14:paraId="2F35D6C5" w14:textId="0098E1B9" w:rsidR="00F77E39" w:rsidRPr="00315B77" w:rsidRDefault="00F77E39" w:rsidP="00F77E39">
      <w:pPr>
        <w:pStyle w:val="Prrafodelista"/>
        <w:spacing w:line="360" w:lineRule="auto"/>
        <w:ind w:left="0" w:firstLine="567"/>
        <w:rPr>
          <w:rFonts w:cs="Times New Roman"/>
          <w:szCs w:val="23"/>
        </w:rPr>
      </w:pPr>
      <w:r w:rsidRPr="00315B77">
        <w:rPr>
          <w:rFonts w:cs="Times New Roman"/>
          <w:szCs w:val="23"/>
        </w:rPr>
        <w:t xml:space="preserve">4. Derivar teorizaciones sobre el abogado y la docencia del Derecho en contextos universitarios. </w:t>
      </w:r>
    </w:p>
    <w:p w14:paraId="2708A763" w14:textId="4D768474" w:rsidR="005A43E3" w:rsidRPr="00315B77" w:rsidRDefault="005A43E3" w:rsidP="005A43E3">
      <w:pPr>
        <w:pStyle w:val="Ttulo1"/>
        <w:rPr>
          <w:b/>
          <w:bCs/>
        </w:rPr>
      </w:pPr>
      <w:r w:rsidRPr="00315B77">
        <w:rPr>
          <w:b/>
          <w:bCs/>
        </w:rPr>
        <w:t>3. Metodología</w:t>
      </w:r>
    </w:p>
    <w:p w14:paraId="27A3CCB6" w14:textId="50DF949F" w:rsidR="00F77E39" w:rsidRPr="00315B77" w:rsidRDefault="00F77E39" w:rsidP="00F77E39">
      <w:pPr>
        <w:spacing w:line="360" w:lineRule="auto"/>
        <w:ind w:firstLine="567"/>
        <w:rPr>
          <w:rFonts w:cs="Times New Roman"/>
          <w:szCs w:val="23"/>
        </w:rPr>
      </w:pPr>
      <w:r w:rsidRPr="00315B77">
        <w:rPr>
          <w:rFonts w:cs="Times New Roman"/>
          <w:szCs w:val="23"/>
        </w:rPr>
        <w:t>La investigación realizada se ubicó en, el enfoque epistemológico fenomenológico y el método cualitativo etnográfico.</w:t>
      </w:r>
    </w:p>
    <w:p w14:paraId="71AB92B0" w14:textId="77777777" w:rsidR="00F77E39" w:rsidRPr="00315B77" w:rsidRDefault="00F77E39" w:rsidP="00F77E39">
      <w:pPr>
        <w:spacing w:line="360" w:lineRule="auto"/>
        <w:ind w:firstLine="567"/>
        <w:rPr>
          <w:rFonts w:cs="Times New Roman"/>
          <w:szCs w:val="23"/>
        </w:rPr>
      </w:pPr>
      <w:r w:rsidRPr="00315B77">
        <w:rPr>
          <w:rFonts w:cs="Times New Roman"/>
          <w:szCs w:val="23"/>
        </w:rPr>
        <w:t>La realidad que importa es lo que las personas perciben como importante. El fenomenólogo lucha por lo que Weber (1976), denomina la comprensión en un nivel personal de los motivos y creencias que están detrás de las acciones de la gente.</w:t>
      </w:r>
    </w:p>
    <w:p w14:paraId="1FADA3CA" w14:textId="4013BB14" w:rsidR="00F77E39" w:rsidRPr="00315B77" w:rsidRDefault="00F77E39" w:rsidP="00F77E39">
      <w:pPr>
        <w:spacing w:line="360" w:lineRule="auto"/>
        <w:rPr>
          <w:rFonts w:cs="Times New Roman"/>
          <w:szCs w:val="23"/>
        </w:rPr>
      </w:pPr>
      <w:r w:rsidRPr="00315B77">
        <w:rPr>
          <w:rFonts w:cs="Times New Roman"/>
          <w:szCs w:val="23"/>
        </w:rPr>
        <w:tab/>
        <w:t>En correspondencia con el enfoque asumido la investigación es etnográfica. Esta es en esencia según Martínez (1994), un estudio que trata de comprender la complejidad estructural de un caso concreto. Consiste en la realización de estudios analítico-descriptivos de las costumbres, creencias, prácticas, conocimientos y comportamientos de una cultura en particular.</w:t>
      </w:r>
    </w:p>
    <w:p w14:paraId="6371455C" w14:textId="77777777" w:rsidR="00F77E39" w:rsidRPr="00315B77" w:rsidRDefault="00F77E39" w:rsidP="00F77E39">
      <w:pPr>
        <w:spacing w:line="360" w:lineRule="auto"/>
        <w:rPr>
          <w:rFonts w:cs="Times New Roman"/>
          <w:szCs w:val="23"/>
        </w:rPr>
      </w:pPr>
      <w:r w:rsidRPr="00315B77">
        <w:rPr>
          <w:rFonts w:cs="Times New Roman"/>
          <w:szCs w:val="23"/>
        </w:rPr>
        <w:tab/>
        <w:t xml:space="preserve">De ahí que se seleccionó este tipo de investigación por analogía al grupo caso de estudio como lo es la comunidad de profesores de Derecho con características muy particulares, se quiere en este sentido describir su estilo de trabajo al tiempo de darle una interpretación compartida, en el propio sitio de los hechos. </w:t>
      </w:r>
    </w:p>
    <w:p w14:paraId="0B7ED77B" w14:textId="77777777" w:rsidR="00F77E39" w:rsidRPr="00315B77" w:rsidRDefault="00F77E39" w:rsidP="00F77E39">
      <w:pPr>
        <w:spacing w:line="360" w:lineRule="auto"/>
        <w:rPr>
          <w:rFonts w:cs="Times New Roman"/>
          <w:szCs w:val="23"/>
        </w:rPr>
      </w:pPr>
      <w:r w:rsidRPr="00315B77">
        <w:rPr>
          <w:rFonts w:cs="Times New Roman"/>
          <w:szCs w:val="23"/>
        </w:rPr>
        <w:lastRenderedPageBreak/>
        <w:tab/>
        <w:t>La investigación también se ubica como un estudio de campo, en el cual según Bautista (2004), la información es tomada de fuentes vivas, en contacto directo con las personas estudiadas, es decir, en su ambiente natural. No se manipulan variables.</w:t>
      </w:r>
    </w:p>
    <w:p w14:paraId="1C1D433B" w14:textId="77777777" w:rsidR="00F77E39" w:rsidRPr="00315B77" w:rsidRDefault="00F77E39" w:rsidP="00F77E39">
      <w:pPr>
        <w:spacing w:line="360" w:lineRule="auto"/>
        <w:jc w:val="center"/>
        <w:rPr>
          <w:rFonts w:cs="Times New Roman"/>
          <w:b/>
          <w:bCs/>
          <w:szCs w:val="23"/>
        </w:rPr>
      </w:pPr>
      <w:r w:rsidRPr="00315B77">
        <w:rPr>
          <w:rFonts w:cs="Times New Roman"/>
          <w:b/>
          <w:bCs/>
          <w:szCs w:val="23"/>
        </w:rPr>
        <w:t>Informantes Clave</w:t>
      </w:r>
    </w:p>
    <w:p w14:paraId="29A8F518" w14:textId="1DD6BC46" w:rsidR="00F77E39" w:rsidRPr="00315B77" w:rsidRDefault="00F77E39" w:rsidP="00F77E39">
      <w:pPr>
        <w:spacing w:line="360" w:lineRule="auto"/>
        <w:rPr>
          <w:rFonts w:cs="Times New Roman"/>
          <w:szCs w:val="23"/>
        </w:rPr>
      </w:pPr>
      <w:r w:rsidRPr="00315B77">
        <w:rPr>
          <w:rFonts w:cs="Times New Roman"/>
          <w:szCs w:val="23"/>
        </w:rPr>
        <w:tab/>
        <w:t>Martínez (</w:t>
      </w:r>
      <w:proofErr w:type="spellStart"/>
      <w:r w:rsidRPr="00315B77">
        <w:rPr>
          <w:rFonts w:cs="Times New Roman"/>
          <w:szCs w:val="23"/>
        </w:rPr>
        <w:t>ob</w:t>
      </w:r>
      <w:proofErr w:type="spellEnd"/>
      <w:r w:rsidRPr="00315B77">
        <w:rPr>
          <w:rFonts w:cs="Times New Roman"/>
          <w:szCs w:val="23"/>
        </w:rPr>
        <w:t xml:space="preserve"> </w:t>
      </w:r>
      <w:proofErr w:type="spellStart"/>
      <w:r w:rsidRPr="00315B77">
        <w:rPr>
          <w:rFonts w:cs="Times New Roman"/>
          <w:szCs w:val="23"/>
        </w:rPr>
        <w:t>cit</w:t>
      </w:r>
      <w:proofErr w:type="spellEnd"/>
      <w:r w:rsidRPr="00315B77">
        <w:rPr>
          <w:rFonts w:cs="Times New Roman"/>
          <w:szCs w:val="23"/>
        </w:rPr>
        <w:t>), señala que en las investigaciones etnográficas los sujetos en estudio “deben ser representativos, miembros clave y privilegiados en cuanto a su capacidad informativa” (p.204). En este sentido, para el estudio se seleccion</w:t>
      </w:r>
      <w:r w:rsidR="00CF356B" w:rsidRPr="00315B77">
        <w:rPr>
          <w:rFonts w:cs="Times New Roman"/>
          <w:szCs w:val="23"/>
        </w:rPr>
        <w:t>ó</w:t>
      </w:r>
      <w:r w:rsidRPr="00315B77">
        <w:rPr>
          <w:rFonts w:cs="Times New Roman"/>
          <w:szCs w:val="23"/>
        </w:rPr>
        <w:t xml:space="preserve"> un total de cinco docentes y cinco estudiantes de universidades públicas de la Región Central. </w:t>
      </w:r>
    </w:p>
    <w:p w14:paraId="0252E110" w14:textId="77777777" w:rsidR="00F77E39" w:rsidRPr="00315B77" w:rsidRDefault="00F77E39" w:rsidP="00F77E39">
      <w:pPr>
        <w:spacing w:line="360" w:lineRule="auto"/>
        <w:rPr>
          <w:rFonts w:cs="Times New Roman"/>
          <w:b/>
          <w:bCs/>
          <w:szCs w:val="23"/>
        </w:rPr>
      </w:pPr>
      <w:r w:rsidRPr="00315B77">
        <w:rPr>
          <w:rFonts w:cs="Times New Roman"/>
          <w:szCs w:val="23"/>
        </w:rPr>
        <w:tab/>
      </w:r>
      <w:r w:rsidRPr="00315B77">
        <w:rPr>
          <w:rFonts w:cs="Times New Roman"/>
          <w:b/>
          <w:bCs/>
          <w:szCs w:val="23"/>
        </w:rPr>
        <w:t>Técnicas e Instrumentos de Recolección de Información</w:t>
      </w:r>
    </w:p>
    <w:p w14:paraId="13ABA68C" w14:textId="7C4B750B" w:rsidR="00F77E39" w:rsidRPr="00315B77" w:rsidRDefault="00F77E39" w:rsidP="00814710">
      <w:pPr>
        <w:spacing w:line="360" w:lineRule="auto"/>
        <w:rPr>
          <w:rFonts w:cs="Times New Roman"/>
          <w:szCs w:val="23"/>
        </w:rPr>
      </w:pPr>
      <w:r w:rsidRPr="00315B77">
        <w:rPr>
          <w:rFonts w:cs="Times New Roman"/>
          <w:szCs w:val="23"/>
        </w:rPr>
        <w:tab/>
        <w:t xml:space="preserve">En la investigación realizada se utilizó, como técnica primaria para recoger la información: la observación y las respectivas anotaciones de campo tomadas in situ o, después del fenómeno observado, tan pronto como fue posible. </w:t>
      </w:r>
    </w:p>
    <w:p w14:paraId="3B210122" w14:textId="77777777" w:rsidR="00F77E39" w:rsidRPr="00315B77" w:rsidRDefault="00F77E39" w:rsidP="00F77E39">
      <w:pPr>
        <w:spacing w:line="360" w:lineRule="auto"/>
        <w:ind w:firstLine="567"/>
        <w:rPr>
          <w:rFonts w:cs="Times New Roman"/>
          <w:szCs w:val="23"/>
        </w:rPr>
      </w:pPr>
      <w:r w:rsidRPr="00315B77">
        <w:rPr>
          <w:rFonts w:cs="Times New Roman"/>
          <w:bCs/>
          <w:szCs w:val="23"/>
        </w:rPr>
        <w:t xml:space="preserve">Observación Participante y Notas de Campo. </w:t>
      </w:r>
      <w:r w:rsidRPr="00315B77">
        <w:rPr>
          <w:rFonts w:cs="Times New Roman"/>
          <w:szCs w:val="23"/>
        </w:rPr>
        <w:tab/>
        <w:t xml:space="preserve">La observación según Hernández y Otros (1998), “consiste en el registro </w:t>
      </w:r>
      <w:proofErr w:type="gramStart"/>
      <w:r w:rsidRPr="00315B77">
        <w:rPr>
          <w:rFonts w:cs="Times New Roman"/>
          <w:szCs w:val="23"/>
        </w:rPr>
        <w:t>sistemático,…</w:t>
      </w:r>
      <w:proofErr w:type="gramEnd"/>
      <w:r w:rsidRPr="00315B77">
        <w:rPr>
          <w:rFonts w:cs="Times New Roman"/>
          <w:szCs w:val="23"/>
        </w:rPr>
        <w:t xml:space="preserve">de comportamientos y conducta manifiesta” (p. 316). El empleo de esta técnica permitió a la investigadora observar los procesos y la actitud de los estudiantes y profesores de Derecho utilizando el cuaderno de notas para responder a las preguntas relacionadas señaladas por Goetz y Le Compte (1998), tales como: ¿quiénes, qué, dónde, cuándo, cómo y </w:t>
      </w:r>
      <w:proofErr w:type="spellStart"/>
      <w:proofErr w:type="gramStart"/>
      <w:r w:rsidRPr="00315B77">
        <w:rPr>
          <w:rFonts w:cs="Times New Roman"/>
          <w:szCs w:val="23"/>
        </w:rPr>
        <w:t>porqué</w:t>
      </w:r>
      <w:proofErr w:type="spellEnd"/>
      <w:r w:rsidRPr="00315B77">
        <w:rPr>
          <w:rFonts w:cs="Times New Roman"/>
          <w:szCs w:val="23"/>
        </w:rPr>
        <w:t>?.</w:t>
      </w:r>
      <w:proofErr w:type="gramEnd"/>
    </w:p>
    <w:p w14:paraId="7C3538A2" w14:textId="77777777" w:rsidR="00F77E39" w:rsidRPr="00315B77" w:rsidRDefault="00F77E39" w:rsidP="00F77E39">
      <w:pPr>
        <w:spacing w:line="360" w:lineRule="auto"/>
        <w:rPr>
          <w:rFonts w:cs="Times New Roman"/>
          <w:b/>
          <w:bCs/>
          <w:szCs w:val="23"/>
        </w:rPr>
      </w:pPr>
      <w:r w:rsidRPr="00315B77">
        <w:rPr>
          <w:rFonts w:cs="Times New Roman"/>
          <w:b/>
          <w:bCs/>
          <w:szCs w:val="23"/>
        </w:rPr>
        <w:t>Validez de la Información</w:t>
      </w:r>
    </w:p>
    <w:p w14:paraId="20CAA367" w14:textId="77777777" w:rsidR="00F77E39" w:rsidRPr="00315B77" w:rsidRDefault="00F77E39" w:rsidP="00F77E39">
      <w:pPr>
        <w:spacing w:line="360" w:lineRule="auto"/>
        <w:rPr>
          <w:rFonts w:cs="Times New Roman"/>
          <w:szCs w:val="23"/>
        </w:rPr>
      </w:pPr>
      <w:r w:rsidRPr="00315B77">
        <w:rPr>
          <w:rFonts w:cs="Times New Roman"/>
          <w:szCs w:val="23"/>
        </w:rPr>
        <w:lastRenderedPageBreak/>
        <w:tab/>
        <w:t xml:space="preserve">Según Martínez (2009), una investigación tiene un alto nivel de validez si al observar una realidad, se observa esa realidad y no otra cosa. </w:t>
      </w:r>
      <w:proofErr w:type="gramStart"/>
      <w:r w:rsidRPr="00315B77">
        <w:rPr>
          <w:rFonts w:cs="Times New Roman"/>
          <w:szCs w:val="23"/>
        </w:rPr>
        <w:t>De acuerdo al</w:t>
      </w:r>
      <w:proofErr w:type="gramEnd"/>
      <w:r w:rsidRPr="00315B77">
        <w:rPr>
          <w:rFonts w:cs="Times New Roman"/>
          <w:szCs w:val="23"/>
        </w:rPr>
        <w:t xml:space="preserve"> mismo autor la validez es la fuerza mayor de las investigaciones etnográficas. En este caso la validez está dada por la precisión con que la información fue recogida, sin ser distorsionada por la investigadora. En este caso el contacto frecuente con los sujetos informantes, le permitió recoger la información en la cotidianidad, revisarlas y compararlas con la realidad observada.</w:t>
      </w:r>
    </w:p>
    <w:p w14:paraId="19C1A266" w14:textId="30FB1DBF" w:rsidR="00F77E39" w:rsidRPr="00315B77" w:rsidRDefault="00F77E39" w:rsidP="00F77E39">
      <w:pPr>
        <w:pStyle w:val="Sangradetextonormal"/>
        <w:tabs>
          <w:tab w:val="left" w:pos="900"/>
        </w:tabs>
        <w:spacing w:after="0" w:line="360" w:lineRule="auto"/>
        <w:ind w:left="0"/>
        <w:rPr>
          <w:rFonts w:cs="Times New Roman"/>
          <w:b/>
          <w:szCs w:val="23"/>
        </w:rPr>
      </w:pPr>
      <w:r w:rsidRPr="00315B77">
        <w:rPr>
          <w:rFonts w:cs="Times New Roman"/>
          <w:b/>
          <w:szCs w:val="23"/>
        </w:rPr>
        <w:t>Fiabilidad de la Información</w:t>
      </w:r>
    </w:p>
    <w:p w14:paraId="283BE6BC" w14:textId="58193640" w:rsidR="00F77E39" w:rsidRPr="00315B77" w:rsidRDefault="00F77E39" w:rsidP="00CF356B">
      <w:pPr>
        <w:pStyle w:val="Sangradetextonormal"/>
        <w:spacing w:after="0" w:line="360" w:lineRule="auto"/>
        <w:ind w:left="0"/>
        <w:rPr>
          <w:rFonts w:cs="Times New Roman"/>
          <w:szCs w:val="23"/>
        </w:rPr>
      </w:pPr>
      <w:r w:rsidRPr="00315B77">
        <w:rPr>
          <w:rFonts w:cs="Times New Roman"/>
          <w:szCs w:val="23"/>
        </w:rPr>
        <w:tab/>
        <w:t xml:space="preserve">La fiabilidad </w:t>
      </w:r>
      <w:proofErr w:type="gramStart"/>
      <w:r w:rsidRPr="00315B77">
        <w:rPr>
          <w:rFonts w:cs="Times New Roman"/>
          <w:szCs w:val="23"/>
        </w:rPr>
        <w:t>de acuerdo a</w:t>
      </w:r>
      <w:proofErr w:type="gramEnd"/>
      <w:r w:rsidRPr="00315B77">
        <w:rPr>
          <w:rFonts w:cs="Times New Roman"/>
          <w:szCs w:val="23"/>
        </w:rPr>
        <w:t xml:space="preserve"> </w:t>
      </w:r>
      <w:proofErr w:type="spellStart"/>
      <w:r w:rsidRPr="00315B77">
        <w:rPr>
          <w:rFonts w:cs="Times New Roman"/>
          <w:szCs w:val="23"/>
        </w:rPr>
        <w:t>Corbetta</w:t>
      </w:r>
      <w:proofErr w:type="spellEnd"/>
      <w:r w:rsidRPr="00315B77">
        <w:rPr>
          <w:rFonts w:cs="Times New Roman"/>
          <w:szCs w:val="23"/>
        </w:rPr>
        <w:t xml:space="preserve"> (2003), ha sido definida como estabilidad, equivalencia, coherencia interna de la información. Estas definiciones, sin </w:t>
      </w:r>
      <w:r w:rsidR="004B0113" w:rsidRPr="00315B77">
        <w:rPr>
          <w:rFonts w:cs="Times New Roman"/>
          <w:szCs w:val="23"/>
        </w:rPr>
        <w:t>embargo,</w:t>
      </w:r>
      <w:r w:rsidRPr="00315B77">
        <w:rPr>
          <w:rFonts w:cs="Times New Roman"/>
          <w:szCs w:val="23"/>
        </w:rPr>
        <w:t xml:space="preserve"> basadas en la psicometría es difícil de aplicar en los estudios cualitativos por dos motivos: (a) la reactividad del sujeto humano y (b) el cambio que puede introducir en el sujeto entre la primera y segunda exploración. De ahí que el autor citado plantea que se puede lograr “a través de investigaciones múltiples con instrumentos distintos” (p.108). </w:t>
      </w:r>
    </w:p>
    <w:p w14:paraId="7637BC7A" w14:textId="1B5C3784" w:rsidR="00F77E39" w:rsidRPr="00315B77" w:rsidRDefault="00F77E39" w:rsidP="00CF356B">
      <w:pPr>
        <w:pStyle w:val="Sangradetextonormal"/>
        <w:tabs>
          <w:tab w:val="left" w:pos="900"/>
        </w:tabs>
        <w:spacing w:after="0" w:line="360" w:lineRule="auto"/>
        <w:ind w:left="0"/>
        <w:jc w:val="center"/>
        <w:rPr>
          <w:rFonts w:cs="Times New Roman"/>
          <w:b/>
          <w:szCs w:val="23"/>
        </w:rPr>
      </w:pPr>
      <w:r w:rsidRPr="00315B77">
        <w:rPr>
          <w:rFonts w:cs="Times New Roman"/>
          <w:b/>
          <w:szCs w:val="23"/>
        </w:rPr>
        <w:t>Procedimiento</w:t>
      </w:r>
    </w:p>
    <w:p w14:paraId="5346793F" w14:textId="78DE8931" w:rsidR="00F77E39" w:rsidRPr="00315B77" w:rsidRDefault="00F77E39" w:rsidP="00F77E39">
      <w:pPr>
        <w:pStyle w:val="Sangradetextonormal"/>
        <w:spacing w:after="0" w:line="360" w:lineRule="auto"/>
        <w:ind w:left="0"/>
        <w:rPr>
          <w:rFonts w:cs="Times New Roman"/>
          <w:szCs w:val="23"/>
        </w:rPr>
      </w:pPr>
      <w:r w:rsidRPr="00315B77">
        <w:rPr>
          <w:rFonts w:cs="Times New Roman"/>
          <w:szCs w:val="23"/>
        </w:rPr>
        <w:tab/>
        <w:t xml:space="preserve">El procedimiento seguido consta de tres fases: documental, de campo y teorización. La documental, consistió en la búsqueda de información en fuentes documentales, hemerográficas y electrónicas, en función de las temáticas en estudio. En esta fase se </w:t>
      </w:r>
      <w:r w:rsidR="00213FDE" w:rsidRPr="00315B77">
        <w:rPr>
          <w:rFonts w:cs="Times New Roman"/>
          <w:szCs w:val="23"/>
        </w:rPr>
        <w:t>elaboró</w:t>
      </w:r>
      <w:r w:rsidRPr="00315B77">
        <w:rPr>
          <w:rFonts w:cs="Times New Roman"/>
          <w:szCs w:val="23"/>
        </w:rPr>
        <w:t xml:space="preserve"> los instrumentos de recolección de la información.</w:t>
      </w:r>
    </w:p>
    <w:p w14:paraId="51A65980" w14:textId="77777777" w:rsidR="00F77E39" w:rsidRPr="00315B77" w:rsidRDefault="00F77E39" w:rsidP="00F77E39">
      <w:pPr>
        <w:pStyle w:val="Sangradetextonormal"/>
        <w:spacing w:after="0" w:line="360" w:lineRule="auto"/>
        <w:ind w:left="0"/>
        <w:rPr>
          <w:rFonts w:cs="Times New Roman"/>
          <w:szCs w:val="23"/>
        </w:rPr>
      </w:pPr>
      <w:r w:rsidRPr="00315B77">
        <w:rPr>
          <w:rFonts w:cs="Times New Roman"/>
          <w:szCs w:val="23"/>
        </w:rPr>
        <w:tab/>
        <w:t xml:space="preserve">Por su parte, en la de campo, se aplicaron los instrumentos, se recogió el material protocolar, se derivaron las categorías emergentes. La teorización consistió en identificar estructuras y determinar su función. Implicó elaborar la síntesis descriptiva, el esquema </w:t>
      </w:r>
      <w:r w:rsidRPr="00315B77">
        <w:rPr>
          <w:rFonts w:cs="Times New Roman"/>
          <w:szCs w:val="23"/>
        </w:rPr>
        <w:lastRenderedPageBreak/>
        <w:t>organizacional, los nexos y relaciones, lo que se logró describiendo e interpretando las categorías con base a las teorías expuestas en el contexto teórico y a la vez en la propia información.</w:t>
      </w:r>
    </w:p>
    <w:p w14:paraId="1760C026" w14:textId="32871763" w:rsidR="004307D4" w:rsidRPr="00315B77" w:rsidRDefault="00CE0F4B" w:rsidP="00721EBE">
      <w:pPr>
        <w:pStyle w:val="Ttulo1"/>
        <w:rPr>
          <w:b/>
          <w:bCs/>
        </w:rPr>
      </w:pPr>
      <w:r w:rsidRPr="00315B77">
        <w:rPr>
          <w:b/>
          <w:bCs/>
          <w:caps w:val="0"/>
        </w:rPr>
        <w:t>4</w:t>
      </w:r>
      <w:r w:rsidR="00721EBE" w:rsidRPr="00315B77">
        <w:rPr>
          <w:b/>
          <w:bCs/>
          <w:caps w:val="0"/>
        </w:rPr>
        <w:t>.</w:t>
      </w:r>
      <w:r w:rsidR="00721EBE" w:rsidRPr="00315B77">
        <w:rPr>
          <w:b/>
          <w:bCs/>
        </w:rPr>
        <w:t xml:space="preserve"> </w:t>
      </w:r>
      <w:r w:rsidR="004307D4" w:rsidRPr="00315B77">
        <w:rPr>
          <w:b/>
          <w:bCs/>
        </w:rPr>
        <w:t>resultados</w:t>
      </w:r>
    </w:p>
    <w:p w14:paraId="7219CB88" w14:textId="2CE393D0" w:rsidR="00CF356B" w:rsidRPr="00315B77" w:rsidRDefault="00CF356B" w:rsidP="00CF356B">
      <w:pPr>
        <w:pStyle w:val="Sangradetextonormal"/>
        <w:spacing w:after="0" w:line="360" w:lineRule="auto"/>
        <w:ind w:left="0" w:firstLine="567"/>
        <w:rPr>
          <w:rFonts w:cs="Times New Roman"/>
          <w:szCs w:val="23"/>
        </w:rPr>
      </w:pPr>
      <w:r w:rsidRPr="00315B77">
        <w:rPr>
          <w:rFonts w:cs="Times New Roman"/>
          <w:szCs w:val="23"/>
        </w:rPr>
        <w:t>Seguidamente se presenta los hallazgos del estudio en función de los procesos de interpretación de la información propios de la investigación cualitativa: categorización y teorización. Las categorías que emergieron en este caso se presentan en las matrices a continuación.</w:t>
      </w:r>
    </w:p>
    <w:p w14:paraId="62A20A94" w14:textId="77777777" w:rsidR="00CF356B" w:rsidRPr="00315B77" w:rsidRDefault="00CF356B" w:rsidP="00CF356B">
      <w:pPr>
        <w:pStyle w:val="Sangradetextonormal"/>
        <w:spacing w:after="0" w:line="360" w:lineRule="auto"/>
        <w:ind w:left="0" w:firstLine="567"/>
        <w:rPr>
          <w:rFonts w:cs="Times New Roman"/>
          <w:szCs w:val="23"/>
        </w:rPr>
      </w:pPr>
    </w:p>
    <w:p w14:paraId="7D7CB870" w14:textId="77777777" w:rsidR="00CF356B" w:rsidRPr="00315B77" w:rsidRDefault="00CF356B" w:rsidP="00CF356B">
      <w:pPr>
        <w:spacing w:after="0" w:line="240" w:lineRule="auto"/>
        <w:rPr>
          <w:rFonts w:cs="Times New Roman"/>
          <w:szCs w:val="23"/>
        </w:rPr>
      </w:pPr>
      <w:r w:rsidRPr="00315B77">
        <w:rPr>
          <w:rFonts w:cs="Times New Roman"/>
          <w:szCs w:val="23"/>
        </w:rPr>
        <w:t>Matriz 1</w:t>
      </w:r>
    </w:p>
    <w:p w14:paraId="34BC9760" w14:textId="77777777" w:rsidR="00CF356B" w:rsidRPr="00315B77" w:rsidRDefault="00CF356B" w:rsidP="00CF356B">
      <w:pPr>
        <w:spacing w:after="0" w:line="240" w:lineRule="auto"/>
        <w:rPr>
          <w:rFonts w:cs="Times New Roman"/>
          <w:szCs w:val="23"/>
        </w:rPr>
      </w:pPr>
      <w:r w:rsidRPr="00315B77">
        <w:rPr>
          <w:rFonts w:cs="Times New Roman"/>
          <w:szCs w:val="23"/>
        </w:rPr>
        <w:t>Concepciones de enseñanza de los estudiantes</w:t>
      </w:r>
    </w:p>
    <w:p w14:paraId="7DD119D3" w14:textId="77777777" w:rsidR="00B23A1F" w:rsidRDefault="00B23A1F" w:rsidP="00CF356B">
      <w:pPr>
        <w:spacing w:after="0" w:line="240" w:lineRule="auto"/>
        <w:rPr>
          <w:rFonts w:cs="Times New Roman"/>
          <w:szCs w:val="23"/>
        </w:rPr>
      </w:pPr>
    </w:p>
    <w:p w14:paraId="1581CEC1" w14:textId="4AA1EC3D" w:rsidR="00B23A1F" w:rsidRPr="00B23A1F" w:rsidRDefault="00B23A1F" w:rsidP="00B23A1F">
      <w:pPr>
        <w:spacing w:after="0" w:line="240" w:lineRule="auto"/>
        <w:rPr>
          <w:rFonts w:cs="Times New Roman"/>
          <w:szCs w:val="23"/>
          <w:lang w:val="es-EC"/>
        </w:rPr>
      </w:pPr>
      <w:r w:rsidRPr="00B23A1F">
        <w:rPr>
          <w:rFonts w:cs="Times New Roman"/>
          <w:szCs w:val="23"/>
          <w:lang w:val="es-EC"/>
        </w:rPr>
        <w:drawing>
          <wp:inline distT="0" distB="0" distL="0" distR="0" wp14:anchorId="48202D97" wp14:editId="48DD8508">
            <wp:extent cx="2914498" cy="3058516"/>
            <wp:effectExtent l="0" t="0" r="635" b="8890"/>
            <wp:docPr id="100243409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1813" cy="3066193"/>
                    </a:xfrm>
                    <a:prstGeom prst="rect">
                      <a:avLst/>
                    </a:prstGeom>
                    <a:noFill/>
                    <a:ln>
                      <a:noFill/>
                    </a:ln>
                  </pic:spPr>
                </pic:pic>
              </a:graphicData>
            </a:graphic>
          </wp:inline>
        </w:drawing>
      </w:r>
    </w:p>
    <w:p w14:paraId="68AF735B" w14:textId="77777777" w:rsidR="00B23A1F" w:rsidRDefault="00B23A1F" w:rsidP="00CF356B">
      <w:pPr>
        <w:spacing w:after="0" w:line="240" w:lineRule="auto"/>
        <w:rPr>
          <w:rFonts w:cs="Times New Roman"/>
          <w:szCs w:val="23"/>
        </w:rPr>
      </w:pPr>
    </w:p>
    <w:p w14:paraId="1552F774" w14:textId="31AA4BF5" w:rsidR="0025254C" w:rsidRPr="00315B77" w:rsidRDefault="002C7DF5" w:rsidP="00CF356B">
      <w:pPr>
        <w:spacing w:after="0" w:line="240" w:lineRule="auto"/>
        <w:rPr>
          <w:rFonts w:cs="Times New Roman"/>
          <w:szCs w:val="23"/>
        </w:rPr>
      </w:pPr>
      <w:r w:rsidRPr="00315B77">
        <w:rPr>
          <w:rFonts w:cs="Times New Roman"/>
          <w:szCs w:val="23"/>
        </w:rPr>
        <w:t xml:space="preserve">      </w:t>
      </w:r>
      <w:r w:rsidRPr="00315B77">
        <w:rPr>
          <w:rFonts w:cs="Times New Roman"/>
          <w:szCs w:val="23"/>
        </w:rPr>
        <w:t>Elaboración propia</w:t>
      </w:r>
      <w:r w:rsidR="00B23A1F">
        <w:rPr>
          <w:rFonts w:cs="Times New Roman"/>
          <w:szCs w:val="23"/>
        </w:rPr>
        <w:t xml:space="preserve"> con apoyo con apoyo IA</w:t>
      </w:r>
    </w:p>
    <w:p w14:paraId="1E4796C5" w14:textId="77777777" w:rsidR="0025254C" w:rsidRPr="00315B77" w:rsidRDefault="0025254C" w:rsidP="00CF356B">
      <w:pPr>
        <w:spacing w:after="0" w:line="240" w:lineRule="auto"/>
        <w:rPr>
          <w:rFonts w:cs="Times New Roman"/>
          <w:szCs w:val="23"/>
        </w:rPr>
      </w:pPr>
    </w:p>
    <w:p w14:paraId="5B1241AF" w14:textId="77777777" w:rsidR="00CF356B" w:rsidRPr="00315B77" w:rsidRDefault="00CF356B" w:rsidP="00CF356B">
      <w:pPr>
        <w:spacing w:after="0" w:line="240" w:lineRule="auto"/>
        <w:rPr>
          <w:rFonts w:cs="Times New Roman"/>
          <w:szCs w:val="23"/>
        </w:rPr>
      </w:pPr>
      <w:r w:rsidRPr="00315B77">
        <w:rPr>
          <w:rFonts w:cs="Times New Roman"/>
          <w:szCs w:val="23"/>
        </w:rPr>
        <w:t>Matriz 2</w:t>
      </w:r>
    </w:p>
    <w:p w14:paraId="666EABD7" w14:textId="77777777" w:rsidR="00CF356B" w:rsidRDefault="00CF356B" w:rsidP="00CF356B">
      <w:pPr>
        <w:spacing w:after="0" w:line="240" w:lineRule="auto"/>
        <w:rPr>
          <w:rFonts w:cs="Times New Roman"/>
          <w:szCs w:val="23"/>
        </w:rPr>
      </w:pPr>
      <w:r w:rsidRPr="00315B77">
        <w:rPr>
          <w:rFonts w:cs="Times New Roman"/>
          <w:szCs w:val="23"/>
        </w:rPr>
        <w:t>Concepciones de Enseñanza de los Profesores Abogados</w:t>
      </w:r>
    </w:p>
    <w:p w14:paraId="5D75CFC4" w14:textId="77777777" w:rsidR="00B23A1F" w:rsidRDefault="00B23A1F" w:rsidP="00CF356B">
      <w:pPr>
        <w:spacing w:after="0" w:line="240" w:lineRule="auto"/>
        <w:rPr>
          <w:rFonts w:cs="Times New Roman"/>
          <w:szCs w:val="23"/>
        </w:rPr>
      </w:pPr>
    </w:p>
    <w:p w14:paraId="35DA4DB4" w14:textId="2314040B" w:rsidR="00B23A1F" w:rsidRPr="00B23A1F" w:rsidRDefault="00B23A1F" w:rsidP="00B23A1F">
      <w:pPr>
        <w:spacing w:after="0" w:line="240" w:lineRule="auto"/>
        <w:rPr>
          <w:rFonts w:cs="Times New Roman"/>
          <w:szCs w:val="23"/>
          <w:lang w:val="es-EC"/>
        </w:rPr>
      </w:pPr>
      <w:r w:rsidRPr="00B23A1F">
        <w:rPr>
          <w:rFonts w:cs="Times New Roman"/>
          <w:szCs w:val="23"/>
          <w:lang w:val="es-EC"/>
        </w:rPr>
        <w:drawing>
          <wp:inline distT="0" distB="0" distL="0" distR="0" wp14:anchorId="6C45339F" wp14:editId="4D24ADB8">
            <wp:extent cx="4180795" cy="3028950"/>
            <wp:effectExtent l="0" t="0" r="0" b="0"/>
            <wp:docPr id="130900556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1163" cy="3058196"/>
                    </a:xfrm>
                    <a:prstGeom prst="rect">
                      <a:avLst/>
                    </a:prstGeom>
                    <a:noFill/>
                    <a:ln>
                      <a:noFill/>
                    </a:ln>
                  </pic:spPr>
                </pic:pic>
              </a:graphicData>
            </a:graphic>
          </wp:inline>
        </w:drawing>
      </w:r>
    </w:p>
    <w:p w14:paraId="0E9D2096" w14:textId="77777777" w:rsidR="00B23A1F" w:rsidRPr="00315B77" w:rsidRDefault="00B23A1F" w:rsidP="00CF356B">
      <w:pPr>
        <w:spacing w:after="0" w:line="240" w:lineRule="auto"/>
        <w:rPr>
          <w:rFonts w:cs="Times New Roman"/>
          <w:szCs w:val="23"/>
        </w:rPr>
      </w:pPr>
    </w:p>
    <w:p w14:paraId="6DF2FF0D" w14:textId="31ECB9CA" w:rsidR="00CF356B" w:rsidRPr="00315B77" w:rsidRDefault="002C7DF5" w:rsidP="00CF356B">
      <w:pPr>
        <w:spacing w:after="0" w:line="240" w:lineRule="auto"/>
        <w:rPr>
          <w:rFonts w:cs="Times New Roman"/>
          <w:szCs w:val="23"/>
        </w:rPr>
      </w:pPr>
      <w:r w:rsidRPr="00315B77">
        <w:rPr>
          <w:rFonts w:cs="Times New Roman"/>
          <w:szCs w:val="23"/>
        </w:rPr>
        <w:t xml:space="preserve">           Elaboración propia</w:t>
      </w:r>
      <w:r w:rsidR="00B23A1F">
        <w:rPr>
          <w:rFonts w:cs="Times New Roman"/>
          <w:szCs w:val="23"/>
        </w:rPr>
        <w:t xml:space="preserve"> con apoyo de IA</w:t>
      </w:r>
    </w:p>
    <w:p w14:paraId="4C5139AC" w14:textId="77777777" w:rsidR="004B0113" w:rsidRDefault="004B0113" w:rsidP="00CF356B">
      <w:pPr>
        <w:spacing w:line="360" w:lineRule="auto"/>
        <w:ind w:firstLine="567"/>
        <w:rPr>
          <w:rFonts w:cs="Times New Roman"/>
          <w:szCs w:val="23"/>
        </w:rPr>
      </w:pPr>
    </w:p>
    <w:p w14:paraId="1F729B0F" w14:textId="70C4E34F" w:rsidR="00CF356B" w:rsidRPr="00315B77" w:rsidRDefault="00CF356B" w:rsidP="00CF356B">
      <w:pPr>
        <w:spacing w:line="360" w:lineRule="auto"/>
        <w:ind w:firstLine="567"/>
        <w:rPr>
          <w:rFonts w:cs="Times New Roman"/>
          <w:szCs w:val="23"/>
        </w:rPr>
      </w:pPr>
      <w:r w:rsidRPr="00315B77">
        <w:rPr>
          <w:rFonts w:cs="Times New Roman"/>
          <w:szCs w:val="23"/>
        </w:rPr>
        <w:t xml:space="preserve">Es evidente la coincidencia entre las concepciones de enseñanza de los estudiantes y docentes. </w:t>
      </w:r>
      <w:proofErr w:type="gramStart"/>
      <w:r w:rsidRPr="00315B77">
        <w:rPr>
          <w:rFonts w:cs="Times New Roman"/>
          <w:szCs w:val="23"/>
        </w:rPr>
        <w:t>De acuerdo a</w:t>
      </w:r>
      <w:proofErr w:type="gramEnd"/>
      <w:r w:rsidRPr="00315B77">
        <w:rPr>
          <w:rFonts w:cs="Times New Roman"/>
          <w:szCs w:val="23"/>
        </w:rPr>
        <w:t xml:space="preserve"> Dieste (2006) “Esta complicidad en la adopción de modelos pedagógicos tradicionales propician, precisamente la perpetuación de las teorías implícitas y creencias epistemológicas sobre el Derecho, su enseñanza y aprendizaje” (p.197).</w:t>
      </w:r>
    </w:p>
    <w:p w14:paraId="0AB34B72" w14:textId="77777777" w:rsidR="00CF356B" w:rsidRPr="00315B77" w:rsidRDefault="00CF356B" w:rsidP="00CF356B">
      <w:pPr>
        <w:spacing w:line="360" w:lineRule="auto"/>
        <w:ind w:firstLine="567"/>
        <w:rPr>
          <w:rFonts w:cs="Times New Roman"/>
          <w:szCs w:val="23"/>
        </w:rPr>
      </w:pPr>
      <w:r w:rsidRPr="00315B77">
        <w:rPr>
          <w:rFonts w:cs="Times New Roman"/>
          <w:szCs w:val="23"/>
        </w:rPr>
        <w:t>Por su parte, González (2003) señala que los estudiantes en su gran mayoría aceptan y defienden este modelo de enseñanza, no piden, ni quieren otro. Señala el autor:</w:t>
      </w:r>
    </w:p>
    <w:p w14:paraId="1B620259" w14:textId="77777777" w:rsidR="00CF356B" w:rsidRPr="00315B77" w:rsidRDefault="00CF356B" w:rsidP="00CF356B">
      <w:pPr>
        <w:spacing w:line="360" w:lineRule="auto"/>
        <w:ind w:firstLine="567"/>
        <w:rPr>
          <w:rFonts w:cs="Times New Roman"/>
          <w:szCs w:val="23"/>
        </w:rPr>
      </w:pPr>
      <w:r w:rsidRPr="00315B77">
        <w:rPr>
          <w:rFonts w:cs="Times New Roman"/>
          <w:szCs w:val="23"/>
        </w:rPr>
        <w:lastRenderedPageBreak/>
        <w:t xml:space="preserve">Como a menudo sucede, la principal </w:t>
      </w:r>
      <w:proofErr w:type="spellStart"/>
      <w:r w:rsidRPr="00315B77">
        <w:rPr>
          <w:rFonts w:cs="Times New Roman"/>
          <w:szCs w:val="23"/>
        </w:rPr>
        <w:t>victima</w:t>
      </w:r>
      <w:proofErr w:type="spellEnd"/>
      <w:r w:rsidRPr="00315B77">
        <w:rPr>
          <w:rFonts w:cs="Times New Roman"/>
          <w:szCs w:val="23"/>
        </w:rPr>
        <w:t xml:space="preserve"> del sistema se ha convertido en su más enardecida defensora. El estudiante es el que padece </w:t>
      </w:r>
      <w:proofErr w:type="gramStart"/>
      <w:r w:rsidRPr="00315B77">
        <w:rPr>
          <w:rFonts w:cs="Times New Roman"/>
          <w:szCs w:val="23"/>
        </w:rPr>
        <w:t>directamente e inmediatamente</w:t>
      </w:r>
      <w:proofErr w:type="gramEnd"/>
      <w:r w:rsidRPr="00315B77">
        <w:rPr>
          <w:rFonts w:cs="Times New Roman"/>
          <w:szCs w:val="23"/>
        </w:rPr>
        <w:t xml:space="preserve"> las principales deficiencias del modelo…, es, a la vez, el que tiene más empeño en profundizarlas, consolidarlas y defenderlas (p.8).</w:t>
      </w:r>
    </w:p>
    <w:p w14:paraId="1A00D113" w14:textId="77777777" w:rsidR="00CF356B" w:rsidRPr="00315B77" w:rsidRDefault="00CF356B" w:rsidP="00CF356B">
      <w:pPr>
        <w:spacing w:after="0" w:line="240" w:lineRule="auto"/>
        <w:rPr>
          <w:rFonts w:cs="Times New Roman"/>
          <w:szCs w:val="23"/>
        </w:rPr>
      </w:pPr>
      <w:r w:rsidRPr="00315B77">
        <w:rPr>
          <w:rFonts w:cs="Times New Roman"/>
          <w:szCs w:val="23"/>
        </w:rPr>
        <w:t>Matriz 3</w:t>
      </w:r>
    </w:p>
    <w:p w14:paraId="2C6176FB" w14:textId="77777777" w:rsidR="00CF356B" w:rsidRDefault="00CF356B" w:rsidP="00CF356B">
      <w:pPr>
        <w:spacing w:after="0" w:line="240" w:lineRule="auto"/>
        <w:rPr>
          <w:rFonts w:cs="Times New Roman"/>
          <w:szCs w:val="23"/>
        </w:rPr>
      </w:pPr>
      <w:r w:rsidRPr="00315B77">
        <w:rPr>
          <w:rFonts w:cs="Times New Roman"/>
          <w:szCs w:val="23"/>
        </w:rPr>
        <w:t>Concepciones de aprendizaje de los estudiantes</w:t>
      </w:r>
    </w:p>
    <w:p w14:paraId="5CA6111A" w14:textId="77777777" w:rsidR="00656081" w:rsidRDefault="00656081" w:rsidP="00CF356B">
      <w:pPr>
        <w:spacing w:after="0" w:line="240" w:lineRule="auto"/>
        <w:rPr>
          <w:rFonts w:cs="Times New Roman"/>
          <w:szCs w:val="23"/>
        </w:rPr>
      </w:pPr>
    </w:p>
    <w:p w14:paraId="39151806" w14:textId="7E744B23" w:rsidR="00656081" w:rsidRPr="00656081" w:rsidRDefault="00656081" w:rsidP="00656081">
      <w:pPr>
        <w:spacing w:after="0" w:line="240" w:lineRule="auto"/>
        <w:rPr>
          <w:rFonts w:cs="Times New Roman"/>
          <w:szCs w:val="23"/>
          <w:lang w:val="es-EC"/>
        </w:rPr>
      </w:pPr>
      <w:r w:rsidRPr="00656081">
        <w:rPr>
          <w:rFonts w:cs="Times New Roman"/>
          <w:szCs w:val="23"/>
          <w:lang w:val="es-EC"/>
        </w:rPr>
        <w:drawing>
          <wp:inline distT="0" distB="0" distL="0" distR="0" wp14:anchorId="20DF7EED" wp14:editId="3C9221BA">
            <wp:extent cx="3895725" cy="3600450"/>
            <wp:effectExtent l="0" t="0" r="9525" b="0"/>
            <wp:docPr id="165039790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6822" cy="3638432"/>
                    </a:xfrm>
                    <a:prstGeom prst="rect">
                      <a:avLst/>
                    </a:prstGeom>
                    <a:noFill/>
                    <a:ln>
                      <a:noFill/>
                    </a:ln>
                  </pic:spPr>
                </pic:pic>
              </a:graphicData>
            </a:graphic>
          </wp:inline>
        </w:drawing>
      </w:r>
    </w:p>
    <w:p w14:paraId="7401A37E" w14:textId="77777777" w:rsidR="00656081" w:rsidRPr="00315B77" w:rsidRDefault="00656081" w:rsidP="00CF356B">
      <w:pPr>
        <w:spacing w:after="0" w:line="240" w:lineRule="auto"/>
        <w:rPr>
          <w:rFonts w:cs="Times New Roman"/>
          <w:szCs w:val="23"/>
        </w:rPr>
      </w:pPr>
    </w:p>
    <w:p w14:paraId="7BE828A8" w14:textId="78D21432" w:rsidR="00CF356B" w:rsidRPr="00315B77" w:rsidRDefault="0025254C" w:rsidP="00CF356B">
      <w:pPr>
        <w:spacing w:after="0" w:line="240" w:lineRule="auto"/>
        <w:rPr>
          <w:rFonts w:cs="Times New Roman"/>
          <w:szCs w:val="23"/>
        </w:rPr>
      </w:pPr>
      <w:r w:rsidRPr="00315B77">
        <w:rPr>
          <w:rFonts w:cs="Times New Roman"/>
          <w:szCs w:val="23"/>
        </w:rPr>
        <w:t xml:space="preserve">      </w:t>
      </w:r>
      <w:r w:rsidRPr="00315B77">
        <w:rPr>
          <w:rFonts w:cs="Times New Roman"/>
          <w:szCs w:val="23"/>
        </w:rPr>
        <w:t>Elaboración propia</w:t>
      </w:r>
      <w:r w:rsidR="00656081">
        <w:rPr>
          <w:rFonts w:cs="Times New Roman"/>
          <w:szCs w:val="23"/>
        </w:rPr>
        <w:t xml:space="preserve"> con apoyo con IA</w:t>
      </w:r>
    </w:p>
    <w:p w14:paraId="146CA8CC" w14:textId="77777777" w:rsidR="00CF356B" w:rsidRPr="00315B77" w:rsidRDefault="00CF356B" w:rsidP="00CF356B">
      <w:pPr>
        <w:spacing w:after="0" w:line="240" w:lineRule="auto"/>
        <w:rPr>
          <w:rFonts w:cs="Times New Roman"/>
          <w:szCs w:val="23"/>
        </w:rPr>
      </w:pPr>
    </w:p>
    <w:p w14:paraId="30EE8839" w14:textId="77777777" w:rsidR="0025254C" w:rsidRPr="00315B77" w:rsidRDefault="0025254C" w:rsidP="00CF356B">
      <w:pPr>
        <w:spacing w:after="0" w:line="240" w:lineRule="auto"/>
        <w:rPr>
          <w:rFonts w:cs="Times New Roman"/>
          <w:szCs w:val="23"/>
        </w:rPr>
      </w:pPr>
    </w:p>
    <w:p w14:paraId="1A315975" w14:textId="66B460B2" w:rsidR="00CF356B" w:rsidRPr="00315B77" w:rsidRDefault="00CF356B" w:rsidP="00CF356B">
      <w:pPr>
        <w:spacing w:after="0" w:line="240" w:lineRule="auto"/>
        <w:rPr>
          <w:rFonts w:cs="Times New Roman"/>
          <w:szCs w:val="23"/>
        </w:rPr>
      </w:pPr>
      <w:r w:rsidRPr="00315B77">
        <w:rPr>
          <w:rFonts w:cs="Times New Roman"/>
          <w:szCs w:val="23"/>
        </w:rPr>
        <w:t>Matriz 4</w:t>
      </w:r>
    </w:p>
    <w:p w14:paraId="72419CAA" w14:textId="77777777" w:rsidR="00CF356B" w:rsidRDefault="00CF356B" w:rsidP="00CF356B">
      <w:pPr>
        <w:spacing w:after="0" w:line="240" w:lineRule="auto"/>
        <w:rPr>
          <w:rFonts w:cs="Times New Roman"/>
          <w:szCs w:val="23"/>
        </w:rPr>
      </w:pPr>
      <w:r w:rsidRPr="00315B77">
        <w:rPr>
          <w:rFonts w:cs="Times New Roman"/>
          <w:szCs w:val="23"/>
        </w:rPr>
        <w:t>Concepciones de Aprendizaje de los Profesores</w:t>
      </w:r>
    </w:p>
    <w:p w14:paraId="5DBE9EC3" w14:textId="22099808" w:rsidR="005022AA" w:rsidRPr="005022AA" w:rsidRDefault="005022AA" w:rsidP="005022AA">
      <w:pPr>
        <w:spacing w:after="0" w:line="240" w:lineRule="auto"/>
        <w:rPr>
          <w:rFonts w:cs="Times New Roman"/>
          <w:szCs w:val="23"/>
          <w:lang w:val="es-EC"/>
        </w:rPr>
      </w:pPr>
      <w:r w:rsidRPr="005022AA">
        <w:rPr>
          <w:rFonts w:cs="Times New Roman"/>
          <w:szCs w:val="23"/>
          <w:lang w:val="es-EC"/>
        </w:rPr>
        <w:lastRenderedPageBreak/>
        <w:drawing>
          <wp:inline distT="0" distB="0" distL="0" distR="0" wp14:anchorId="2883A787" wp14:editId="5BE7D293">
            <wp:extent cx="4176395" cy="3132455"/>
            <wp:effectExtent l="0" t="0" r="0" b="0"/>
            <wp:docPr id="161408527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76395" cy="3132455"/>
                    </a:xfrm>
                    <a:prstGeom prst="rect">
                      <a:avLst/>
                    </a:prstGeom>
                    <a:noFill/>
                    <a:ln>
                      <a:noFill/>
                    </a:ln>
                  </pic:spPr>
                </pic:pic>
              </a:graphicData>
            </a:graphic>
          </wp:inline>
        </w:drawing>
      </w:r>
    </w:p>
    <w:p w14:paraId="6B415E98" w14:textId="77777777" w:rsidR="005022AA" w:rsidRPr="00315B77" w:rsidRDefault="005022AA" w:rsidP="00CF356B">
      <w:pPr>
        <w:spacing w:after="0" w:line="240" w:lineRule="auto"/>
        <w:rPr>
          <w:rFonts w:cs="Times New Roman"/>
          <w:szCs w:val="23"/>
        </w:rPr>
      </w:pPr>
    </w:p>
    <w:p w14:paraId="14F090B2" w14:textId="67106535" w:rsidR="00CF356B" w:rsidRPr="00315B77" w:rsidRDefault="0025254C" w:rsidP="00CF356B">
      <w:pPr>
        <w:spacing w:after="0" w:line="240" w:lineRule="auto"/>
        <w:rPr>
          <w:rFonts w:cs="Times New Roman"/>
          <w:szCs w:val="23"/>
        </w:rPr>
      </w:pPr>
      <w:r w:rsidRPr="00315B77">
        <w:rPr>
          <w:rFonts w:cs="Times New Roman"/>
          <w:szCs w:val="23"/>
        </w:rPr>
        <w:t xml:space="preserve">   </w:t>
      </w:r>
      <w:r w:rsidRPr="00315B77">
        <w:rPr>
          <w:rFonts w:cs="Times New Roman"/>
          <w:szCs w:val="23"/>
        </w:rPr>
        <w:t>Elaboración propia</w:t>
      </w:r>
      <w:r w:rsidR="005022AA">
        <w:rPr>
          <w:rFonts w:cs="Times New Roman"/>
          <w:szCs w:val="23"/>
        </w:rPr>
        <w:t xml:space="preserve"> con apoyo IA </w:t>
      </w:r>
    </w:p>
    <w:p w14:paraId="01829AFF" w14:textId="77777777" w:rsidR="00CF356B" w:rsidRPr="00315B77" w:rsidRDefault="00CF356B" w:rsidP="00CF356B">
      <w:pPr>
        <w:spacing w:after="0" w:line="240" w:lineRule="auto"/>
        <w:rPr>
          <w:rFonts w:cs="Times New Roman"/>
          <w:szCs w:val="23"/>
        </w:rPr>
      </w:pPr>
      <w:r w:rsidRPr="00315B77">
        <w:rPr>
          <w:rFonts w:cs="Times New Roman"/>
          <w:szCs w:val="23"/>
        </w:rPr>
        <w:t>Matriz 5</w:t>
      </w:r>
    </w:p>
    <w:p w14:paraId="0A80D5E6" w14:textId="77777777" w:rsidR="00CF356B" w:rsidRDefault="00CF356B" w:rsidP="00CF356B">
      <w:pPr>
        <w:spacing w:after="0" w:line="240" w:lineRule="auto"/>
        <w:rPr>
          <w:rFonts w:cs="Times New Roman"/>
          <w:szCs w:val="23"/>
        </w:rPr>
      </w:pPr>
      <w:r w:rsidRPr="00315B77">
        <w:rPr>
          <w:rFonts w:cs="Times New Roman"/>
          <w:szCs w:val="23"/>
        </w:rPr>
        <w:t>Docencia del profesor de Derecho según los estudiantes</w:t>
      </w:r>
    </w:p>
    <w:p w14:paraId="2858596F" w14:textId="474E3B41" w:rsidR="00616BDF" w:rsidRPr="00616BDF" w:rsidRDefault="00616BDF" w:rsidP="00616BDF">
      <w:pPr>
        <w:spacing w:after="0" w:line="240" w:lineRule="auto"/>
        <w:rPr>
          <w:rFonts w:cs="Times New Roman"/>
          <w:szCs w:val="23"/>
          <w:lang w:val="es-EC"/>
        </w:rPr>
      </w:pPr>
      <w:r w:rsidRPr="00616BDF">
        <w:rPr>
          <w:rFonts w:cs="Times New Roman"/>
          <w:szCs w:val="23"/>
          <w:lang w:val="es-EC"/>
        </w:rPr>
        <w:drawing>
          <wp:inline distT="0" distB="0" distL="0" distR="0" wp14:anchorId="63FE282E" wp14:editId="796DA948">
            <wp:extent cx="2710075" cy="1806854"/>
            <wp:effectExtent l="0" t="0" r="0" b="3175"/>
            <wp:docPr id="91153534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5259" cy="1810310"/>
                    </a:xfrm>
                    <a:prstGeom prst="rect">
                      <a:avLst/>
                    </a:prstGeom>
                    <a:noFill/>
                    <a:ln>
                      <a:noFill/>
                    </a:ln>
                  </pic:spPr>
                </pic:pic>
              </a:graphicData>
            </a:graphic>
          </wp:inline>
        </w:drawing>
      </w:r>
    </w:p>
    <w:p w14:paraId="266447C4" w14:textId="77777777" w:rsidR="00616BDF" w:rsidRPr="00315B77" w:rsidRDefault="00616BDF" w:rsidP="00CF356B">
      <w:pPr>
        <w:spacing w:after="0" w:line="240" w:lineRule="auto"/>
        <w:rPr>
          <w:rFonts w:cs="Times New Roman"/>
          <w:szCs w:val="23"/>
        </w:rPr>
      </w:pPr>
    </w:p>
    <w:p w14:paraId="7132E855" w14:textId="141C810C" w:rsidR="00616BDF" w:rsidRPr="00616BDF" w:rsidRDefault="00616BDF" w:rsidP="00616BDF">
      <w:pPr>
        <w:spacing w:after="0" w:line="240" w:lineRule="auto"/>
        <w:rPr>
          <w:rFonts w:cs="Times New Roman"/>
          <w:szCs w:val="23"/>
        </w:rPr>
      </w:pPr>
      <w:r w:rsidRPr="00315B77">
        <w:rPr>
          <w:rFonts w:cs="Times New Roman"/>
          <w:szCs w:val="23"/>
        </w:rPr>
        <w:t>Elaboración propia</w:t>
      </w:r>
      <w:r>
        <w:rPr>
          <w:rFonts w:cs="Times New Roman"/>
          <w:szCs w:val="23"/>
        </w:rPr>
        <w:t xml:space="preserve"> con apoyo IA </w:t>
      </w:r>
    </w:p>
    <w:p w14:paraId="740C7DA7" w14:textId="2ACF63C3" w:rsidR="00CE0F4B" w:rsidRPr="00315B77" w:rsidRDefault="002A43CD" w:rsidP="002A43CD">
      <w:pPr>
        <w:pStyle w:val="Ttulo1"/>
        <w:rPr>
          <w:b/>
          <w:bCs/>
        </w:rPr>
      </w:pPr>
      <w:r w:rsidRPr="00315B77">
        <w:rPr>
          <w:b/>
          <w:bCs/>
        </w:rPr>
        <w:t xml:space="preserve">5. </w:t>
      </w:r>
      <w:r w:rsidR="00CE0F4B" w:rsidRPr="00315B77">
        <w:rPr>
          <w:b/>
          <w:bCs/>
        </w:rPr>
        <w:t>discusión</w:t>
      </w:r>
    </w:p>
    <w:p w14:paraId="4003DEF7" w14:textId="74279FB2" w:rsidR="00CF356B" w:rsidRPr="00315B77" w:rsidRDefault="00C31ECF" w:rsidP="00C31ECF">
      <w:pPr>
        <w:spacing w:after="0" w:line="360" w:lineRule="auto"/>
        <w:ind w:firstLine="567"/>
        <w:rPr>
          <w:rFonts w:cs="Times New Roman"/>
          <w:szCs w:val="23"/>
        </w:rPr>
      </w:pPr>
      <w:r w:rsidRPr="00315B77">
        <w:rPr>
          <w:rFonts w:cs="Times New Roman"/>
          <w:szCs w:val="23"/>
        </w:rPr>
        <w:t>Los resultados representados en la matriz</w:t>
      </w:r>
      <w:r>
        <w:rPr>
          <w:rFonts w:cs="Times New Roman"/>
          <w:szCs w:val="23"/>
        </w:rPr>
        <w:t xml:space="preserve"> establecen; </w:t>
      </w:r>
    </w:p>
    <w:p w14:paraId="6F8D8EF5" w14:textId="77777777" w:rsidR="00CF356B" w:rsidRPr="00315B77" w:rsidRDefault="00CF356B" w:rsidP="00CF356B">
      <w:pPr>
        <w:spacing w:after="0" w:line="240" w:lineRule="auto"/>
        <w:rPr>
          <w:rFonts w:cs="Times New Roman"/>
          <w:szCs w:val="23"/>
        </w:rPr>
      </w:pPr>
      <w:r w:rsidRPr="00315B77">
        <w:rPr>
          <w:rFonts w:cs="Times New Roman"/>
          <w:szCs w:val="23"/>
        </w:rPr>
        <w:lastRenderedPageBreak/>
        <w:t>Matriz 6</w:t>
      </w:r>
    </w:p>
    <w:p w14:paraId="24B2360E" w14:textId="77777777" w:rsidR="00CF356B" w:rsidRPr="00315B77" w:rsidRDefault="00CF356B" w:rsidP="00CF356B">
      <w:pPr>
        <w:spacing w:after="0" w:line="240" w:lineRule="auto"/>
        <w:rPr>
          <w:rFonts w:cs="Times New Roman"/>
          <w:szCs w:val="23"/>
        </w:rPr>
      </w:pPr>
      <w:r w:rsidRPr="00315B77">
        <w:rPr>
          <w:rFonts w:cs="Times New Roman"/>
          <w:szCs w:val="23"/>
        </w:rPr>
        <w:t>Docencia en Derecho a juicio de los Profesores Abogados</w:t>
      </w:r>
    </w:p>
    <w:p w14:paraId="4D8CEE4E" w14:textId="77777777" w:rsidR="00CF356B" w:rsidRPr="00315B77" w:rsidRDefault="00CF356B" w:rsidP="00CF356B">
      <w:pPr>
        <w:spacing w:after="0" w:line="240" w:lineRule="auto"/>
        <w:rPr>
          <w:rFonts w:cs="Times New Roman"/>
          <w:szCs w:val="23"/>
        </w:rPr>
      </w:pPr>
    </w:p>
    <w:p w14:paraId="7715B1F6" w14:textId="55E71B86" w:rsidR="00032146" w:rsidRPr="00032146" w:rsidRDefault="00032146" w:rsidP="00032146">
      <w:pPr>
        <w:spacing w:after="0" w:line="240" w:lineRule="auto"/>
        <w:rPr>
          <w:rFonts w:cs="Times New Roman"/>
          <w:szCs w:val="23"/>
          <w:lang w:val="es-EC"/>
        </w:rPr>
      </w:pPr>
      <w:r w:rsidRPr="00032146">
        <w:rPr>
          <w:rFonts w:cs="Times New Roman"/>
          <w:szCs w:val="23"/>
          <w:lang w:val="es-EC"/>
        </w:rPr>
        <w:drawing>
          <wp:inline distT="0" distB="0" distL="0" distR="0" wp14:anchorId="4EC85946" wp14:editId="2344D25F">
            <wp:extent cx="4176395" cy="2739390"/>
            <wp:effectExtent l="0" t="0" r="0" b="3810"/>
            <wp:docPr id="130722353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76395" cy="2739390"/>
                    </a:xfrm>
                    <a:prstGeom prst="rect">
                      <a:avLst/>
                    </a:prstGeom>
                    <a:noFill/>
                    <a:ln>
                      <a:noFill/>
                    </a:ln>
                  </pic:spPr>
                </pic:pic>
              </a:graphicData>
            </a:graphic>
          </wp:inline>
        </w:drawing>
      </w:r>
    </w:p>
    <w:p w14:paraId="0687F949" w14:textId="3653D734" w:rsidR="00032146" w:rsidRPr="00315B77" w:rsidRDefault="00032146" w:rsidP="00032146">
      <w:pPr>
        <w:spacing w:after="0" w:line="240" w:lineRule="auto"/>
        <w:rPr>
          <w:rFonts w:cs="Times New Roman"/>
          <w:szCs w:val="23"/>
        </w:rPr>
      </w:pPr>
    </w:p>
    <w:p w14:paraId="329CED86" w14:textId="77777777" w:rsidR="00032146" w:rsidRDefault="00032146" w:rsidP="00CF356B">
      <w:pPr>
        <w:spacing w:after="0" w:line="360" w:lineRule="auto"/>
        <w:ind w:firstLine="567"/>
        <w:rPr>
          <w:rFonts w:cs="Times New Roman"/>
          <w:szCs w:val="23"/>
        </w:rPr>
      </w:pPr>
    </w:p>
    <w:p w14:paraId="1FB58888" w14:textId="0D9CA2F4" w:rsidR="00921726" w:rsidRDefault="00921726" w:rsidP="00CF356B">
      <w:pPr>
        <w:spacing w:after="0" w:line="360" w:lineRule="auto"/>
        <w:ind w:firstLine="567"/>
        <w:rPr>
          <w:rFonts w:cs="Times New Roman"/>
          <w:szCs w:val="23"/>
        </w:rPr>
      </w:pPr>
      <w:r>
        <w:rPr>
          <w:rFonts w:cs="Times New Roman"/>
          <w:szCs w:val="23"/>
        </w:rPr>
        <w:t>Los hallazgos revisados evidencian que, tanto en estudiantes como en profesores, persisten una concepción tradicional de la enseñanza, asociada con transmisión, exposición, memorización y repetición de contenidos. En los estudiantes, el aprendizaje aparece vinculado con leer, resumir</w:t>
      </w:r>
      <w:r w:rsidR="00F145CA">
        <w:rPr>
          <w:rFonts w:cs="Times New Roman"/>
          <w:szCs w:val="23"/>
        </w:rPr>
        <w:t>, memorizar y prepararse para exámenes. En los profesores, aunque se reconoce la importancia de la teoría, la práctica, la lectura, el análisis y el razonamiento jurídico, también se advierte el predominio de la clase magistral.</w:t>
      </w:r>
      <w:r>
        <w:rPr>
          <w:rFonts w:cs="Times New Roman"/>
          <w:szCs w:val="23"/>
        </w:rPr>
        <w:t xml:space="preserve"> </w:t>
      </w:r>
      <w:r w:rsidR="00F145CA">
        <w:rPr>
          <w:rFonts w:cs="Times New Roman"/>
          <w:szCs w:val="23"/>
        </w:rPr>
        <w:t>Con todo, surgen</w:t>
      </w:r>
      <w:r w:rsidR="00567654">
        <w:rPr>
          <w:rFonts w:cs="Times New Roman"/>
          <w:szCs w:val="23"/>
        </w:rPr>
        <w:t xml:space="preserve"> indicios de una mirada distinta, enseñar como conducción, reflexión, interpretación de la realidad y desarrollo de pensamiento crítico.</w:t>
      </w:r>
    </w:p>
    <w:p w14:paraId="4B9707F3" w14:textId="77777777" w:rsidR="004B0113" w:rsidRDefault="004B0113" w:rsidP="00CF356B">
      <w:pPr>
        <w:pStyle w:val="Sangradetextonormal"/>
        <w:spacing w:after="0" w:line="360" w:lineRule="auto"/>
        <w:ind w:left="0" w:firstLine="567"/>
        <w:jc w:val="center"/>
        <w:rPr>
          <w:rFonts w:cs="Times New Roman"/>
          <w:b/>
          <w:szCs w:val="23"/>
        </w:rPr>
      </w:pPr>
    </w:p>
    <w:p w14:paraId="605E1198" w14:textId="77777777" w:rsidR="004B0113" w:rsidRDefault="004B0113" w:rsidP="00CF356B">
      <w:pPr>
        <w:pStyle w:val="Sangradetextonormal"/>
        <w:spacing w:after="0" w:line="360" w:lineRule="auto"/>
        <w:ind w:left="0" w:firstLine="567"/>
        <w:jc w:val="center"/>
        <w:rPr>
          <w:rFonts w:cs="Times New Roman"/>
          <w:b/>
          <w:szCs w:val="23"/>
        </w:rPr>
      </w:pPr>
    </w:p>
    <w:p w14:paraId="022BE71A" w14:textId="7C18D987" w:rsidR="00CF356B" w:rsidRPr="00315B77" w:rsidRDefault="00CF356B" w:rsidP="00CF356B">
      <w:pPr>
        <w:pStyle w:val="Sangradetextonormal"/>
        <w:spacing w:after="0" w:line="360" w:lineRule="auto"/>
        <w:ind w:left="0" w:firstLine="567"/>
        <w:jc w:val="center"/>
        <w:rPr>
          <w:rFonts w:cs="Times New Roman"/>
          <w:b/>
          <w:szCs w:val="23"/>
        </w:rPr>
      </w:pPr>
      <w:r w:rsidRPr="00315B77">
        <w:rPr>
          <w:rFonts w:cs="Times New Roman"/>
          <w:b/>
          <w:szCs w:val="23"/>
        </w:rPr>
        <w:lastRenderedPageBreak/>
        <w:t>Elementos Estructurales</w:t>
      </w:r>
    </w:p>
    <w:p w14:paraId="694D72D6" w14:textId="77777777" w:rsidR="00CF356B" w:rsidRPr="00315B77" w:rsidRDefault="00CF356B" w:rsidP="00CF356B">
      <w:pPr>
        <w:pStyle w:val="Sangradetextonormal"/>
        <w:spacing w:after="0" w:line="360" w:lineRule="auto"/>
        <w:ind w:left="0" w:firstLine="567"/>
        <w:jc w:val="center"/>
        <w:rPr>
          <w:rFonts w:cs="Times New Roman"/>
          <w:b/>
          <w:szCs w:val="23"/>
        </w:rPr>
      </w:pPr>
    </w:p>
    <w:p w14:paraId="5B3B63E5" w14:textId="77777777" w:rsidR="00CF356B" w:rsidRPr="00315B77" w:rsidRDefault="00CF356B" w:rsidP="00CF356B">
      <w:pPr>
        <w:pStyle w:val="Sangradetextonormal"/>
        <w:spacing w:after="0" w:line="360" w:lineRule="auto"/>
        <w:ind w:left="0" w:firstLine="567"/>
        <w:rPr>
          <w:rFonts w:cs="Times New Roman"/>
          <w:szCs w:val="23"/>
        </w:rPr>
      </w:pPr>
      <w:r w:rsidRPr="00315B77">
        <w:rPr>
          <w:rFonts w:cs="Times New Roman"/>
          <w:szCs w:val="23"/>
        </w:rPr>
        <w:t>El diagrama (figura 1) que se presenta seguidamente evidencia los elementos estructurales de la teorización cuyo objetivo es comprender el ser (estructuras) del abogado que le permite un ejercicio docente exitoso en la enseñanza y aprendizaje del Derecho.</w:t>
      </w:r>
    </w:p>
    <w:p w14:paraId="1074251B" w14:textId="0C420FD2" w:rsidR="00CF356B" w:rsidRPr="00315B77" w:rsidRDefault="00CF356B" w:rsidP="00CF356B">
      <w:pPr>
        <w:pStyle w:val="Sangradetextonormal"/>
        <w:spacing w:after="0" w:line="360" w:lineRule="auto"/>
        <w:ind w:left="0" w:firstLine="567"/>
        <w:rPr>
          <w:rFonts w:cs="Times New Roman"/>
          <w:szCs w:val="23"/>
        </w:rPr>
      </w:pPr>
    </w:p>
    <w:p w14:paraId="52C03946" w14:textId="3C12634A" w:rsidR="00CF356B" w:rsidRPr="00315B77" w:rsidRDefault="0025254C" w:rsidP="00CF356B">
      <w:pPr>
        <w:rPr>
          <w:rFonts w:cs="Times New Roman"/>
          <w:szCs w:val="23"/>
        </w:rPr>
      </w:pPr>
      <w:r w:rsidRPr="00315B77">
        <w:rPr>
          <w:rFonts w:cs="Times New Roman"/>
          <w:noProof/>
          <w:szCs w:val="23"/>
        </w:rPr>
        <w:drawing>
          <wp:inline distT="0" distB="0" distL="0" distR="0" wp14:anchorId="39B137E6" wp14:editId="2877DC09">
            <wp:extent cx="3817238" cy="2762526"/>
            <wp:effectExtent l="0" t="0" r="0" b="0"/>
            <wp:docPr id="65308788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0300" cy="2771979"/>
                    </a:xfrm>
                    <a:prstGeom prst="rect">
                      <a:avLst/>
                    </a:prstGeom>
                    <a:noFill/>
                  </pic:spPr>
                </pic:pic>
              </a:graphicData>
            </a:graphic>
          </wp:inline>
        </w:drawing>
      </w:r>
    </w:p>
    <w:p w14:paraId="336222AC" w14:textId="77777777" w:rsidR="00CF356B" w:rsidRPr="00315B77" w:rsidRDefault="00CF356B" w:rsidP="00CF356B">
      <w:pPr>
        <w:spacing w:after="0" w:line="240" w:lineRule="auto"/>
        <w:rPr>
          <w:rFonts w:cs="Times New Roman"/>
          <w:szCs w:val="23"/>
        </w:rPr>
      </w:pPr>
    </w:p>
    <w:p w14:paraId="5D97CD5B" w14:textId="77777777" w:rsidR="00CF356B" w:rsidRPr="00315B77" w:rsidRDefault="00CF356B" w:rsidP="00CF356B">
      <w:pPr>
        <w:spacing w:after="0" w:line="240" w:lineRule="auto"/>
        <w:rPr>
          <w:rFonts w:cs="Times New Roman"/>
          <w:szCs w:val="23"/>
        </w:rPr>
      </w:pPr>
      <w:r w:rsidRPr="00315B77">
        <w:rPr>
          <w:rFonts w:cs="Times New Roman"/>
          <w:szCs w:val="23"/>
        </w:rPr>
        <w:t>Fuente: Elaborado por la investigadora (Y. Conopoima, 2012).</w:t>
      </w:r>
    </w:p>
    <w:p w14:paraId="23AE0D94" w14:textId="77777777" w:rsidR="00CF356B" w:rsidRPr="00315B77" w:rsidRDefault="00CF356B" w:rsidP="00CF356B">
      <w:pPr>
        <w:pStyle w:val="Sangradetextonormal"/>
        <w:spacing w:after="0" w:line="360" w:lineRule="auto"/>
        <w:ind w:left="0" w:firstLine="567"/>
        <w:rPr>
          <w:rFonts w:cs="Times New Roman"/>
          <w:szCs w:val="23"/>
        </w:rPr>
      </w:pPr>
    </w:p>
    <w:p w14:paraId="7773B92A" w14:textId="0266897E" w:rsidR="00CF356B" w:rsidRPr="00315B77" w:rsidRDefault="00CF356B" w:rsidP="0025254C">
      <w:pPr>
        <w:pStyle w:val="Sangradetextonormal"/>
        <w:spacing w:after="0" w:line="360" w:lineRule="auto"/>
        <w:ind w:left="0" w:firstLine="567"/>
        <w:rPr>
          <w:rFonts w:cs="Times New Roman"/>
          <w:szCs w:val="23"/>
        </w:rPr>
      </w:pPr>
      <w:r w:rsidRPr="00315B77">
        <w:rPr>
          <w:rFonts w:cs="Times New Roman"/>
          <w:szCs w:val="23"/>
        </w:rPr>
        <w:t xml:space="preserve">En la figura 1 se evidencia cuatro elementos estructurales fundamentales que son: el ser abogado, ser docente, enseñanza y aprendizaje del Derecho. </w:t>
      </w:r>
    </w:p>
    <w:p w14:paraId="2D937213" w14:textId="77777777" w:rsidR="00CF356B" w:rsidRPr="00315B77" w:rsidRDefault="00CF356B" w:rsidP="00CF356B">
      <w:pPr>
        <w:pStyle w:val="Sangradetextonormal"/>
        <w:spacing w:after="0" w:line="360" w:lineRule="auto"/>
        <w:ind w:left="0"/>
        <w:rPr>
          <w:rFonts w:cs="Times New Roman"/>
          <w:b/>
          <w:szCs w:val="23"/>
        </w:rPr>
      </w:pPr>
    </w:p>
    <w:p w14:paraId="54B730DD" w14:textId="77777777" w:rsidR="00CF356B" w:rsidRPr="00315B77" w:rsidRDefault="00CF356B" w:rsidP="00CF356B">
      <w:pPr>
        <w:pStyle w:val="Sangradetextonormal"/>
        <w:spacing w:after="0" w:line="360" w:lineRule="auto"/>
        <w:ind w:left="0" w:firstLine="567"/>
        <w:rPr>
          <w:rFonts w:cs="Times New Roman"/>
          <w:szCs w:val="23"/>
        </w:rPr>
      </w:pPr>
      <w:proofErr w:type="gramStart"/>
      <w:r w:rsidRPr="00315B77">
        <w:rPr>
          <w:rFonts w:cs="Times New Roman"/>
          <w:szCs w:val="23"/>
        </w:rPr>
        <w:lastRenderedPageBreak/>
        <w:t>De acuerdo al</w:t>
      </w:r>
      <w:proofErr w:type="gramEnd"/>
      <w:r w:rsidRPr="00315B77">
        <w:rPr>
          <w:rFonts w:cs="Times New Roman"/>
          <w:szCs w:val="23"/>
        </w:rPr>
        <w:t xml:space="preserve"> modelo planteado un abogado es un ser humano, y las normas generales de su pensamiento están determinadas por las limitaciones humanas. Al respecto Couture (s/f) señala que: </w:t>
      </w:r>
    </w:p>
    <w:p w14:paraId="12DA7278" w14:textId="77777777" w:rsidR="00CF356B" w:rsidRPr="00315B77" w:rsidRDefault="00CF356B" w:rsidP="00CF356B">
      <w:pPr>
        <w:pStyle w:val="Sangradetextonormal"/>
        <w:spacing w:after="0" w:line="360" w:lineRule="auto"/>
        <w:ind w:left="0" w:firstLine="567"/>
        <w:rPr>
          <w:rFonts w:cs="Times New Roman"/>
          <w:szCs w:val="23"/>
        </w:rPr>
      </w:pPr>
    </w:p>
    <w:p w14:paraId="61661373" w14:textId="77777777" w:rsidR="00CF356B" w:rsidRPr="00315B77" w:rsidRDefault="00CF356B" w:rsidP="00CF356B">
      <w:pPr>
        <w:pStyle w:val="Sangradetextonormal"/>
        <w:spacing w:after="0"/>
        <w:ind w:left="567" w:right="567"/>
        <w:rPr>
          <w:rFonts w:cs="Times New Roman"/>
          <w:szCs w:val="23"/>
        </w:rPr>
      </w:pPr>
      <w:r w:rsidRPr="00315B77">
        <w:rPr>
          <w:rFonts w:cs="Times New Roman"/>
          <w:szCs w:val="23"/>
        </w:rPr>
        <w:t xml:space="preserve">Cada abogado, en su condición de hombre, puede tener la fe que su conciencia le indique. Pero en su condición de abogado, debe tener fe en el derecho, porque hasta ahora el hombre no ha encontrado en su larga y conmovedora aventura sobre la tierra, ningún instrumento que le asegure mejor la convivencia (p.51). </w:t>
      </w:r>
    </w:p>
    <w:p w14:paraId="240502EA" w14:textId="77777777" w:rsidR="00CF356B" w:rsidRPr="00315B77" w:rsidRDefault="00CF356B" w:rsidP="00CF356B">
      <w:pPr>
        <w:pStyle w:val="Sangradetextonormal"/>
        <w:spacing w:after="0" w:line="360" w:lineRule="auto"/>
        <w:ind w:left="0" w:firstLine="567"/>
        <w:rPr>
          <w:rFonts w:cs="Times New Roman"/>
          <w:szCs w:val="23"/>
        </w:rPr>
      </w:pPr>
    </w:p>
    <w:p w14:paraId="6F4D8034" w14:textId="77777777" w:rsidR="00CF356B" w:rsidRPr="00315B77" w:rsidRDefault="00CF356B" w:rsidP="00CF356B">
      <w:pPr>
        <w:pStyle w:val="Sangradetextonormal"/>
        <w:spacing w:after="0" w:line="360" w:lineRule="auto"/>
        <w:ind w:left="0" w:firstLine="567"/>
        <w:rPr>
          <w:rFonts w:cs="Times New Roman"/>
          <w:szCs w:val="23"/>
        </w:rPr>
      </w:pPr>
      <w:r w:rsidRPr="00315B77">
        <w:rPr>
          <w:rFonts w:cs="Times New Roman"/>
          <w:szCs w:val="23"/>
        </w:rPr>
        <w:t xml:space="preserve">Desde este punto de vista el derecho es el conjunto de normas que regulan la convivencia de los hombres, así los abogados en general tienen como misión </w:t>
      </w:r>
      <w:r w:rsidRPr="00315B77">
        <w:rPr>
          <w:rFonts w:cs="Times New Roman"/>
          <w:szCs w:val="23"/>
          <w:shd w:val="clear" w:color="auto" w:fill="FFFFFF"/>
        </w:rPr>
        <w:t>con el justiciable y, por extensión, con la sociedad, en general, un honroso compromiso en la defensa de los derechos e intereses de sus clientes y de las libertades humanas de toda índole.</w:t>
      </w:r>
      <w:r w:rsidRPr="00315B77">
        <w:rPr>
          <w:rFonts w:cs="Times New Roman"/>
          <w:szCs w:val="23"/>
        </w:rPr>
        <w:t xml:space="preserve">  </w:t>
      </w:r>
    </w:p>
    <w:p w14:paraId="0B3C49BF" w14:textId="77777777" w:rsidR="00CF356B" w:rsidRPr="00315B77" w:rsidRDefault="00CF356B" w:rsidP="00CF356B">
      <w:pPr>
        <w:pStyle w:val="Sangradetextonormal"/>
        <w:ind w:left="0"/>
        <w:rPr>
          <w:rFonts w:cs="Times New Roman"/>
          <w:szCs w:val="23"/>
        </w:rPr>
      </w:pPr>
    </w:p>
    <w:p w14:paraId="22E5EBCC" w14:textId="77777777" w:rsidR="00CF356B" w:rsidRPr="00315B77" w:rsidRDefault="00CF356B" w:rsidP="00CF356B">
      <w:pPr>
        <w:pStyle w:val="Sangradetextonormal"/>
        <w:spacing w:after="0" w:line="360" w:lineRule="auto"/>
        <w:ind w:left="0" w:firstLine="567"/>
        <w:rPr>
          <w:rFonts w:cs="Times New Roman"/>
          <w:szCs w:val="23"/>
        </w:rPr>
      </w:pPr>
      <w:r w:rsidRPr="00315B77">
        <w:rPr>
          <w:rFonts w:cs="Times New Roman"/>
          <w:szCs w:val="23"/>
        </w:rPr>
        <w:t xml:space="preserve">En este orden de ideas, para Ossorio (1999), “Abogado </w:t>
      </w:r>
      <w:proofErr w:type="gramStart"/>
      <w:r w:rsidRPr="00315B77">
        <w:rPr>
          <w:rFonts w:cs="Times New Roman"/>
          <w:szCs w:val="23"/>
        </w:rPr>
        <w:t>es,…</w:t>
      </w:r>
      <w:proofErr w:type="gramEnd"/>
      <w:r w:rsidRPr="00315B77">
        <w:rPr>
          <w:rFonts w:cs="Times New Roman"/>
          <w:szCs w:val="23"/>
        </w:rPr>
        <w:t xml:space="preserve">, el que ejerce permanentemente (tampoco de modo esporádico) la abogacía” (p.10). Es evidente que para este autor que el grado obtenido no hace al profesional. Señala que el asesoramiento y la defensa van dejando en el juicio y en el proceder unas modalidades que imprimen carácter. </w:t>
      </w:r>
    </w:p>
    <w:p w14:paraId="6993A88E" w14:textId="77777777" w:rsidR="00CF356B" w:rsidRPr="00315B77" w:rsidRDefault="00CF356B" w:rsidP="00CF356B">
      <w:pPr>
        <w:pStyle w:val="Sangradetextonormal"/>
        <w:spacing w:after="0" w:line="360" w:lineRule="auto"/>
        <w:ind w:left="0" w:firstLine="567"/>
        <w:rPr>
          <w:rFonts w:cs="Times New Roman"/>
          <w:szCs w:val="23"/>
        </w:rPr>
      </w:pPr>
    </w:p>
    <w:p w14:paraId="7631C314" w14:textId="3542CF28" w:rsidR="00CF356B" w:rsidRPr="00315B77" w:rsidRDefault="00CF356B" w:rsidP="003537C6">
      <w:pPr>
        <w:pStyle w:val="Sangradetextonormal"/>
        <w:spacing w:after="0" w:line="360" w:lineRule="auto"/>
        <w:ind w:left="0" w:firstLine="567"/>
        <w:rPr>
          <w:rFonts w:cs="Times New Roman"/>
          <w:szCs w:val="23"/>
        </w:rPr>
      </w:pPr>
      <w:r w:rsidRPr="00315B77">
        <w:rPr>
          <w:rFonts w:cs="Times New Roman"/>
          <w:szCs w:val="23"/>
        </w:rPr>
        <w:t xml:space="preserve">Además, según Morris (2007) “la experiencia académica artificial nunca puede ser igual a la solución de problemas vivos…a que se enfrenta el abogado en la práctica de su carrera” (p.42). En tal sentido, dos rasgos básicos del abogado a juicio de los informantes </w:t>
      </w:r>
      <w:r w:rsidRPr="00315B77">
        <w:rPr>
          <w:rFonts w:cs="Times New Roman"/>
          <w:szCs w:val="23"/>
        </w:rPr>
        <w:lastRenderedPageBreak/>
        <w:t>tanto estudiantes como profesionales es el dominio de lo jurídico, como el ejercicio de la profesión.</w:t>
      </w:r>
    </w:p>
    <w:p w14:paraId="542B29DC" w14:textId="13D5D04F" w:rsidR="00CF356B" w:rsidRPr="00315B77" w:rsidRDefault="00CF356B" w:rsidP="004B0113">
      <w:pPr>
        <w:pStyle w:val="Sangradetextonormal"/>
        <w:spacing w:after="0" w:line="360" w:lineRule="auto"/>
        <w:ind w:left="0" w:firstLine="567"/>
        <w:rPr>
          <w:rFonts w:cs="Times New Roman"/>
          <w:szCs w:val="23"/>
        </w:rPr>
      </w:pPr>
      <w:r w:rsidRPr="00315B77">
        <w:rPr>
          <w:rFonts w:cs="Times New Roman"/>
          <w:szCs w:val="23"/>
        </w:rPr>
        <w:t xml:space="preserve">Otros dos rasgos muy relacionados con los anteriores son el de ser investigador y ser prestigioso. En relación al primero es importante señalar que pocos teóricos trabajan este rasgo, no obstante que este es un atributo esencial al hombre que reside en la inclinación espontánea hacia la búsqueda de lo desconocido, la cual exige según </w:t>
      </w:r>
      <w:proofErr w:type="spellStart"/>
      <w:r w:rsidRPr="00315B77">
        <w:rPr>
          <w:rFonts w:cs="Times New Roman"/>
          <w:szCs w:val="23"/>
        </w:rPr>
        <w:t>Jáñez</w:t>
      </w:r>
      <w:proofErr w:type="spellEnd"/>
      <w:r w:rsidRPr="00315B77">
        <w:rPr>
          <w:rFonts w:cs="Times New Roman"/>
          <w:szCs w:val="23"/>
        </w:rPr>
        <w:t xml:space="preserve"> (2005) “mezclar…su alma de filosofo amor a la verdad, …con una cierta voluntad de alpinista, de excursionista…para crear aquella disposición de ánimo, o natural inclinación de la persona que le impele a la empresa de acometer con entusiasmo la tarea investigativa” (p.84).</w:t>
      </w:r>
    </w:p>
    <w:p w14:paraId="3645D25F" w14:textId="77777777" w:rsidR="004B0113" w:rsidRDefault="00CF356B" w:rsidP="00C31ECF">
      <w:pPr>
        <w:pStyle w:val="Sangradetextonormal"/>
        <w:spacing w:after="0" w:line="360" w:lineRule="auto"/>
        <w:ind w:left="0" w:firstLine="567"/>
        <w:rPr>
          <w:rFonts w:cs="Times New Roman"/>
          <w:szCs w:val="23"/>
        </w:rPr>
      </w:pPr>
      <w:r w:rsidRPr="00315B77">
        <w:rPr>
          <w:rFonts w:cs="Times New Roman"/>
          <w:szCs w:val="23"/>
        </w:rPr>
        <w:t>La investigación va a depender de la forma y el concepto que se tenga del derecho, de la perspectiva de la ciencia en general y, de la orientación metodológica que se utilice, ya sea de manera consciente o inconsciente.</w:t>
      </w:r>
    </w:p>
    <w:p w14:paraId="5A4B1BC0" w14:textId="0CA5233F" w:rsidR="00CF356B" w:rsidRPr="00315B77" w:rsidRDefault="00CF356B" w:rsidP="00C31ECF">
      <w:pPr>
        <w:pStyle w:val="Sangradetextonormal"/>
        <w:spacing w:after="0" w:line="360" w:lineRule="auto"/>
        <w:ind w:left="0" w:firstLine="567"/>
        <w:rPr>
          <w:rFonts w:cs="Times New Roman"/>
          <w:szCs w:val="23"/>
        </w:rPr>
      </w:pPr>
      <w:r w:rsidRPr="00315B77">
        <w:rPr>
          <w:rFonts w:cs="Times New Roman"/>
          <w:szCs w:val="23"/>
        </w:rPr>
        <w:t xml:space="preserve"> López (2006) señala al respecto que la investigación jurídica no se puede reducir al contenido de la ciencia dogmática, ni a la orientación de la teoría pura de Kelsen, debe comprender, además otros aspectos, como la investigación de los valores que se actualizan en las normas y el comportamiento de los seres humanos respecto al cumplimiento efectivo de los preceptos de la sociedad.</w:t>
      </w:r>
    </w:p>
    <w:p w14:paraId="23F16676" w14:textId="0051B35C" w:rsidR="00CF356B" w:rsidRPr="00315B77" w:rsidRDefault="00CF356B" w:rsidP="00C31ECF">
      <w:pPr>
        <w:pStyle w:val="Sangradetextonormal"/>
        <w:spacing w:after="0" w:line="360" w:lineRule="auto"/>
        <w:ind w:left="0" w:firstLine="567"/>
        <w:rPr>
          <w:rFonts w:cs="Times New Roman"/>
          <w:szCs w:val="23"/>
        </w:rPr>
      </w:pPr>
      <w:r w:rsidRPr="00315B77">
        <w:rPr>
          <w:rFonts w:cs="Times New Roman"/>
          <w:szCs w:val="23"/>
        </w:rPr>
        <w:t xml:space="preserve">En tal sentido, la orientación educativa impartida en las escuelas y facultades de derecho va a determinar el futuro de las investigaciones, ya que además de adquirir información y hábitos de estudio, los alumnos futuros abogados y profesores en el área (si les corresponde ejercer la docencia) obtienen la capacidad para restringirse dentro de ciertos ámbitos de la producción del conocimiento, se enseña a pensar </w:t>
      </w:r>
      <w:r w:rsidRPr="00315B77">
        <w:rPr>
          <w:rFonts w:cs="Times New Roman"/>
          <w:szCs w:val="23"/>
        </w:rPr>
        <w:lastRenderedPageBreak/>
        <w:t>según López (2006) “de una manera determinada, quizá con un exceso de simplicidad…” (p.265).</w:t>
      </w:r>
    </w:p>
    <w:p w14:paraId="231E674E" w14:textId="15D0426D" w:rsidR="00CF356B" w:rsidRPr="00315B77" w:rsidRDefault="00CF356B" w:rsidP="00CE42B2">
      <w:pPr>
        <w:pStyle w:val="Sangradetextonormal"/>
        <w:spacing w:after="0" w:line="360" w:lineRule="auto"/>
        <w:ind w:left="0" w:firstLine="567"/>
        <w:rPr>
          <w:rFonts w:cs="Times New Roman"/>
          <w:szCs w:val="23"/>
        </w:rPr>
      </w:pPr>
      <w:r w:rsidRPr="00315B77">
        <w:rPr>
          <w:rFonts w:cs="Times New Roman"/>
          <w:szCs w:val="23"/>
        </w:rPr>
        <w:t>En tal sentido, Morris (</w:t>
      </w:r>
      <w:proofErr w:type="spellStart"/>
      <w:r w:rsidRPr="00315B77">
        <w:rPr>
          <w:rFonts w:cs="Times New Roman"/>
          <w:szCs w:val="23"/>
        </w:rPr>
        <w:t>ob</w:t>
      </w:r>
      <w:proofErr w:type="spellEnd"/>
      <w:r w:rsidRPr="00315B77">
        <w:rPr>
          <w:rFonts w:cs="Times New Roman"/>
          <w:szCs w:val="23"/>
        </w:rPr>
        <w:t xml:space="preserve"> </w:t>
      </w:r>
      <w:proofErr w:type="spellStart"/>
      <w:r w:rsidRPr="00315B77">
        <w:rPr>
          <w:rFonts w:cs="Times New Roman"/>
          <w:szCs w:val="23"/>
        </w:rPr>
        <w:t>cit</w:t>
      </w:r>
      <w:proofErr w:type="spellEnd"/>
      <w:r w:rsidRPr="00315B77">
        <w:rPr>
          <w:rFonts w:cs="Times New Roman"/>
          <w:szCs w:val="23"/>
        </w:rPr>
        <w:t xml:space="preserve">) señala que a menudo una parte vital de la solución de los problemas a los que se enfrenta el abogado en su </w:t>
      </w:r>
      <w:r w:rsidR="00CE42B2" w:rsidRPr="00315B77">
        <w:rPr>
          <w:rFonts w:cs="Times New Roman"/>
          <w:szCs w:val="23"/>
        </w:rPr>
        <w:t>ejercicio</w:t>
      </w:r>
      <w:r w:rsidRPr="00315B77">
        <w:rPr>
          <w:rFonts w:cs="Times New Roman"/>
          <w:szCs w:val="23"/>
        </w:rPr>
        <w:t xml:space="preserve"> es recurrir a los libros; pero la persona que carece de experiencia con las ideas y los problemas </w:t>
      </w:r>
      <w:r w:rsidR="00CE42B2" w:rsidRPr="00315B77">
        <w:rPr>
          <w:rFonts w:cs="Times New Roman"/>
          <w:szCs w:val="23"/>
        </w:rPr>
        <w:t>jurídicos</w:t>
      </w:r>
      <w:r w:rsidRPr="00315B77">
        <w:rPr>
          <w:rFonts w:cs="Times New Roman"/>
          <w:szCs w:val="23"/>
        </w:rPr>
        <w:t xml:space="preserve"> probablemente no encontrará solución a sus dificultades. </w:t>
      </w:r>
    </w:p>
    <w:p w14:paraId="606DE9EF" w14:textId="6B0F0442" w:rsidR="00CF356B" w:rsidRPr="00315B77" w:rsidRDefault="00CF356B" w:rsidP="00CF356B">
      <w:pPr>
        <w:pStyle w:val="Sangradetextonormal"/>
        <w:spacing w:after="0" w:line="360" w:lineRule="auto"/>
        <w:ind w:left="0" w:firstLine="567"/>
        <w:rPr>
          <w:rFonts w:cs="Times New Roman"/>
          <w:szCs w:val="23"/>
        </w:rPr>
      </w:pPr>
      <w:r w:rsidRPr="00315B77">
        <w:rPr>
          <w:rFonts w:cs="Times New Roman"/>
          <w:szCs w:val="23"/>
        </w:rPr>
        <w:t xml:space="preserve">El que emplea las obras de derecho </w:t>
      </w:r>
      <w:proofErr w:type="gramStart"/>
      <w:r w:rsidRPr="00315B77">
        <w:rPr>
          <w:rFonts w:cs="Times New Roman"/>
          <w:szCs w:val="23"/>
        </w:rPr>
        <w:t>tiene que tener</w:t>
      </w:r>
      <w:proofErr w:type="gramEnd"/>
      <w:r w:rsidRPr="00315B77">
        <w:rPr>
          <w:rFonts w:cs="Times New Roman"/>
          <w:szCs w:val="23"/>
        </w:rPr>
        <w:t xml:space="preserve"> indicaciones provista de su propia experiencia pasada para saber </w:t>
      </w:r>
      <w:r w:rsidR="00CE42B2" w:rsidRPr="00315B77">
        <w:rPr>
          <w:rFonts w:cs="Times New Roman"/>
          <w:szCs w:val="23"/>
        </w:rPr>
        <w:t>qué</w:t>
      </w:r>
      <w:r w:rsidRPr="00315B77">
        <w:rPr>
          <w:rFonts w:cs="Times New Roman"/>
          <w:szCs w:val="23"/>
        </w:rPr>
        <w:t xml:space="preserve"> es lo que </w:t>
      </w:r>
      <w:r w:rsidR="00CE42B2" w:rsidRPr="00315B77">
        <w:rPr>
          <w:rFonts w:cs="Times New Roman"/>
          <w:szCs w:val="23"/>
        </w:rPr>
        <w:t>está</w:t>
      </w:r>
      <w:r w:rsidRPr="00315B77">
        <w:rPr>
          <w:rFonts w:cs="Times New Roman"/>
          <w:szCs w:val="23"/>
        </w:rPr>
        <w:t xml:space="preserve"> buscando; y que debe tener un conocimiento previo del derecho para saber lo que encuentra. Así </w:t>
      </w:r>
      <w:proofErr w:type="gramStart"/>
      <w:r w:rsidRPr="00315B77">
        <w:rPr>
          <w:rFonts w:cs="Times New Roman"/>
          <w:szCs w:val="23"/>
        </w:rPr>
        <w:t>de acuerdo a</w:t>
      </w:r>
      <w:proofErr w:type="gramEnd"/>
      <w:r w:rsidRPr="00315B77">
        <w:rPr>
          <w:rFonts w:cs="Times New Roman"/>
          <w:szCs w:val="23"/>
        </w:rPr>
        <w:t xml:space="preserve"> Morris (2007) </w:t>
      </w:r>
    </w:p>
    <w:p w14:paraId="73B4646A" w14:textId="77777777" w:rsidR="00CF356B" w:rsidRPr="00315B77" w:rsidRDefault="00CF356B" w:rsidP="00CF356B">
      <w:pPr>
        <w:pStyle w:val="NormalWeb"/>
        <w:spacing w:before="0" w:beforeAutospacing="0" w:after="200" w:afterAutospacing="0"/>
        <w:ind w:left="567" w:right="618"/>
        <w:jc w:val="both"/>
        <w:rPr>
          <w:sz w:val="23"/>
          <w:szCs w:val="23"/>
        </w:rPr>
      </w:pPr>
    </w:p>
    <w:p w14:paraId="6A7D3A9B" w14:textId="77777777" w:rsidR="00CF356B" w:rsidRPr="00315B77" w:rsidRDefault="00CF356B" w:rsidP="00CF356B">
      <w:pPr>
        <w:pStyle w:val="NormalWeb"/>
        <w:spacing w:before="0" w:beforeAutospacing="0" w:after="0" w:afterAutospacing="0"/>
        <w:ind w:left="567" w:right="567"/>
        <w:jc w:val="both"/>
        <w:rPr>
          <w:sz w:val="23"/>
          <w:szCs w:val="23"/>
        </w:rPr>
      </w:pPr>
      <w:r w:rsidRPr="00315B77">
        <w:rPr>
          <w:sz w:val="23"/>
          <w:szCs w:val="23"/>
        </w:rPr>
        <w:t xml:space="preserve">…la literatura jurídica es una fuente de proposiciones para la solución de problemas, que sólo está a la disposición de aquél que tiene sus propias indicaciones previas sobre las que basarse para escoger la literatura adecuada y para ayudarse a interpretar cuando la descubre. Sólo podrán descubrir detalles útiles cuando la búsqueda este guiada por las ideas más generales del investigador experimentado (p.45). </w:t>
      </w:r>
    </w:p>
    <w:p w14:paraId="613E2F23" w14:textId="77777777" w:rsidR="00CF356B" w:rsidRPr="00315B77" w:rsidRDefault="00CF356B" w:rsidP="00CF356B">
      <w:pPr>
        <w:pStyle w:val="NormalWeb"/>
        <w:spacing w:before="0" w:beforeAutospacing="0" w:after="0" w:afterAutospacing="0"/>
        <w:ind w:firstLine="567"/>
        <w:jc w:val="both"/>
        <w:rPr>
          <w:sz w:val="23"/>
          <w:szCs w:val="23"/>
        </w:rPr>
      </w:pPr>
    </w:p>
    <w:p w14:paraId="29A341F6" w14:textId="77777777" w:rsidR="00CF356B" w:rsidRPr="00315B77" w:rsidRDefault="00CF356B" w:rsidP="00CF356B">
      <w:pPr>
        <w:pStyle w:val="NormalWeb"/>
        <w:spacing w:before="0" w:beforeAutospacing="0" w:after="0" w:afterAutospacing="0"/>
        <w:ind w:firstLine="567"/>
        <w:jc w:val="both"/>
        <w:rPr>
          <w:sz w:val="23"/>
          <w:szCs w:val="23"/>
        </w:rPr>
      </w:pPr>
    </w:p>
    <w:p w14:paraId="77263196"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De ahí que se pueda deducir que el abogado que no tiene experiencia investigativa no sólo tiene dificultades para resolver los problemas conocidos, sino que lo más probable es que no reconozca como tales las situaciones problemáticas cuando se presentan; es probable que pase por alto ciertas inconsecuencias que pondrían inmediatamente a reflexionar a un abogado más experimentado.</w:t>
      </w:r>
    </w:p>
    <w:p w14:paraId="0F4942AD" w14:textId="3A235B2D"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lastRenderedPageBreak/>
        <w:t xml:space="preserve">Así entre las características positivas que mencionaron los informantes del ser abogado son el éxito profesional, el prestigio social y el compromiso ético. Para Ossorio (1999) en el abogado: </w:t>
      </w:r>
    </w:p>
    <w:p w14:paraId="088FB201" w14:textId="77777777" w:rsidR="00CF356B" w:rsidRPr="00315B77" w:rsidRDefault="00CF356B" w:rsidP="00CF356B">
      <w:pPr>
        <w:pStyle w:val="NormalWeb"/>
        <w:spacing w:before="0" w:beforeAutospacing="0" w:after="0" w:afterAutospacing="0"/>
        <w:ind w:left="567" w:right="567"/>
        <w:jc w:val="both"/>
        <w:rPr>
          <w:sz w:val="23"/>
          <w:szCs w:val="23"/>
        </w:rPr>
      </w:pPr>
      <w:r w:rsidRPr="00315B77">
        <w:rPr>
          <w:sz w:val="23"/>
          <w:szCs w:val="23"/>
        </w:rPr>
        <w:t xml:space="preserve">La rectitud de </w:t>
      </w:r>
      <w:proofErr w:type="gramStart"/>
      <w:r w:rsidRPr="00315B77">
        <w:rPr>
          <w:sz w:val="23"/>
          <w:szCs w:val="23"/>
        </w:rPr>
        <w:t>conciencia  es</w:t>
      </w:r>
      <w:proofErr w:type="gramEnd"/>
      <w:r w:rsidRPr="00315B77">
        <w:rPr>
          <w:sz w:val="23"/>
          <w:szCs w:val="23"/>
        </w:rPr>
        <w:t xml:space="preserve"> mil veces más </w:t>
      </w:r>
      <w:proofErr w:type="gramStart"/>
      <w:r w:rsidRPr="00315B77">
        <w:rPr>
          <w:sz w:val="23"/>
          <w:szCs w:val="23"/>
        </w:rPr>
        <w:t>importantes</w:t>
      </w:r>
      <w:proofErr w:type="gramEnd"/>
      <w:r w:rsidRPr="00315B77">
        <w:rPr>
          <w:sz w:val="23"/>
          <w:szCs w:val="23"/>
        </w:rPr>
        <w:t xml:space="preserve"> que el tesoro de los conocimientos. Primero es ser bueno, luego, ser firme; después ser prudente; la ilustración viene en cuarto lugar; la pericia, en el último (</w:t>
      </w:r>
      <w:proofErr w:type="gramStart"/>
      <w:r w:rsidRPr="00315B77">
        <w:rPr>
          <w:sz w:val="23"/>
          <w:szCs w:val="23"/>
        </w:rPr>
        <w:t>p.9)…</w:t>
      </w:r>
      <w:proofErr w:type="gramEnd"/>
      <w:r w:rsidRPr="00315B77">
        <w:rPr>
          <w:sz w:val="23"/>
          <w:szCs w:val="23"/>
        </w:rPr>
        <w:t xml:space="preserve">con su palabra, con su sistema de razonar, con su acometividad y, sobre todo, con su prestigio en los estrados (p.128). </w:t>
      </w:r>
    </w:p>
    <w:p w14:paraId="0BAC8AF6" w14:textId="77777777" w:rsidR="00CF356B" w:rsidRPr="00315B77" w:rsidRDefault="00CF356B" w:rsidP="00CF356B">
      <w:pPr>
        <w:pStyle w:val="NormalWeb"/>
        <w:spacing w:before="0" w:beforeAutospacing="0" w:after="0" w:afterAutospacing="0"/>
        <w:ind w:firstLine="567"/>
        <w:jc w:val="both"/>
        <w:rPr>
          <w:sz w:val="23"/>
          <w:szCs w:val="23"/>
        </w:rPr>
      </w:pPr>
    </w:p>
    <w:p w14:paraId="755BB47D" w14:textId="77777777" w:rsidR="00CF356B" w:rsidRPr="00315B77" w:rsidRDefault="00CF356B" w:rsidP="00CF356B">
      <w:pPr>
        <w:pStyle w:val="NormalWeb"/>
        <w:spacing w:before="0" w:beforeAutospacing="0" w:after="0" w:afterAutospacing="0"/>
        <w:ind w:firstLine="567"/>
        <w:jc w:val="both"/>
        <w:rPr>
          <w:sz w:val="23"/>
          <w:szCs w:val="23"/>
        </w:rPr>
      </w:pPr>
    </w:p>
    <w:p w14:paraId="5A28174B"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Es evidente, en esta cita que tanto los informantes estudiantes, abogados y autores coinciden en el perfil del abogado. La abogacía es entonces un constante servicio a los valores superiores que rigen la conducta humana, Para Couture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 “…las exigencias de la libertad humana y los requerimientos de la justicia social constituyen las notas dominantes de la abogacía, sin las cuales el sentido docente de esta profesión puede considerarse frustrado” (p.16).</w:t>
      </w:r>
    </w:p>
    <w:p w14:paraId="5002CF03" w14:textId="77777777" w:rsidR="004B0113"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La primera entendida como la inclinación natural a una profesión. Lambert (1997) plantea que las personas con vocación se sienten fuertemente comprometidas con la significación y el propósito de la profesión. En casi todos los casos la vocación se consolida con la formación y el ejercicio profesional. </w:t>
      </w:r>
    </w:p>
    <w:p w14:paraId="7A30E6E9" w14:textId="2FA45FFA"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En este caso la </w:t>
      </w:r>
      <w:r w:rsidR="00C63DD6" w:rsidRPr="00315B77">
        <w:rPr>
          <w:sz w:val="23"/>
          <w:szCs w:val="23"/>
        </w:rPr>
        <w:t>formación y</w:t>
      </w:r>
      <w:r w:rsidRPr="00315B77">
        <w:rPr>
          <w:sz w:val="23"/>
          <w:szCs w:val="23"/>
        </w:rPr>
        <w:t xml:space="preserve"> el ejercicio profesional.  En este caso la que distingue la vocación docente de otras profesiones es según Segura (2006) que el quehacer docente es misión y no simplemente profesión. Implica no sólo dedicar horas sino dedicar alma. Efectivamente es así porque si bien el abogado no es docente de profesión, es conocido que muchos abogados aman la docencia, enseñar </w:t>
      </w:r>
      <w:r w:rsidRPr="00315B77">
        <w:rPr>
          <w:sz w:val="23"/>
          <w:szCs w:val="23"/>
        </w:rPr>
        <w:lastRenderedPageBreak/>
        <w:t>a otros. Al respecto, Couture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 señala que “El amor al oficio lo eleva a la jerarquía de arte” (p.56).</w:t>
      </w:r>
    </w:p>
    <w:p w14:paraId="08B31DB2" w14:textId="3F7C891A" w:rsidR="00CF356B" w:rsidRPr="00315B77" w:rsidRDefault="00CF356B" w:rsidP="00C31ECF">
      <w:pPr>
        <w:pStyle w:val="NormalWeb"/>
        <w:spacing w:before="0" w:beforeAutospacing="0" w:after="200" w:afterAutospacing="0" w:line="360" w:lineRule="auto"/>
        <w:ind w:firstLine="567"/>
        <w:jc w:val="both"/>
        <w:rPr>
          <w:sz w:val="23"/>
          <w:szCs w:val="23"/>
        </w:rPr>
      </w:pPr>
      <w:r w:rsidRPr="00315B77">
        <w:rPr>
          <w:sz w:val="23"/>
          <w:szCs w:val="23"/>
        </w:rPr>
        <w:t xml:space="preserve">Es evidente en lo planteado la importancia del manejo de la comunicación para los abogados y para quienes realizan el ejercicio de la docencia. Así y relacionado con el uso de la palabra del abogado Ossorio (1999) señala que “En todo </w:t>
      </w:r>
      <w:proofErr w:type="spellStart"/>
      <w:r w:rsidRPr="00315B77">
        <w:rPr>
          <w:sz w:val="23"/>
          <w:szCs w:val="23"/>
        </w:rPr>
        <w:t>genero</w:t>
      </w:r>
      <w:proofErr w:type="spellEnd"/>
      <w:r w:rsidRPr="00315B77">
        <w:rPr>
          <w:sz w:val="23"/>
          <w:szCs w:val="23"/>
        </w:rPr>
        <w:t xml:space="preserve"> oratorio hay que producirse con sencillez, huyendo de lirismos altisonantes y de erudiciones empalagosas” (p.146). En este sentido, es importante señalar que comunicarse implica escuchar, entender y discurrir. Actividades que debe lograr tanto el abogado como el docente. </w:t>
      </w:r>
    </w:p>
    <w:p w14:paraId="5A86E47E"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En este mismo orden de ideas Ossorio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 xml:space="preserve">) dice: “Nuestra narración ha de ser tan clara que pueda asimilársela el hombre más desprevenido y tosco…” (p.144). Lo planteado coincide cuando un informante profesor de derecho dice “…no eres profesor para ti, sino para los alumnos, debes saber transmitir…para que le llegue al más…y al menos inteligente”. </w:t>
      </w:r>
    </w:p>
    <w:p w14:paraId="0D247CBC" w14:textId="57C2DAD3" w:rsidR="00CF356B" w:rsidRPr="00315B77" w:rsidRDefault="00213FDE" w:rsidP="00CF356B">
      <w:pPr>
        <w:pStyle w:val="NormalWeb"/>
        <w:spacing w:before="0" w:beforeAutospacing="0" w:after="200" w:afterAutospacing="0" w:line="360" w:lineRule="auto"/>
        <w:ind w:firstLine="567"/>
        <w:jc w:val="both"/>
        <w:rPr>
          <w:sz w:val="23"/>
          <w:szCs w:val="23"/>
        </w:rPr>
      </w:pPr>
      <w:r w:rsidRPr="00315B77">
        <w:rPr>
          <w:sz w:val="23"/>
          <w:szCs w:val="23"/>
        </w:rPr>
        <w:t>Otra de las características atribuidas por los estudiantes a los profesores de derecho da</w:t>
      </w:r>
      <w:r w:rsidR="00CF356B" w:rsidRPr="00315B77">
        <w:rPr>
          <w:sz w:val="23"/>
          <w:szCs w:val="23"/>
        </w:rPr>
        <w:t xml:space="preserve"> cuenta del uso de un lenguaje rebuscado, la falta de sencillez, el manejo sofisticado del discurso. En este sentido, Morris (2007) plantea que “Todas las reglas de derecho incluyen ciertos términos de contenido vago. Aún en los términos legales mejor comprendidos carecen de límites fijados de una vez por todas” (p.170). </w:t>
      </w:r>
    </w:p>
    <w:p w14:paraId="5131C6E0"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En este sentido, Benito y Cruz (2005) consideran que el 90% de la interacción con los alumnos es comunicación; lo que hace que lo que se dice y como se dice genera un impacto en el alumno tanto a nivel </w:t>
      </w:r>
      <w:r w:rsidRPr="00315B77">
        <w:rPr>
          <w:sz w:val="23"/>
          <w:szCs w:val="23"/>
        </w:rPr>
        <w:lastRenderedPageBreak/>
        <w:t xml:space="preserve">intelectual como personal. Es </w:t>
      </w:r>
      <w:proofErr w:type="gramStart"/>
      <w:r w:rsidRPr="00315B77">
        <w:rPr>
          <w:sz w:val="23"/>
          <w:szCs w:val="23"/>
        </w:rPr>
        <w:t>decir</w:t>
      </w:r>
      <w:proofErr w:type="gramEnd"/>
      <w:r w:rsidRPr="00315B77">
        <w:rPr>
          <w:sz w:val="23"/>
          <w:szCs w:val="23"/>
        </w:rPr>
        <w:t xml:space="preserve"> siempre se está comunicando no solamente conocimientos sino también sus actitudes.</w:t>
      </w:r>
    </w:p>
    <w:p w14:paraId="17C02889" w14:textId="58F0B7F9"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Es indudable la necesaria ética que debe manifestar el abogado y en este caso el profesor de Derecho. Al respecto Couture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 señala “Como ética, la abogacía es un constante ejercicio de la virtud” (p.17). No obstante, algunas personas creen que la profesión de la abogacía está caracterizada por una inmoralidad intrínseca e inevitable. Ossorio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 xml:space="preserve">) señala al respecto, que por el contrario el oficio del abogado “es el de más agudo fundamento moral”. Reconoce el autor, sin </w:t>
      </w:r>
      <w:r w:rsidR="001D3422" w:rsidRPr="00315B77">
        <w:rPr>
          <w:sz w:val="23"/>
          <w:szCs w:val="23"/>
        </w:rPr>
        <w:t>embargo,</w:t>
      </w:r>
      <w:r w:rsidRPr="00315B77">
        <w:rPr>
          <w:sz w:val="23"/>
          <w:szCs w:val="23"/>
        </w:rPr>
        <w:t xml:space="preserve"> que ese concepto está:</w:t>
      </w:r>
    </w:p>
    <w:p w14:paraId="41DFCB56" w14:textId="77777777" w:rsidR="00CF356B" w:rsidRPr="00315B77" w:rsidRDefault="00CF356B" w:rsidP="00CF356B">
      <w:pPr>
        <w:pStyle w:val="NormalWeb"/>
        <w:spacing w:before="0" w:beforeAutospacing="0" w:after="0" w:afterAutospacing="0"/>
        <w:ind w:left="567" w:right="567"/>
        <w:jc w:val="both"/>
        <w:rPr>
          <w:sz w:val="23"/>
          <w:szCs w:val="23"/>
        </w:rPr>
      </w:pPr>
      <w:r w:rsidRPr="00315B77">
        <w:rPr>
          <w:sz w:val="23"/>
          <w:szCs w:val="23"/>
        </w:rPr>
        <w:t xml:space="preserve">…vulgarmente prostituido y que los abogados mismos integran buena parte del vulgo corruptor, por su conducta depravada o simplemente descuidada…Por fortuna, ocurre todo lo contrario. La abogacía no se cimienta en la lucidez del ingenio, sino en la rectitud de conciencia. Esa es la piedra angular; lo demás con ser muy interesante, tiene caracteres adjetivos y secundarios (p.38). </w:t>
      </w:r>
    </w:p>
    <w:p w14:paraId="4E03DE75" w14:textId="77777777" w:rsidR="003537C6" w:rsidRDefault="003537C6" w:rsidP="00CF356B">
      <w:pPr>
        <w:pStyle w:val="NormalWeb"/>
        <w:spacing w:before="0" w:beforeAutospacing="0" w:after="200" w:afterAutospacing="0" w:line="360" w:lineRule="auto"/>
        <w:ind w:firstLine="567"/>
        <w:jc w:val="both"/>
        <w:rPr>
          <w:sz w:val="23"/>
          <w:szCs w:val="23"/>
        </w:rPr>
      </w:pPr>
    </w:p>
    <w:p w14:paraId="41888B97" w14:textId="5F11EED2"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Esta cita muestra que el abogado como tal y más como profesor de derecho debe propugnar lo que considera justo, aunque se vulnere el derecho positivo porque así no sólo sirve al bien, sino que contribuye a la evolución y al mejoramiento de una deficiente situación legal.  Desde este punto de vista se precisa un discurso ético que, sin renunciar a la fidelidad de la genuina tradición humanista, tenga el coraje de abordar los integrantes humanos con creatividad. Izquierdo (2003) plantea al respecto que:</w:t>
      </w:r>
    </w:p>
    <w:p w14:paraId="2E600888" w14:textId="77777777" w:rsidR="00CF356B" w:rsidRPr="00315B77" w:rsidRDefault="00CF356B" w:rsidP="00CF356B">
      <w:pPr>
        <w:pStyle w:val="NormalWeb"/>
        <w:spacing w:before="0" w:beforeAutospacing="0" w:after="0" w:afterAutospacing="0"/>
        <w:ind w:left="567" w:right="567"/>
        <w:jc w:val="both"/>
        <w:rPr>
          <w:sz w:val="23"/>
          <w:szCs w:val="23"/>
        </w:rPr>
      </w:pPr>
      <w:r w:rsidRPr="00315B77">
        <w:rPr>
          <w:sz w:val="23"/>
          <w:szCs w:val="23"/>
        </w:rPr>
        <w:t xml:space="preserve">La educación ética…se convierte en uno de los principios pedagógicos fundamentales, </w:t>
      </w:r>
      <w:proofErr w:type="gramStart"/>
      <w:r w:rsidRPr="00315B77">
        <w:rPr>
          <w:sz w:val="23"/>
          <w:szCs w:val="23"/>
        </w:rPr>
        <w:t xml:space="preserve">más necesarios y más </w:t>
      </w:r>
      <w:r w:rsidRPr="00315B77">
        <w:rPr>
          <w:sz w:val="23"/>
          <w:szCs w:val="23"/>
        </w:rPr>
        <w:lastRenderedPageBreak/>
        <w:t>innovadores</w:t>
      </w:r>
      <w:proofErr w:type="gramEnd"/>
      <w:r w:rsidRPr="00315B77">
        <w:rPr>
          <w:sz w:val="23"/>
          <w:szCs w:val="23"/>
        </w:rPr>
        <w:t xml:space="preserve"> del futuro. Se concibe…como una educación en valores y en actitudes ocupando determinados espacios y tiempos…, integrando e impregnando…todos los procesos de aprendizaje y en todas las áreas (p.17). </w:t>
      </w:r>
    </w:p>
    <w:p w14:paraId="353419BB" w14:textId="77777777" w:rsidR="00CF356B" w:rsidRPr="00315B77" w:rsidRDefault="00CF356B" w:rsidP="00CF356B">
      <w:pPr>
        <w:pStyle w:val="NormalWeb"/>
        <w:spacing w:before="0" w:beforeAutospacing="0" w:after="0" w:afterAutospacing="0"/>
        <w:ind w:firstLine="567"/>
        <w:jc w:val="both"/>
        <w:rPr>
          <w:sz w:val="23"/>
          <w:szCs w:val="23"/>
        </w:rPr>
      </w:pPr>
    </w:p>
    <w:p w14:paraId="2ACBE9FC"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Así la educación aparece como una actividad intrínsecamente moral encaminada a la creación y consolidación de juicios críticos, actitudes y modos de comportamiento que se sitúan en el ámbito ético. Su objetivo claro es poner el Derecho al servicio de la humanidad. </w:t>
      </w:r>
    </w:p>
    <w:p w14:paraId="79CC5A13" w14:textId="057A0520"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En tal sentido, y siguiendo a Rodríguez (2006) se relaciona con el de equilibrio, la armonía. Es así un conjunto de reglas y normas que establecen un marco adecuado para las relaciones entre personas e instituciones. La justicia entonces debe regir la relación que se establece entre el profesor y el estudiante; más aún en el marco de la enseñanza y el aprendizaje del derecho. La ley y la justicia no van siempre de la mano. Así la pugna entre lo legal y lo justo es el producto vivo de la realidad. El abogado, máxime en su ejercicio docente según Ossorio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w:t>
      </w:r>
    </w:p>
    <w:p w14:paraId="2FA89658" w14:textId="77777777" w:rsidR="00CF356B" w:rsidRPr="00315B77" w:rsidRDefault="00CF356B" w:rsidP="00CF356B">
      <w:pPr>
        <w:pStyle w:val="NormalWeb"/>
        <w:spacing w:before="0" w:beforeAutospacing="0" w:after="0" w:afterAutospacing="0"/>
        <w:ind w:left="567" w:right="567"/>
        <w:jc w:val="both"/>
        <w:rPr>
          <w:sz w:val="23"/>
          <w:szCs w:val="23"/>
        </w:rPr>
      </w:pPr>
      <w:r w:rsidRPr="00315B77">
        <w:rPr>
          <w:sz w:val="23"/>
          <w:szCs w:val="23"/>
        </w:rPr>
        <w:t xml:space="preserve">…debe estar bien apercibido para servir lo </w:t>
      </w:r>
      <w:proofErr w:type="gramStart"/>
      <w:r w:rsidRPr="00315B77">
        <w:rPr>
          <w:sz w:val="23"/>
          <w:szCs w:val="23"/>
        </w:rPr>
        <w:t>segundo</w:t>
      </w:r>
      <w:proofErr w:type="gramEnd"/>
      <w:r w:rsidRPr="00315B77">
        <w:rPr>
          <w:sz w:val="23"/>
          <w:szCs w:val="23"/>
        </w:rPr>
        <w:t xml:space="preserve"> aunque haya de desdeñar lo primero. Y esto no es estudio sino sensación (</w:t>
      </w:r>
      <w:proofErr w:type="gramStart"/>
      <w:r w:rsidRPr="00315B77">
        <w:rPr>
          <w:sz w:val="23"/>
          <w:szCs w:val="23"/>
        </w:rPr>
        <w:t>p.31)…</w:t>
      </w:r>
      <w:proofErr w:type="gramEnd"/>
      <w:r w:rsidRPr="00315B77">
        <w:rPr>
          <w:sz w:val="23"/>
          <w:szCs w:val="23"/>
        </w:rPr>
        <w:t xml:space="preserve"> Claro esta sensación es un simple reflejo de todo el cuerpo doctrinal que el jurista lleva en su alma…El organismo del derecho responde a una moral…lo bueno, lo equitativo, lo prudente, lo cordial no ha de buscarse en la Gaceta. Viene de mucho más lejos, de mucho más alto… (p.34).</w:t>
      </w:r>
    </w:p>
    <w:p w14:paraId="719C8927" w14:textId="77777777" w:rsidR="00CF356B" w:rsidRPr="00315B77" w:rsidRDefault="00CF356B" w:rsidP="00CF356B">
      <w:pPr>
        <w:pStyle w:val="NormalWeb"/>
        <w:spacing w:before="0" w:beforeAutospacing="0" w:after="0" w:afterAutospacing="0"/>
        <w:ind w:firstLine="567"/>
        <w:jc w:val="both"/>
        <w:rPr>
          <w:sz w:val="23"/>
          <w:szCs w:val="23"/>
        </w:rPr>
      </w:pPr>
    </w:p>
    <w:p w14:paraId="1D469F8C" w14:textId="77777777" w:rsidR="00CF356B" w:rsidRPr="00315B77" w:rsidRDefault="00CF356B" w:rsidP="00CF356B">
      <w:pPr>
        <w:pStyle w:val="NormalWeb"/>
        <w:spacing w:before="0" w:beforeAutospacing="0" w:after="0" w:afterAutospacing="0"/>
        <w:ind w:firstLine="567"/>
        <w:jc w:val="both"/>
        <w:rPr>
          <w:sz w:val="23"/>
          <w:szCs w:val="23"/>
        </w:rPr>
      </w:pPr>
    </w:p>
    <w:p w14:paraId="3963736F"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Quiere manifestar el autor que el abogado en ejercicio docente debe tener una fe ardiente e intenso amor por el derecho y sus valores, pero sobre todo por las personas objetos del derecho. </w:t>
      </w:r>
    </w:p>
    <w:p w14:paraId="37503E4B" w14:textId="6A4F2B4A"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lastRenderedPageBreak/>
        <w:t xml:space="preserve">Ser sensible y con empatía implica que el abogado profesor de Derecho no puede ser frío de </w:t>
      </w:r>
      <w:proofErr w:type="gramStart"/>
      <w:r w:rsidRPr="00315B77">
        <w:rPr>
          <w:sz w:val="23"/>
          <w:szCs w:val="23"/>
        </w:rPr>
        <w:t>alma</w:t>
      </w:r>
      <w:proofErr w:type="gramEnd"/>
      <w:r w:rsidRPr="00315B77">
        <w:rPr>
          <w:sz w:val="23"/>
          <w:szCs w:val="23"/>
        </w:rPr>
        <w:t xml:space="preserve"> pero tampoco emocionable, es decir, quien no sepa del dolor, ni comprenda el entusiasmo, ni ambicione la felicidad, ¿cómo podrá entender las pasiones, las ansias, los apetitos en que se consume la </w:t>
      </w:r>
      <w:r w:rsidR="00364FCF" w:rsidRPr="00315B77">
        <w:rPr>
          <w:sz w:val="23"/>
          <w:szCs w:val="23"/>
        </w:rPr>
        <w:t>humanidad?</w:t>
      </w:r>
      <w:r w:rsidRPr="00315B77">
        <w:rPr>
          <w:sz w:val="23"/>
          <w:szCs w:val="23"/>
        </w:rPr>
        <w:t xml:space="preserve"> </w:t>
      </w:r>
    </w:p>
    <w:p w14:paraId="73E467F4"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Señala Ossorio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 xml:space="preserve">), al respecto “Pero nada más, prestado el esfuerzo, otorgada la compañía cordial, ni se puede, ni se debe dar otra cosa” (p.102). La dificultad es ardua…Hay que preparar la batalla con pasión y recibir impertérrito la noticia del resultado…No es </w:t>
      </w:r>
      <w:proofErr w:type="gramStart"/>
      <w:r w:rsidRPr="00315B77">
        <w:rPr>
          <w:sz w:val="23"/>
          <w:szCs w:val="23"/>
        </w:rPr>
        <w:t>sencilla,…</w:t>
      </w:r>
      <w:proofErr w:type="gramEnd"/>
      <w:r w:rsidRPr="00315B77">
        <w:rPr>
          <w:sz w:val="23"/>
          <w:szCs w:val="23"/>
        </w:rPr>
        <w:t>, la urdimbre sentimental del Abogado” (p.104).</w:t>
      </w:r>
    </w:p>
    <w:p w14:paraId="4F4A5B14"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Un rasgo fundamental del profesor de derecho es ser innovador. En este orden de ideas, Ossorio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 xml:space="preserve">) señala que “respecto a las tesis jurídicas no caben las tergiversaciones, pero si las innovaciones y las audacias” (p.42). Así sin que los profesores estén dispuestos a introducir innovaciones docentes, no es posible ningún cambio en la docencia. </w:t>
      </w:r>
    </w:p>
    <w:p w14:paraId="540F5732" w14:textId="4159DC58"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El modelaje es otra característica que debe distinguir al profesor de derecho. Al respecto, Segura (2006) cita al Libertador al plantear que el educador en su quehacer </w:t>
      </w:r>
      <w:proofErr w:type="gramStart"/>
      <w:r w:rsidRPr="00315B77">
        <w:rPr>
          <w:sz w:val="23"/>
          <w:szCs w:val="23"/>
        </w:rPr>
        <w:t>diario,</w:t>
      </w:r>
      <w:proofErr w:type="gramEnd"/>
      <w:r w:rsidRPr="00315B77">
        <w:rPr>
          <w:sz w:val="23"/>
          <w:szCs w:val="23"/>
        </w:rPr>
        <w:t xml:space="preserve"> tiene el deber de estimular, ser </w:t>
      </w:r>
      <w:proofErr w:type="gramStart"/>
      <w:r w:rsidRPr="00315B77">
        <w:rPr>
          <w:sz w:val="23"/>
          <w:szCs w:val="23"/>
        </w:rPr>
        <w:t>modelo a imitar</w:t>
      </w:r>
      <w:proofErr w:type="gramEnd"/>
      <w:r w:rsidRPr="00315B77">
        <w:rPr>
          <w:sz w:val="23"/>
          <w:szCs w:val="23"/>
        </w:rPr>
        <w:t xml:space="preserve"> pues “El maestro debe ser un hombre distinguido por su educación, por la pureza de sus costumbre…jovial, accesible, </w:t>
      </w:r>
      <w:proofErr w:type="gramStart"/>
      <w:r w:rsidRPr="00315B77">
        <w:rPr>
          <w:sz w:val="23"/>
          <w:szCs w:val="23"/>
        </w:rPr>
        <w:t>franco,…</w:t>
      </w:r>
      <w:proofErr w:type="gramEnd"/>
      <w:r w:rsidRPr="00315B77">
        <w:rPr>
          <w:sz w:val="23"/>
          <w:szCs w:val="23"/>
        </w:rPr>
        <w:t xml:space="preserve">en quien se encuentra mucho que imitar y poco que corregir” (p.3). El abogado según lo planteado debe ser modelo para sus estudiantes no sólo en su profesión, sino en su ejercicio docente. </w:t>
      </w:r>
    </w:p>
    <w:p w14:paraId="36D7D038" w14:textId="2F66F955"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Plantea Couture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 xml:space="preserve">) “Estudia el derecho se transforma constantemente; si no sigues sus pasos serás cada día un poco menos </w:t>
      </w:r>
      <w:r w:rsidRPr="00315B77">
        <w:rPr>
          <w:sz w:val="23"/>
          <w:szCs w:val="23"/>
        </w:rPr>
        <w:lastRenderedPageBreak/>
        <w:t>abogado” (p.4). En este sentido, el abogado hoy requiere una educación más profesional que académica, necesariamente interdisciplinaria; y un aprendizaje basado en competencias orientado a la solución de problemas.</w:t>
      </w:r>
    </w:p>
    <w:p w14:paraId="105BD215"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Torres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 xml:space="preserve">) señala que el profesor de derecho necesita el mayor cúmulo de conocimientos, ya que no es posible transmitir lo que no se tiene. Es además básico la formación pedagógica, andragógica y didáctica del abogado que los ayuden a definir estrategias de enseñanza y aprendizaje variadas en innovadores que le permitan contribuir al proceso de aprendizaje y autoformación del estudiante. </w:t>
      </w:r>
    </w:p>
    <w:p w14:paraId="4083D043" w14:textId="77777777" w:rsidR="004B0113"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La formación </w:t>
      </w:r>
      <w:proofErr w:type="spellStart"/>
      <w:r w:rsidRPr="00315B77">
        <w:rPr>
          <w:sz w:val="23"/>
          <w:szCs w:val="23"/>
        </w:rPr>
        <w:t>pedandragógica</w:t>
      </w:r>
      <w:proofErr w:type="spellEnd"/>
      <w:r w:rsidRPr="00315B77">
        <w:rPr>
          <w:sz w:val="23"/>
          <w:szCs w:val="23"/>
        </w:rPr>
        <w:t xml:space="preserve"> también prepara al abogado para afrontar los temores propios de la actividad docente y los cuales van disminuyendo con el tiempo. Así dos temores que se manifestaron en los informantes claves y que han sido identificado por las investigaciones previas son: el temor a una mala didáctica y a la ruptura de la disciplina. </w:t>
      </w:r>
    </w:p>
    <w:p w14:paraId="314A4510" w14:textId="1C77F1CC"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Así para González (2011) el temor a tener una mala didáctica se refiere a la inseguridad que siente el docente “sobre su capacidad para enseñar y trasmitir los conocimientos, sentir miedo de no ser comprendido, de equivocarse en la metodología, de ser injusto en la evaluación…” (p.58).</w:t>
      </w:r>
    </w:p>
    <w:p w14:paraId="09484B43"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Por su parte, el temor a la ruptura de la disciplina se refiere “al pensamiento que tiene el docente en torno a la idea que existirá indisciplina y que eso lo obligará a tener que tomar medidas que son </w:t>
      </w:r>
      <w:r w:rsidRPr="00315B77">
        <w:rPr>
          <w:sz w:val="23"/>
          <w:szCs w:val="23"/>
        </w:rPr>
        <w:lastRenderedPageBreak/>
        <w:t>estresantes tanto para los alumnos como para sí mismo…También existe el miedo latente a perder el respeto de forma pública” (p.58).</w:t>
      </w:r>
    </w:p>
    <w:p w14:paraId="6EF262DD"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En este sentido la formación </w:t>
      </w:r>
      <w:proofErr w:type="spellStart"/>
      <w:r w:rsidRPr="00315B77">
        <w:rPr>
          <w:sz w:val="23"/>
          <w:szCs w:val="23"/>
        </w:rPr>
        <w:t>pedandragógica</w:t>
      </w:r>
      <w:proofErr w:type="spellEnd"/>
      <w:r w:rsidRPr="00315B77">
        <w:rPr>
          <w:sz w:val="23"/>
          <w:szCs w:val="23"/>
        </w:rPr>
        <w:t xml:space="preserve"> le permitirá desarrollar la competencia docente que según González (</w:t>
      </w:r>
      <w:proofErr w:type="spellStart"/>
      <w:r w:rsidRPr="00315B77">
        <w:rPr>
          <w:sz w:val="23"/>
          <w:szCs w:val="23"/>
        </w:rPr>
        <w:t>ob</w:t>
      </w:r>
      <w:proofErr w:type="spellEnd"/>
      <w:r w:rsidRPr="00315B77">
        <w:rPr>
          <w:sz w:val="23"/>
          <w:szCs w:val="23"/>
        </w:rPr>
        <w:t xml:space="preserve"> </w:t>
      </w:r>
      <w:proofErr w:type="spellStart"/>
      <w:r w:rsidRPr="00315B77">
        <w:rPr>
          <w:sz w:val="23"/>
          <w:szCs w:val="23"/>
        </w:rPr>
        <w:t>cit</w:t>
      </w:r>
      <w:proofErr w:type="spellEnd"/>
      <w:r w:rsidRPr="00315B77">
        <w:rPr>
          <w:sz w:val="23"/>
          <w:szCs w:val="23"/>
        </w:rPr>
        <w:t xml:space="preserve">) se refiere “al pensamiento que tiene el educador sobre las capacidades ejercidas en su experiencia. Implica conocimientos y habilidades prácticas, así como adaptación y reelaboración de marcos de referencia para mejorar con el tiempo” (p.182). </w:t>
      </w:r>
    </w:p>
    <w:p w14:paraId="63C7B843" w14:textId="448469CE"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Así el abogado que asume la docencia lo hace como un compromiso consigo mismo y con sus estudiantes. El compromiso según González (2011) se refiere “Al grado de obligación que muestra el educador y la forma entusiasta como aborda diariamente su función” (p.110). </w:t>
      </w:r>
    </w:p>
    <w:p w14:paraId="7FF4C577" w14:textId="77777777" w:rsidR="00CF356B" w:rsidRPr="00315B77" w:rsidRDefault="00CF356B" w:rsidP="00CF356B">
      <w:pPr>
        <w:pStyle w:val="NormalWeb"/>
        <w:spacing w:before="0" w:beforeAutospacing="0" w:after="200" w:afterAutospacing="0" w:line="360" w:lineRule="auto"/>
        <w:ind w:firstLine="567"/>
        <w:jc w:val="both"/>
        <w:rPr>
          <w:sz w:val="23"/>
          <w:szCs w:val="23"/>
        </w:rPr>
      </w:pPr>
      <w:r w:rsidRPr="00315B77">
        <w:rPr>
          <w:sz w:val="23"/>
          <w:szCs w:val="23"/>
        </w:rPr>
        <w:t xml:space="preserve">En este orden de ideas Castillo y Esté (2005) plantean que “el compromiso se da porque la enseñanza es una actividad que tiene una finalidad que conforma una valoración. Es decir, implica una práctica moral porque tiene un significado, es guiada por motivaciones que se relacionan íntimamente con valores; además implica decisiones que se relacionan con humanos. </w:t>
      </w:r>
    </w:p>
    <w:p w14:paraId="568F694A" w14:textId="337BD443" w:rsidR="004307D4" w:rsidRPr="00A8736D" w:rsidRDefault="00721EBE" w:rsidP="00721EBE">
      <w:pPr>
        <w:pStyle w:val="Ttulo1"/>
        <w:rPr>
          <w:b/>
          <w:bCs/>
        </w:rPr>
      </w:pPr>
      <w:r w:rsidRPr="00A8736D">
        <w:rPr>
          <w:b/>
          <w:bCs/>
          <w:caps w:val="0"/>
        </w:rPr>
        <w:t>6.</w:t>
      </w:r>
      <w:r w:rsidRPr="00A8736D">
        <w:rPr>
          <w:b/>
          <w:bCs/>
        </w:rPr>
        <w:t xml:space="preserve"> </w:t>
      </w:r>
      <w:r w:rsidR="004307D4" w:rsidRPr="00A8736D">
        <w:rPr>
          <w:b/>
          <w:bCs/>
        </w:rPr>
        <w:t xml:space="preserve">conclusiones </w:t>
      </w:r>
    </w:p>
    <w:p w14:paraId="336CB4FD" w14:textId="185794CC" w:rsidR="007F64EB" w:rsidRDefault="007F64EB" w:rsidP="00E939A0">
      <w:pPr>
        <w:spacing w:after="0" w:line="360" w:lineRule="auto"/>
        <w:ind w:firstLine="567"/>
        <w:rPr>
          <w:rFonts w:cs="Times New Roman"/>
          <w:szCs w:val="23"/>
        </w:rPr>
      </w:pPr>
      <w:r>
        <w:rPr>
          <w:rFonts w:cs="Times New Roman"/>
          <w:szCs w:val="23"/>
        </w:rPr>
        <w:t xml:space="preserve">Se concluye que, se transita desde un modelo centrado en el profesor hacia un modelo orientado al aprendizaje, lo que implica ejercitar a los estudiantes en técnicas que les permitan conocer, interpretar y aplicar el Derecho por sí mismo, incluso frente a normas jurídicas futuras y escenarios cambiantes, la finalidad no es abandonar </w:t>
      </w:r>
      <w:r>
        <w:rPr>
          <w:rFonts w:cs="Times New Roman"/>
          <w:szCs w:val="23"/>
        </w:rPr>
        <w:lastRenderedPageBreak/>
        <w:t xml:space="preserve">la teoría, porque sin ella no hay sustento, sino articular el pensamiento crítico, la práctica, la investigación, la argumentación. </w:t>
      </w:r>
    </w:p>
    <w:p w14:paraId="17207062" w14:textId="5308F790" w:rsidR="00CF356B" w:rsidRPr="00315B77" w:rsidRDefault="007F64EB" w:rsidP="007F64EB">
      <w:pPr>
        <w:spacing w:after="0" w:line="360" w:lineRule="auto"/>
        <w:ind w:firstLine="567"/>
        <w:rPr>
          <w:rFonts w:cs="Times New Roman"/>
          <w:szCs w:val="23"/>
        </w:rPr>
      </w:pPr>
      <w:r>
        <w:rPr>
          <w:rFonts w:cs="Times New Roman"/>
          <w:szCs w:val="23"/>
        </w:rPr>
        <w:t xml:space="preserve">Por ello, la docencia del derecho exige superar la enseñanza transmisiva y avanzar hacia una práctica didáctica con fortalecimiento del pensamiento crítico, ético, investigativo y es aquí donde ese vincula con el proyecto de investigación </w:t>
      </w:r>
      <w:r w:rsidRPr="00AF6237">
        <w:rPr>
          <w:rFonts w:cs="Times New Roman"/>
          <w:szCs w:val="23"/>
        </w:rPr>
        <w:t>estrategias tecnológicas para el desarrollo de competencias críticas en el proceso de enseñanza-aprendizaje en el derecho</w:t>
      </w:r>
      <w:r>
        <w:rPr>
          <w:rFonts w:cs="Times New Roman"/>
          <w:szCs w:val="23"/>
        </w:rPr>
        <w:t>.</w:t>
      </w:r>
    </w:p>
    <w:p w14:paraId="74DC25C0" w14:textId="057E3519" w:rsidR="002F3733" w:rsidRPr="00315B77" w:rsidRDefault="00CF356B" w:rsidP="0025254C">
      <w:pPr>
        <w:spacing w:after="0" w:line="360" w:lineRule="auto"/>
        <w:ind w:firstLine="567"/>
        <w:rPr>
          <w:rFonts w:cs="Times New Roman"/>
          <w:szCs w:val="23"/>
        </w:rPr>
      </w:pPr>
      <w:r w:rsidRPr="00315B77">
        <w:rPr>
          <w:rFonts w:cs="Times New Roman"/>
          <w:szCs w:val="23"/>
        </w:rPr>
        <w:t>Es posible teorizar sobre la necesidad del cambio en la docencia del Derecho desde un modelo basado en la enseñanza y centrado en el profesor hacia un modelo fundamentado en el aprendizaje y tenga como eje central al estudiante en continuo dialogo con la realidad guiando y orientando por el abogado experimentados y con deseos de compartir sus conocimientos.</w:t>
      </w:r>
    </w:p>
    <w:p w14:paraId="703B2935" w14:textId="702B6F80" w:rsidR="004307D4" w:rsidRPr="00A8736D" w:rsidRDefault="00721EBE" w:rsidP="00721EBE">
      <w:pPr>
        <w:pStyle w:val="Ttulo1"/>
        <w:rPr>
          <w:b/>
          <w:bCs/>
        </w:rPr>
      </w:pPr>
      <w:r w:rsidRPr="00A8736D">
        <w:rPr>
          <w:b/>
          <w:bCs/>
          <w:caps w:val="0"/>
        </w:rPr>
        <w:t>8.</w:t>
      </w:r>
      <w:r w:rsidRPr="00A8736D">
        <w:rPr>
          <w:b/>
          <w:bCs/>
        </w:rPr>
        <w:t xml:space="preserve"> </w:t>
      </w:r>
      <w:r w:rsidR="002F3733" w:rsidRPr="00A8736D">
        <w:rPr>
          <w:b/>
          <w:bCs/>
        </w:rPr>
        <w:t>Referencias</w:t>
      </w:r>
      <w:r w:rsidR="005417EB" w:rsidRPr="00A8736D">
        <w:rPr>
          <w:b/>
          <w:bCs/>
        </w:rPr>
        <w:t xml:space="preserve"> </w:t>
      </w:r>
    </w:p>
    <w:p w14:paraId="44989544" w14:textId="77777777" w:rsidR="005237A9" w:rsidRPr="00315B77" w:rsidRDefault="005237A9" w:rsidP="005237A9">
      <w:pPr>
        <w:pStyle w:val="Prrafodelista"/>
        <w:spacing w:after="0" w:line="240" w:lineRule="auto"/>
        <w:ind w:left="567" w:hanging="567"/>
        <w:rPr>
          <w:rFonts w:cs="Times New Roman"/>
          <w:b/>
          <w:szCs w:val="23"/>
        </w:rPr>
      </w:pPr>
      <w:r w:rsidRPr="00315B77">
        <w:rPr>
          <w:rFonts w:cs="Times New Roman"/>
          <w:b/>
          <w:szCs w:val="23"/>
        </w:rPr>
        <w:t>Docencia del Derecho</w:t>
      </w:r>
    </w:p>
    <w:p w14:paraId="2CA32267" w14:textId="77777777" w:rsidR="005237A9" w:rsidRPr="00315B77" w:rsidRDefault="005237A9" w:rsidP="005237A9">
      <w:pPr>
        <w:pStyle w:val="Prrafodelista"/>
        <w:spacing w:after="0" w:line="240" w:lineRule="auto"/>
        <w:ind w:left="567" w:hanging="567"/>
        <w:rPr>
          <w:rFonts w:cs="Times New Roman"/>
          <w:szCs w:val="23"/>
        </w:rPr>
      </w:pPr>
    </w:p>
    <w:p w14:paraId="096B94F3" w14:textId="68706C30"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Barranza, A. (2005). </w:t>
      </w:r>
      <w:r w:rsidRPr="00315B77">
        <w:rPr>
          <w:rFonts w:cs="Times New Roman"/>
          <w:b/>
          <w:szCs w:val="23"/>
        </w:rPr>
        <w:t>El reduccionismo de los modelos de formación docente orientado a la práctica</w:t>
      </w:r>
      <w:r w:rsidRPr="00315B77">
        <w:rPr>
          <w:rFonts w:cs="Times New Roman"/>
          <w:szCs w:val="23"/>
        </w:rPr>
        <w:t xml:space="preserve">. [Documento en línea]. Disponible en </w:t>
      </w:r>
      <w:hyperlink r:id="rId17" w:history="1">
        <w:r w:rsidRPr="00315B77">
          <w:rPr>
            <w:rStyle w:val="Hipervnculo"/>
            <w:rFonts w:cs="Times New Roman"/>
            <w:color w:val="auto"/>
            <w:szCs w:val="23"/>
            <w:u w:val="none"/>
          </w:rPr>
          <w:t>http://www.ilustrados.com/publicaciones.Consulta 2011</w:t>
        </w:r>
      </w:hyperlink>
      <w:r w:rsidRPr="00315B77">
        <w:rPr>
          <w:rFonts w:cs="Times New Roman"/>
          <w:szCs w:val="23"/>
        </w:rPr>
        <w:t>, Julio 28</w:t>
      </w:r>
      <w:r w:rsidRPr="00315B77">
        <w:rPr>
          <w:rFonts w:cs="Times New Roman"/>
          <w:szCs w:val="23"/>
        </w:rPr>
        <w:t xml:space="preserve"> </w:t>
      </w:r>
    </w:p>
    <w:p w14:paraId="7F3DE559" w14:textId="77777777" w:rsidR="005237A9" w:rsidRPr="00315B77" w:rsidRDefault="005237A9" w:rsidP="005237A9">
      <w:pPr>
        <w:pStyle w:val="Prrafodelista"/>
        <w:spacing w:after="0" w:line="240" w:lineRule="auto"/>
        <w:ind w:left="567" w:hanging="567"/>
        <w:rPr>
          <w:rFonts w:cs="Times New Roman"/>
          <w:szCs w:val="23"/>
        </w:rPr>
      </w:pPr>
    </w:p>
    <w:p w14:paraId="04947495"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Bianchetti, A. (2005) </w:t>
      </w:r>
      <w:r w:rsidRPr="00315B77">
        <w:rPr>
          <w:rFonts w:ascii="Times New Roman" w:hAnsi="Times New Roman"/>
          <w:b/>
          <w:sz w:val="23"/>
          <w:szCs w:val="23"/>
        </w:rPr>
        <w:t xml:space="preserve">La enseñanza del Derecho. Comunicaciones Científicas y Tecnológicas. Argentina: </w:t>
      </w:r>
      <w:r w:rsidRPr="00315B77">
        <w:rPr>
          <w:rFonts w:ascii="Times New Roman" w:hAnsi="Times New Roman"/>
          <w:sz w:val="23"/>
          <w:szCs w:val="23"/>
        </w:rPr>
        <w:t>Universidad Nacional del Nordeste. Corrientes</w:t>
      </w:r>
    </w:p>
    <w:p w14:paraId="4E49254F" w14:textId="77777777" w:rsidR="005237A9" w:rsidRPr="00315B77" w:rsidRDefault="005237A9" w:rsidP="005237A9">
      <w:pPr>
        <w:pStyle w:val="HTMLconformatoprevio"/>
        <w:ind w:left="567" w:hanging="567"/>
        <w:rPr>
          <w:rFonts w:ascii="Times New Roman" w:hAnsi="Times New Roman"/>
          <w:sz w:val="23"/>
          <w:szCs w:val="23"/>
        </w:rPr>
      </w:pPr>
      <w:r w:rsidRPr="00315B77">
        <w:rPr>
          <w:rFonts w:ascii="Times New Roman" w:hAnsi="Times New Roman"/>
          <w:sz w:val="23"/>
          <w:szCs w:val="23"/>
        </w:rPr>
        <w:t xml:space="preserve"> </w:t>
      </w:r>
    </w:p>
    <w:p w14:paraId="672935D7"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Brandt, J. (1998). </w:t>
      </w:r>
      <w:r w:rsidRPr="00315B77">
        <w:rPr>
          <w:rFonts w:cs="Times New Roman"/>
          <w:b/>
          <w:szCs w:val="23"/>
        </w:rPr>
        <w:t>Andragogía Propuesta de Autoeducación</w:t>
      </w:r>
      <w:r w:rsidRPr="00315B77">
        <w:rPr>
          <w:rFonts w:cs="Times New Roman"/>
          <w:szCs w:val="23"/>
        </w:rPr>
        <w:t xml:space="preserve">. Venezuela: Editora Tercer </w:t>
      </w:r>
      <w:proofErr w:type="spellStart"/>
      <w:r w:rsidRPr="00315B77">
        <w:rPr>
          <w:rFonts w:cs="Times New Roman"/>
          <w:szCs w:val="23"/>
        </w:rPr>
        <w:t>Milenium</w:t>
      </w:r>
      <w:proofErr w:type="spellEnd"/>
      <w:r w:rsidRPr="00315B77">
        <w:rPr>
          <w:rFonts w:cs="Times New Roman"/>
          <w:szCs w:val="23"/>
        </w:rPr>
        <w:t xml:space="preserve"> C.A.</w:t>
      </w:r>
    </w:p>
    <w:p w14:paraId="330379C2" w14:textId="77777777" w:rsidR="005237A9" w:rsidRPr="00315B77" w:rsidRDefault="005237A9" w:rsidP="005237A9">
      <w:pPr>
        <w:pStyle w:val="Prrafodelista"/>
        <w:spacing w:after="0" w:line="240" w:lineRule="auto"/>
        <w:ind w:left="567" w:hanging="567"/>
        <w:rPr>
          <w:rFonts w:cs="Times New Roman"/>
          <w:szCs w:val="23"/>
        </w:rPr>
      </w:pPr>
    </w:p>
    <w:p w14:paraId="2762DC99" w14:textId="77777777" w:rsidR="005237A9" w:rsidRPr="00315B77" w:rsidRDefault="005237A9" w:rsidP="005237A9">
      <w:pPr>
        <w:pStyle w:val="Prrafodelista"/>
        <w:spacing w:after="0" w:line="240" w:lineRule="auto"/>
        <w:ind w:left="567" w:hanging="567"/>
        <w:rPr>
          <w:rFonts w:cs="Times New Roman"/>
          <w:szCs w:val="23"/>
        </w:rPr>
      </w:pPr>
      <w:proofErr w:type="spellStart"/>
      <w:r w:rsidRPr="00315B77">
        <w:rPr>
          <w:rFonts w:cs="Times New Roman"/>
          <w:szCs w:val="23"/>
        </w:rPr>
        <w:t>Buil</w:t>
      </w:r>
      <w:proofErr w:type="spellEnd"/>
      <w:r w:rsidRPr="00315B77">
        <w:rPr>
          <w:rFonts w:cs="Times New Roman"/>
          <w:szCs w:val="23"/>
        </w:rPr>
        <w:t xml:space="preserve">, R. (2003). Paulo Freire, pedagogo de la libertad. </w:t>
      </w:r>
      <w:r w:rsidRPr="00315B77">
        <w:rPr>
          <w:rFonts w:cs="Times New Roman"/>
          <w:b/>
          <w:szCs w:val="23"/>
        </w:rPr>
        <w:t>Otras Miradas en Educación</w:t>
      </w:r>
      <w:r w:rsidRPr="00315B77">
        <w:rPr>
          <w:rFonts w:cs="Times New Roman"/>
          <w:szCs w:val="23"/>
        </w:rPr>
        <w:t xml:space="preserve">. México: </w:t>
      </w:r>
      <w:proofErr w:type="spellStart"/>
      <w:r w:rsidRPr="00315B77">
        <w:rPr>
          <w:rFonts w:cs="Times New Roman"/>
          <w:szCs w:val="23"/>
        </w:rPr>
        <w:t>Amapsi</w:t>
      </w:r>
      <w:proofErr w:type="spellEnd"/>
    </w:p>
    <w:p w14:paraId="16B59A3F" w14:textId="77777777" w:rsidR="005237A9" w:rsidRPr="00315B77" w:rsidRDefault="005237A9" w:rsidP="005237A9">
      <w:pPr>
        <w:pStyle w:val="Prrafodelista"/>
        <w:spacing w:after="0" w:line="240" w:lineRule="auto"/>
        <w:ind w:left="567" w:hanging="567"/>
        <w:rPr>
          <w:rFonts w:cs="Times New Roman"/>
          <w:szCs w:val="23"/>
        </w:rPr>
      </w:pPr>
    </w:p>
    <w:p w14:paraId="4FEB335C"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Capella, J. (1995). </w:t>
      </w:r>
      <w:r w:rsidRPr="00315B77">
        <w:rPr>
          <w:rFonts w:cs="Times New Roman"/>
          <w:b/>
          <w:szCs w:val="23"/>
        </w:rPr>
        <w:t>El Aprendizaje del Aprendizaje</w:t>
      </w:r>
      <w:r w:rsidRPr="00315B77">
        <w:rPr>
          <w:rFonts w:cs="Times New Roman"/>
          <w:szCs w:val="23"/>
        </w:rPr>
        <w:t>. Madrid: Trotta</w:t>
      </w:r>
    </w:p>
    <w:p w14:paraId="0D1E2D69" w14:textId="77777777" w:rsidR="005237A9" w:rsidRPr="00315B77" w:rsidRDefault="005237A9" w:rsidP="005237A9">
      <w:pPr>
        <w:pStyle w:val="Prrafodelista"/>
        <w:spacing w:after="0" w:line="240" w:lineRule="auto"/>
        <w:ind w:left="567" w:hanging="567"/>
        <w:rPr>
          <w:rFonts w:cs="Times New Roman"/>
          <w:szCs w:val="23"/>
        </w:rPr>
      </w:pPr>
    </w:p>
    <w:p w14:paraId="59C0D894"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Cardelli, J. y Duhalde, M. (2001). </w:t>
      </w:r>
      <w:r w:rsidRPr="00315B77">
        <w:rPr>
          <w:rFonts w:cs="Times New Roman"/>
          <w:b/>
          <w:szCs w:val="23"/>
        </w:rPr>
        <w:t>Formación Docente en América Latina. Una Perspectiva Político-Pedagógica</w:t>
      </w:r>
      <w:r w:rsidRPr="00315B77">
        <w:rPr>
          <w:rFonts w:cs="Times New Roman"/>
          <w:szCs w:val="23"/>
        </w:rPr>
        <w:t>. Argentina: CTERA</w:t>
      </w:r>
    </w:p>
    <w:p w14:paraId="564191E3" w14:textId="77777777" w:rsidR="005237A9" w:rsidRPr="00315B77" w:rsidRDefault="005237A9" w:rsidP="005237A9">
      <w:pPr>
        <w:pStyle w:val="Prrafodelista"/>
        <w:spacing w:after="0" w:line="240" w:lineRule="auto"/>
        <w:ind w:left="567" w:hanging="567"/>
        <w:rPr>
          <w:rFonts w:cs="Times New Roman"/>
          <w:szCs w:val="23"/>
        </w:rPr>
      </w:pPr>
    </w:p>
    <w:p w14:paraId="2C868F6D"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Castillo, M. y Esté, M. (2005). </w:t>
      </w:r>
      <w:r w:rsidRPr="00315B77">
        <w:rPr>
          <w:rFonts w:ascii="Times New Roman" w:hAnsi="Times New Roman"/>
          <w:b/>
          <w:sz w:val="23"/>
          <w:szCs w:val="23"/>
        </w:rPr>
        <w:t>El Yo Docente y la Visión del Aula</w:t>
      </w:r>
      <w:r w:rsidRPr="00315B77">
        <w:rPr>
          <w:rFonts w:ascii="Times New Roman" w:hAnsi="Times New Roman"/>
          <w:sz w:val="23"/>
          <w:szCs w:val="23"/>
        </w:rPr>
        <w:t>. Venezuela: UC</w:t>
      </w:r>
    </w:p>
    <w:p w14:paraId="413919E5" w14:textId="77777777" w:rsidR="005237A9" w:rsidRPr="00315B77" w:rsidRDefault="005237A9" w:rsidP="005237A9">
      <w:pPr>
        <w:pStyle w:val="HTMLconformatoprevio"/>
        <w:ind w:left="567" w:hanging="567"/>
        <w:jc w:val="both"/>
        <w:rPr>
          <w:rFonts w:ascii="Times New Roman" w:hAnsi="Times New Roman"/>
          <w:sz w:val="23"/>
          <w:szCs w:val="23"/>
        </w:rPr>
      </w:pPr>
    </w:p>
    <w:p w14:paraId="46A3431A"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Claxton, G. (2001) </w:t>
      </w:r>
      <w:r w:rsidRPr="00315B77">
        <w:rPr>
          <w:rFonts w:ascii="Times New Roman" w:hAnsi="Times New Roman"/>
          <w:b/>
          <w:sz w:val="23"/>
          <w:szCs w:val="23"/>
        </w:rPr>
        <w:t xml:space="preserve">Aprender. El reto del aprendizaje </w:t>
      </w:r>
      <w:proofErr w:type="spellStart"/>
      <w:r w:rsidRPr="00315B77">
        <w:rPr>
          <w:rFonts w:ascii="Times New Roman" w:hAnsi="Times New Roman"/>
          <w:b/>
          <w:sz w:val="23"/>
          <w:szCs w:val="23"/>
        </w:rPr>
        <w:t>continúo</w:t>
      </w:r>
      <w:proofErr w:type="spellEnd"/>
      <w:r w:rsidRPr="00315B77">
        <w:rPr>
          <w:rFonts w:ascii="Times New Roman" w:hAnsi="Times New Roman"/>
          <w:sz w:val="23"/>
          <w:szCs w:val="23"/>
        </w:rPr>
        <w:t xml:space="preserve">. Barcelona: Ediciones Piados Ibérica S. A. </w:t>
      </w:r>
    </w:p>
    <w:p w14:paraId="00521F48" w14:textId="77777777" w:rsidR="005237A9" w:rsidRPr="00315B77" w:rsidRDefault="005237A9" w:rsidP="005237A9">
      <w:pPr>
        <w:pStyle w:val="Prrafodelista"/>
        <w:spacing w:after="0" w:line="240" w:lineRule="auto"/>
        <w:ind w:left="567" w:hanging="567"/>
        <w:rPr>
          <w:rFonts w:cs="Times New Roman"/>
          <w:szCs w:val="23"/>
        </w:rPr>
      </w:pPr>
    </w:p>
    <w:p w14:paraId="6986B0AC"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Celesia, A. (2001). </w:t>
      </w:r>
      <w:r w:rsidRPr="00315B77">
        <w:rPr>
          <w:rFonts w:cs="Times New Roman"/>
          <w:b/>
          <w:szCs w:val="23"/>
        </w:rPr>
        <w:t xml:space="preserve">El Abogado debe ser Culto y Malo debe ser el abogado docente. </w:t>
      </w:r>
      <w:r w:rsidRPr="00315B77">
        <w:rPr>
          <w:rFonts w:cs="Times New Roman"/>
          <w:szCs w:val="23"/>
        </w:rPr>
        <w:t xml:space="preserve">[Documento en línea]. Disponible en </w:t>
      </w:r>
      <w:hyperlink r:id="rId18" w:history="1">
        <w:r w:rsidRPr="00315B77">
          <w:rPr>
            <w:rStyle w:val="Hipervnculo"/>
            <w:rFonts w:cs="Times New Roman"/>
            <w:color w:val="auto"/>
            <w:szCs w:val="23"/>
            <w:u w:val="none"/>
          </w:rPr>
          <w:t>http://www.jugandoalpensador.blogspot.com/.../el abogado-debe-ser. Consulta 2011</w:t>
        </w:r>
      </w:hyperlink>
      <w:r w:rsidRPr="00315B77">
        <w:rPr>
          <w:rFonts w:cs="Times New Roman"/>
          <w:szCs w:val="23"/>
        </w:rPr>
        <w:t xml:space="preserve">, </w:t>
      </w:r>
      <w:proofErr w:type="gramStart"/>
      <w:r w:rsidRPr="00315B77">
        <w:rPr>
          <w:rFonts w:cs="Times New Roman"/>
          <w:szCs w:val="23"/>
        </w:rPr>
        <w:t>Agosto</w:t>
      </w:r>
      <w:proofErr w:type="gramEnd"/>
      <w:r w:rsidRPr="00315B77">
        <w:rPr>
          <w:rFonts w:cs="Times New Roman"/>
          <w:szCs w:val="23"/>
        </w:rPr>
        <w:t xml:space="preserve"> 09</w:t>
      </w:r>
    </w:p>
    <w:p w14:paraId="6F349412" w14:textId="77777777" w:rsidR="005237A9" w:rsidRPr="00315B77" w:rsidRDefault="005237A9" w:rsidP="005237A9">
      <w:pPr>
        <w:pStyle w:val="Prrafodelista"/>
        <w:spacing w:after="0" w:line="240" w:lineRule="auto"/>
        <w:ind w:left="567" w:hanging="567"/>
        <w:rPr>
          <w:rFonts w:cs="Times New Roman"/>
          <w:szCs w:val="23"/>
        </w:rPr>
      </w:pPr>
    </w:p>
    <w:p w14:paraId="4F2159BE"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Couture, E (s/f). </w:t>
      </w:r>
      <w:r w:rsidRPr="00315B77">
        <w:rPr>
          <w:rFonts w:cs="Times New Roman"/>
          <w:b/>
          <w:szCs w:val="23"/>
        </w:rPr>
        <w:t>Los Mandamientos del Abogado</w:t>
      </w:r>
      <w:r w:rsidRPr="00315B77">
        <w:rPr>
          <w:rFonts w:cs="Times New Roman"/>
          <w:szCs w:val="23"/>
        </w:rPr>
        <w:t>. Argentina: Ediciones Nuevo Mundo Siglo XXI</w:t>
      </w:r>
    </w:p>
    <w:p w14:paraId="4D7CBABE" w14:textId="77777777" w:rsidR="005237A9" w:rsidRPr="00315B77" w:rsidRDefault="005237A9" w:rsidP="005237A9">
      <w:pPr>
        <w:pStyle w:val="Prrafodelista"/>
        <w:spacing w:after="0" w:line="240" w:lineRule="auto"/>
        <w:ind w:left="567" w:hanging="567"/>
        <w:rPr>
          <w:rFonts w:cs="Times New Roman"/>
          <w:szCs w:val="23"/>
        </w:rPr>
      </w:pPr>
    </w:p>
    <w:p w14:paraId="4514FA5E" w14:textId="77777777" w:rsidR="005237A9" w:rsidRPr="00315B77" w:rsidRDefault="005237A9" w:rsidP="005237A9">
      <w:pPr>
        <w:pStyle w:val="Prrafodelista"/>
        <w:spacing w:after="0" w:line="240" w:lineRule="auto"/>
        <w:ind w:left="567" w:hanging="567"/>
        <w:rPr>
          <w:rFonts w:cs="Times New Roman"/>
          <w:szCs w:val="23"/>
        </w:rPr>
      </w:pPr>
      <w:proofErr w:type="spellStart"/>
      <w:r w:rsidRPr="00315B77">
        <w:rPr>
          <w:rFonts w:cs="Times New Roman"/>
          <w:szCs w:val="23"/>
        </w:rPr>
        <w:t>Dieste</w:t>
      </w:r>
      <w:proofErr w:type="spellEnd"/>
      <w:r w:rsidRPr="00315B77">
        <w:rPr>
          <w:rFonts w:cs="Times New Roman"/>
          <w:szCs w:val="23"/>
        </w:rPr>
        <w:t xml:space="preserve">, J (2006). </w:t>
      </w:r>
      <w:r w:rsidRPr="00315B77">
        <w:rPr>
          <w:rFonts w:cs="Times New Roman"/>
          <w:b/>
          <w:szCs w:val="23"/>
        </w:rPr>
        <w:t xml:space="preserve">Aprendizaje del Derecho (Tesis Doctoral). </w:t>
      </w:r>
      <w:r w:rsidRPr="00315B77">
        <w:rPr>
          <w:rFonts w:cs="Times New Roman"/>
          <w:szCs w:val="23"/>
        </w:rPr>
        <w:t>España: Universidad de Granada</w:t>
      </w:r>
    </w:p>
    <w:p w14:paraId="50D5BED7" w14:textId="77777777" w:rsidR="005237A9" w:rsidRPr="00315B77" w:rsidRDefault="005237A9" w:rsidP="005237A9">
      <w:pPr>
        <w:pStyle w:val="Prrafodelista"/>
        <w:spacing w:after="0" w:line="240" w:lineRule="auto"/>
        <w:ind w:left="567" w:hanging="567"/>
        <w:rPr>
          <w:rFonts w:cs="Times New Roman"/>
          <w:szCs w:val="23"/>
        </w:rPr>
      </w:pPr>
    </w:p>
    <w:p w14:paraId="33071E04" w14:textId="77777777" w:rsidR="005237A9" w:rsidRPr="00315B77" w:rsidRDefault="005237A9" w:rsidP="005237A9">
      <w:pPr>
        <w:pStyle w:val="Prrafodelista"/>
        <w:spacing w:after="0" w:line="240" w:lineRule="auto"/>
        <w:ind w:left="567" w:hanging="567"/>
        <w:rPr>
          <w:rFonts w:cs="Times New Roman"/>
          <w:b/>
          <w:szCs w:val="23"/>
        </w:rPr>
      </w:pPr>
      <w:r w:rsidRPr="00315B77">
        <w:rPr>
          <w:rFonts w:cs="Times New Roman"/>
          <w:szCs w:val="23"/>
        </w:rPr>
        <w:t xml:space="preserve">Fernández, M. (2010). </w:t>
      </w:r>
      <w:r w:rsidRPr="00315B77">
        <w:rPr>
          <w:rFonts w:cs="Times New Roman"/>
          <w:b/>
          <w:szCs w:val="23"/>
        </w:rPr>
        <w:t xml:space="preserve">Propuesta de Formación Pedagógica del Profesor de Educación Superior: Fundación Tecnológica Antonio de Arévalo Cartagena de Indias (Tesis Doctoral). </w:t>
      </w:r>
      <w:r w:rsidRPr="00315B77">
        <w:rPr>
          <w:rFonts w:cs="Times New Roman"/>
          <w:szCs w:val="23"/>
        </w:rPr>
        <w:t>Madrid: Universidad Complutense</w:t>
      </w:r>
      <w:r w:rsidRPr="00315B77">
        <w:rPr>
          <w:rFonts w:cs="Times New Roman"/>
          <w:b/>
          <w:szCs w:val="23"/>
        </w:rPr>
        <w:t xml:space="preserve"> </w:t>
      </w:r>
    </w:p>
    <w:p w14:paraId="3317461D" w14:textId="77777777" w:rsidR="005237A9" w:rsidRPr="00315B77" w:rsidRDefault="005237A9" w:rsidP="005237A9">
      <w:pPr>
        <w:pStyle w:val="Prrafodelista"/>
        <w:spacing w:after="0" w:line="240" w:lineRule="auto"/>
        <w:ind w:left="567" w:hanging="567"/>
        <w:rPr>
          <w:rFonts w:cs="Times New Roman"/>
          <w:szCs w:val="23"/>
        </w:rPr>
      </w:pPr>
    </w:p>
    <w:p w14:paraId="1EE98507"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lang w:val="es-ES"/>
        </w:rPr>
        <w:t>Fernández, J. (2001)</w:t>
      </w:r>
      <w:r w:rsidRPr="00315B77">
        <w:rPr>
          <w:rFonts w:ascii="Times New Roman" w:hAnsi="Times New Roman"/>
          <w:sz w:val="23"/>
          <w:szCs w:val="23"/>
        </w:rPr>
        <w:t xml:space="preserve"> </w:t>
      </w:r>
      <w:r w:rsidRPr="00315B77">
        <w:rPr>
          <w:rFonts w:ascii="Times New Roman" w:hAnsi="Times New Roman"/>
          <w:b/>
          <w:sz w:val="23"/>
          <w:szCs w:val="23"/>
        </w:rPr>
        <w:t>Fundamentación introductoria. En Plan de Estudios C Especialidad de Derecho.</w:t>
      </w:r>
      <w:r w:rsidRPr="00315B77">
        <w:rPr>
          <w:rFonts w:ascii="Times New Roman" w:hAnsi="Times New Roman"/>
          <w:sz w:val="23"/>
          <w:szCs w:val="23"/>
        </w:rPr>
        <w:t xml:space="preserve"> La Habana: Ministerio de Educación Superior. </w:t>
      </w:r>
    </w:p>
    <w:p w14:paraId="7FA123BF" w14:textId="77777777" w:rsidR="005237A9" w:rsidRPr="00315B77" w:rsidRDefault="005237A9" w:rsidP="005237A9">
      <w:pPr>
        <w:pStyle w:val="Prrafodelista"/>
        <w:spacing w:after="0" w:line="240" w:lineRule="auto"/>
        <w:ind w:left="567" w:hanging="567"/>
        <w:rPr>
          <w:rFonts w:cs="Times New Roman"/>
          <w:szCs w:val="23"/>
        </w:rPr>
      </w:pPr>
    </w:p>
    <w:p w14:paraId="63E55E28"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Fernández, M. (1988). </w:t>
      </w:r>
      <w:r w:rsidRPr="00315B77">
        <w:rPr>
          <w:rFonts w:cs="Times New Roman"/>
          <w:b/>
          <w:szCs w:val="23"/>
        </w:rPr>
        <w:t>La Formación de los Profesores</w:t>
      </w:r>
      <w:r w:rsidRPr="00315B77">
        <w:rPr>
          <w:rFonts w:cs="Times New Roman"/>
          <w:szCs w:val="23"/>
        </w:rPr>
        <w:t>. España: Universidad de Granada</w:t>
      </w:r>
    </w:p>
    <w:p w14:paraId="715A0376" w14:textId="77777777" w:rsidR="005237A9" w:rsidRPr="00315B77" w:rsidRDefault="005237A9" w:rsidP="005237A9">
      <w:pPr>
        <w:pStyle w:val="Prrafodelista"/>
        <w:spacing w:after="0" w:line="240" w:lineRule="auto"/>
        <w:ind w:left="567" w:hanging="567"/>
        <w:rPr>
          <w:rFonts w:cs="Times New Roman"/>
          <w:szCs w:val="23"/>
        </w:rPr>
      </w:pPr>
    </w:p>
    <w:p w14:paraId="2543CB64"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Flórez, R. (1995). </w:t>
      </w:r>
      <w:r w:rsidRPr="00315B77">
        <w:rPr>
          <w:rFonts w:cs="Times New Roman"/>
          <w:b/>
          <w:szCs w:val="23"/>
        </w:rPr>
        <w:t>Hacia una Pedagogía del Conocimiento</w:t>
      </w:r>
      <w:r w:rsidRPr="00315B77">
        <w:rPr>
          <w:rFonts w:cs="Times New Roman"/>
          <w:szCs w:val="23"/>
        </w:rPr>
        <w:t>. Colombia: Nomos S.A.</w:t>
      </w:r>
    </w:p>
    <w:p w14:paraId="34DE892E" w14:textId="77777777" w:rsidR="005237A9" w:rsidRPr="00315B77" w:rsidRDefault="005237A9" w:rsidP="005237A9">
      <w:pPr>
        <w:pStyle w:val="Prrafodelista"/>
        <w:spacing w:after="0" w:line="240" w:lineRule="auto"/>
        <w:ind w:left="567" w:hanging="567"/>
        <w:rPr>
          <w:rFonts w:cs="Times New Roman"/>
          <w:szCs w:val="23"/>
        </w:rPr>
      </w:pPr>
    </w:p>
    <w:p w14:paraId="584178FC" w14:textId="77777777" w:rsidR="005237A9" w:rsidRPr="00315B77" w:rsidRDefault="005237A9" w:rsidP="005237A9">
      <w:pPr>
        <w:pStyle w:val="Prrafodelista"/>
        <w:spacing w:after="0" w:line="240" w:lineRule="auto"/>
        <w:ind w:left="567" w:hanging="567"/>
        <w:rPr>
          <w:rFonts w:cs="Times New Roman"/>
          <w:b/>
          <w:szCs w:val="23"/>
        </w:rPr>
      </w:pPr>
      <w:r w:rsidRPr="00315B77">
        <w:rPr>
          <w:rFonts w:cs="Times New Roman"/>
          <w:szCs w:val="23"/>
        </w:rPr>
        <w:t xml:space="preserve">Freire, P. (2008). </w:t>
      </w:r>
      <w:r w:rsidRPr="00315B77">
        <w:rPr>
          <w:rFonts w:cs="Times New Roman"/>
          <w:b/>
          <w:szCs w:val="23"/>
        </w:rPr>
        <w:t xml:space="preserve">Pedagogía de la Autonomía. </w:t>
      </w:r>
      <w:r w:rsidRPr="00315B77">
        <w:rPr>
          <w:rFonts w:cs="Times New Roman"/>
          <w:szCs w:val="23"/>
        </w:rPr>
        <w:t>Buenos Aires: Siglo XXI</w:t>
      </w:r>
    </w:p>
    <w:p w14:paraId="62CB3C21" w14:textId="77777777" w:rsidR="005237A9" w:rsidRPr="00315B77" w:rsidRDefault="005237A9" w:rsidP="005237A9">
      <w:pPr>
        <w:pStyle w:val="Prrafodelista"/>
        <w:spacing w:after="0" w:line="240" w:lineRule="auto"/>
        <w:ind w:left="567" w:hanging="567"/>
        <w:rPr>
          <w:rFonts w:cs="Times New Roman"/>
          <w:szCs w:val="23"/>
        </w:rPr>
      </w:pPr>
    </w:p>
    <w:p w14:paraId="29CE9D00"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Freire, P. (1999). </w:t>
      </w:r>
      <w:r w:rsidRPr="00315B77">
        <w:rPr>
          <w:rFonts w:cs="Times New Roman"/>
          <w:b/>
          <w:szCs w:val="23"/>
        </w:rPr>
        <w:t>Política y Educación</w:t>
      </w:r>
      <w:r w:rsidRPr="00315B77">
        <w:rPr>
          <w:rFonts w:cs="Times New Roman"/>
          <w:szCs w:val="23"/>
        </w:rPr>
        <w:t xml:space="preserve">. México: Siglo XXI </w:t>
      </w:r>
    </w:p>
    <w:p w14:paraId="7669C8C3" w14:textId="77777777" w:rsidR="005237A9" w:rsidRPr="00315B77" w:rsidRDefault="005237A9" w:rsidP="005237A9">
      <w:pPr>
        <w:pStyle w:val="Prrafodelista"/>
        <w:spacing w:after="0" w:line="240" w:lineRule="auto"/>
        <w:ind w:left="567" w:hanging="567"/>
        <w:rPr>
          <w:rFonts w:cs="Times New Roman"/>
          <w:szCs w:val="23"/>
        </w:rPr>
      </w:pPr>
    </w:p>
    <w:p w14:paraId="5347D0C8"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Freire, P. (1997). </w:t>
      </w:r>
      <w:r w:rsidRPr="00315B77">
        <w:rPr>
          <w:rFonts w:cs="Times New Roman"/>
          <w:b/>
          <w:szCs w:val="23"/>
        </w:rPr>
        <w:t>Pedagogía del Oprimido</w:t>
      </w:r>
      <w:r w:rsidRPr="00315B77">
        <w:rPr>
          <w:rFonts w:cs="Times New Roman"/>
          <w:szCs w:val="23"/>
        </w:rPr>
        <w:t xml:space="preserve">. Buenos Aires: Siglo XXI </w:t>
      </w:r>
    </w:p>
    <w:p w14:paraId="052170E3" w14:textId="77777777" w:rsidR="005237A9" w:rsidRPr="00315B77" w:rsidRDefault="005237A9" w:rsidP="005237A9">
      <w:pPr>
        <w:pStyle w:val="Prrafodelista"/>
        <w:spacing w:after="0" w:line="240" w:lineRule="auto"/>
        <w:ind w:left="567" w:hanging="567"/>
        <w:rPr>
          <w:rFonts w:cs="Times New Roman"/>
          <w:szCs w:val="23"/>
        </w:rPr>
      </w:pPr>
    </w:p>
    <w:p w14:paraId="6EF45AFA"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Freire, P. (1973). </w:t>
      </w:r>
      <w:r w:rsidRPr="00315B77">
        <w:rPr>
          <w:rFonts w:cs="Times New Roman"/>
          <w:b/>
          <w:szCs w:val="23"/>
        </w:rPr>
        <w:t>La educación como práctica de la libertad</w:t>
      </w:r>
      <w:r w:rsidRPr="00315B77">
        <w:rPr>
          <w:rFonts w:cs="Times New Roman"/>
          <w:szCs w:val="23"/>
        </w:rPr>
        <w:t xml:space="preserve">. Buenos Aires: Siglo XXI </w:t>
      </w:r>
    </w:p>
    <w:p w14:paraId="2F531099" w14:textId="77777777" w:rsidR="005237A9" w:rsidRPr="00315B77" w:rsidRDefault="005237A9" w:rsidP="005237A9">
      <w:pPr>
        <w:pStyle w:val="Prrafodelista"/>
        <w:spacing w:after="0" w:line="240" w:lineRule="auto"/>
        <w:ind w:left="567" w:hanging="567"/>
        <w:rPr>
          <w:rFonts w:cs="Times New Roman"/>
          <w:szCs w:val="23"/>
        </w:rPr>
      </w:pPr>
    </w:p>
    <w:p w14:paraId="20B08717"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Gelpi, E. (1998). </w:t>
      </w:r>
      <w:r w:rsidRPr="00315B77">
        <w:rPr>
          <w:rFonts w:cs="Times New Roman"/>
          <w:b/>
          <w:szCs w:val="23"/>
        </w:rPr>
        <w:t>Educación Permanente</w:t>
      </w:r>
      <w:r w:rsidRPr="00315B77">
        <w:rPr>
          <w:rFonts w:cs="Times New Roman"/>
          <w:szCs w:val="23"/>
        </w:rPr>
        <w:t>. Venezuela: Cooperativa Laboratorio Educativo</w:t>
      </w:r>
    </w:p>
    <w:p w14:paraId="2F3B381A" w14:textId="77777777" w:rsidR="005237A9" w:rsidRPr="00315B77" w:rsidRDefault="005237A9" w:rsidP="005237A9">
      <w:pPr>
        <w:pStyle w:val="Prrafodelista"/>
        <w:spacing w:after="0" w:line="240" w:lineRule="auto"/>
        <w:ind w:left="567" w:hanging="567"/>
        <w:rPr>
          <w:rFonts w:cs="Times New Roman"/>
          <w:szCs w:val="23"/>
        </w:rPr>
      </w:pPr>
    </w:p>
    <w:p w14:paraId="0DE40082"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Gómez, L. (2003). </w:t>
      </w:r>
      <w:r w:rsidRPr="00315B77">
        <w:rPr>
          <w:rFonts w:ascii="Times New Roman" w:hAnsi="Times New Roman"/>
          <w:b/>
          <w:sz w:val="23"/>
          <w:szCs w:val="23"/>
        </w:rPr>
        <w:t>Las teorías implícitas de los profesores y sus acciones en el aula</w:t>
      </w:r>
      <w:r w:rsidRPr="00315B77">
        <w:rPr>
          <w:rFonts w:ascii="Times New Roman" w:hAnsi="Times New Roman"/>
          <w:sz w:val="23"/>
          <w:szCs w:val="23"/>
        </w:rPr>
        <w:t xml:space="preserve">. Ponencia presentada en el VII Congreso Nacional de Investigación Educativa. México: Guadalajara  </w:t>
      </w:r>
    </w:p>
    <w:p w14:paraId="7EF44481" w14:textId="77777777" w:rsidR="005237A9" w:rsidRPr="00315B77" w:rsidRDefault="005237A9" w:rsidP="005237A9">
      <w:pPr>
        <w:pStyle w:val="Prrafodelista"/>
        <w:spacing w:after="0" w:line="240" w:lineRule="auto"/>
        <w:ind w:left="567" w:hanging="567"/>
        <w:rPr>
          <w:rFonts w:cs="Times New Roman"/>
          <w:szCs w:val="23"/>
        </w:rPr>
      </w:pPr>
    </w:p>
    <w:p w14:paraId="7BF4FB6D"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González, L. (2008). </w:t>
      </w:r>
      <w:r w:rsidRPr="00315B77">
        <w:rPr>
          <w:rFonts w:cs="Times New Roman"/>
          <w:b/>
          <w:szCs w:val="23"/>
        </w:rPr>
        <w:t xml:space="preserve">Una Estrategia Pedagógica basada en el uso, de las TIC para contribuir a la formación científico-metodológica del profesor de Derecho de las Sedes Universitarias Municipales de la Provincia de Granma (Tesis Doctoral). </w:t>
      </w:r>
      <w:r w:rsidRPr="00315B77">
        <w:rPr>
          <w:rFonts w:cs="Times New Roman"/>
          <w:szCs w:val="23"/>
        </w:rPr>
        <w:t>Cuba: Universidad de Granma</w:t>
      </w:r>
    </w:p>
    <w:p w14:paraId="005E7A77" w14:textId="77777777" w:rsidR="005237A9" w:rsidRPr="00315B77" w:rsidRDefault="005237A9" w:rsidP="005237A9">
      <w:pPr>
        <w:pStyle w:val="Prrafodelista"/>
        <w:spacing w:after="0" w:line="240" w:lineRule="auto"/>
        <w:ind w:left="567" w:hanging="567"/>
        <w:rPr>
          <w:rFonts w:cs="Times New Roman"/>
          <w:szCs w:val="23"/>
        </w:rPr>
      </w:pPr>
    </w:p>
    <w:p w14:paraId="438CD011"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González, J. (1998) </w:t>
      </w:r>
      <w:r w:rsidRPr="00315B77">
        <w:rPr>
          <w:rFonts w:ascii="Times New Roman" w:hAnsi="Times New Roman"/>
          <w:b/>
          <w:sz w:val="23"/>
          <w:szCs w:val="23"/>
        </w:rPr>
        <w:t>La construcción del Derecho. Métodos y técnicas de investigación</w:t>
      </w:r>
      <w:r w:rsidRPr="00315B77">
        <w:rPr>
          <w:rFonts w:ascii="Times New Roman" w:hAnsi="Times New Roman"/>
          <w:sz w:val="23"/>
          <w:szCs w:val="23"/>
        </w:rPr>
        <w:t xml:space="preserve">. México: Universidad Nacional Autónoma de México. Instituto de investigaciones Jurídicas. </w:t>
      </w:r>
    </w:p>
    <w:p w14:paraId="0C16F5CC" w14:textId="77777777" w:rsidR="005237A9" w:rsidRPr="00315B77" w:rsidRDefault="005237A9" w:rsidP="005237A9">
      <w:pPr>
        <w:pStyle w:val="Prrafodelista"/>
        <w:spacing w:after="0" w:line="240" w:lineRule="auto"/>
        <w:ind w:left="567" w:hanging="567"/>
        <w:rPr>
          <w:rFonts w:cs="Times New Roman"/>
          <w:szCs w:val="23"/>
        </w:rPr>
      </w:pPr>
    </w:p>
    <w:p w14:paraId="67E037E6"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González, L. (2011). </w:t>
      </w:r>
      <w:r w:rsidRPr="00315B77">
        <w:rPr>
          <w:rFonts w:ascii="Times New Roman" w:hAnsi="Times New Roman"/>
          <w:b/>
          <w:sz w:val="23"/>
          <w:szCs w:val="23"/>
        </w:rPr>
        <w:t>Docencia: Riesgos y Desafíos</w:t>
      </w:r>
      <w:r w:rsidRPr="00315B77">
        <w:rPr>
          <w:rFonts w:ascii="Times New Roman" w:hAnsi="Times New Roman"/>
          <w:sz w:val="23"/>
          <w:szCs w:val="23"/>
        </w:rPr>
        <w:t>. México: Trillas</w:t>
      </w:r>
    </w:p>
    <w:p w14:paraId="1FCD5384" w14:textId="77777777" w:rsidR="005237A9" w:rsidRPr="00315B77" w:rsidRDefault="005237A9" w:rsidP="005237A9">
      <w:pPr>
        <w:pStyle w:val="HTMLconformatoprevio"/>
        <w:ind w:left="567" w:hanging="567"/>
        <w:jc w:val="both"/>
        <w:rPr>
          <w:rFonts w:ascii="Times New Roman" w:hAnsi="Times New Roman"/>
          <w:sz w:val="23"/>
          <w:szCs w:val="23"/>
        </w:rPr>
      </w:pPr>
    </w:p>
    <w:p w14:paraId="2309A414"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González Rus, J. (2003). Reflexiones sobre el futuro de la Enseñanza del Derecho y sobre la Enseñanza del Derecho en el futuro. </w:t>
      </w:r>
      <w:r w:rsidRPr="00315B77">
        <w:rPr>
          <w:rFonts w:ascii="Times New Roman" w:hAnsi="Times New Roman"/>
          <w:b/>
          <w:sz w:val="23"/>
          <w:szCs w:val="23"/>
        </w:rPr>
        <w:t>Revista Electrónica de Ciencia Penal y Criminología</w:t>
      </w:r>
      <w:r w:rsidRPr="00315B77">
        <w:rPr>
          <w:rFonts w:ascii="Times New Roman" w:hAnsi="Times New Roman"/>
          <w:sz w:val="23"/>
          <w:szCs w:val="23"/>
        </w:rPr>
        <w:t xml:space="preserve">. Disponible en: </w:t>
      </w:r>
      <w:hyperlink r:id="rId19" w:history="1">
        <w:r w:rsidRPr="00315B77">
          <w:rPr>
            <w:rStyle w:val="Hipervnculo"/>
            <w:rFonts w:ascii="Times New Roman" w:hAnsi="Times New Roman"/>
            <w:color w:val="auto"/>
            <w:sz w:val="23"/>
            <w:szCs w:val="23"/>
          </w:rPr>
          <w:t>http://criminet.ugr/rescpc.consulta</w:t>
        </w:r>
      </w:hyperlink>
      <w:r w:rsidRPr="00315B77">
        <w:rPr>
          <w:rFonts w:ascii="Times New Roman" w:hAnsi="Times New Roman"/>
          <w:sz w:val="23"/>
          <w:szCs w:val="23"/>
        </w:rPr>
        <w:t xml:space="preserve"> 2011 dic 25</w:t>
      </w:r>
    </w:p>
    <w:p w14:paraId="43E864CA" w14:textId="77777777" w:rsidR="005237A9" w:rsidRPr="00315B77" w:rsidRDefault="005237A9" w:rsidP="005237A9">
      <w:pPr>
        <w:pStyle w:val="HTMLconformatoprevio"/>
        <w:ind w:left="567" w:hanging="567"/>
        <w:jc w:val="both"/>
        <w:rPr>
          <w:rFonts w:ascii="Times New Roman" w:hAnsi="Times New Roman"/>
          <w:sz w:val="23"/>
          <w:szCs w:val="23"/>
        </w:rPr>
      </w:pPr>
    </w:p>
    <w:p w14:paraId="456F64D6" w14:textId="77777777" w:rsidR="005237A9" w:rsidRPr="00315B77" w:rsidRDefault="005237A9" w:rsidP="005237A9">
      <w:pPr>
        <w:pStyle w:val="HTMLconformatoprevio"/>
        <w:ind w:left="567" w:hanging="567"/>
        <w:jc w:val="both"/>
        <w:rPr>
          <w:rFonts w:ascii="Times New Roman" w:hAnsi="Times New Roman"/>
          <w:sz w:val="23"/>
          <w:szCs w:val="23"/>
          <w:lang w:val="en-US"/>
        </w:rPr>
      </w:pPr>
      <w:r w:rsidRPr="00315B77">
        <w:rPr>
          <w:rFonts w:ascii="Times New Roman" w:hAnsi="Times New Roman"/>
          <w:sz w:val="23"/>
          <w:szCs w:val="23"/>
        </w:rPr>
        <w:t xml:space="preserve">Gordon, R. W. (2005) </w:t>
      </w:r>
      <w:r w:rsidRPr="00315B77">
        <w:rPr>
          <w:rFonts w:ascii="Times New Roman" w:hAnsi="Times New Roman"/>
          <w:b/>
          <w:sz w:val="23"/>
          <w:szCs w:val="23"/>
        </w:rPr>
        <w:t>Distintos Modelos de Educación Jurídica y las condiciones sociales en las que se apoyan</w:t>
      </w:r>
      <w:r w:rsidRPr="00315B77">
        <w:rPr>
          <w:rFonts w:ascii="Times New Roman" w:hAnsi="Times New Roman"/>
          <w:sz w:val="23"/>
          <w:szCs w:val="23"/>
        </w:rPr>
        <w:t xml:space="preserve">. </w:t>
      </w:r>
      <w:r w:rsidRPr="00315B77">
        <w:rPr>
          <w:rFonts w:ascii="Times New Roman" w:hAnsi="Times New Roman"/>
          <w:sz w:val="23"/>
          <w:szCs w:val="23"/>
          <w:lang w:val="en-US"/>
        </w:rPr>
        <w:t xml:space="preserve">En Scandinavian Studies in Law, Vol. XXX, 124-146 </w:t>
      </w:r>
    </w:p>
    <w:p w14:paraId="5D7C3C35" w14:textId="77777777" w:rsidR="005237A9" w:rsidRPr="00315B77" w:rsidRDefault="005237A9" w:rsidP="005237A9">
      <w:pPr>
        <w:pStyle w:val="HTMLconformatoprevio"/>
        <w:ind w:hanging="567"/>
        <w:rPr>
          <w:rFonts w:ascii="Times New Roman" w:hAnsi="Times New Roman"/>
          <w:sz w:val="23"/>
          <w:szCs w:val="23"/>
          <w:lang w:val="en-US"/>
        </w:rPr>
      </w:pPr>
      <w:r w:rsidRPr="00315B77">
        <w:rPr>
          <w:rFonts w:ascii="Times New Roman" w:hAnsi="Times New Roman"/>
          <w:sz w:val="23"/>
          <w:szCs w:val="23"/>
          <w:lang w:val="en-US"/>
        </w:rPr>
        <w:t xml:space="preserve"> </w:t>
      </w:r>
    </w:p>
    <w:p w14:paraId="021EAEA0" w14:textId="77777777" w:rsidR="005237A9" w:rsidRPr="00315B77" w:rsidRDefault="005237A9" w:rsidP="005237A9">
      <w:pPr>
        <w:pStyle w:val="Prrafodelista"/>
        <w:spacing w:after="0" w:line="240" w:lineRule="auto"/>
        <w:ind w:left="567" w:hanging="567"/>
        <w:rPr>
          <w:rFonts w:cs="Times New Roman"/>
          <w:szCs w:val="23"/>
          <w:lang w:val="en-US"/>
        </w:rPr>
      </w:pPr>
      <w:r w:rsidRPr="00315B77">
        <w:rPr>
          <w:rFonts w:cs="Times New Roman"/>
          <w:szCs w:val="23"/>
          <w:lang w:val="en-US"/>
        </w:rPr>
        <w:t xml:space="preserve">Izquierdo, C. (2003). </w:t>
      </w:r>
      <w:proofErr w:type="spellStart"/>
      <w:r w:rsidRPr="00315B77">
        <w:rPr>
          <w:rFonts w:cs="Times New Roman"/>
          <w:b/>
          <w:szCs w:val="23"/>
          <w:lang w:val="en-US"/>
        </w:rPr>
        <w:t>Etica</w:t>
      </w:r>
      <w:proofErr w:type="spellEnd"/>
      <w:r w:rsidRPr="00315B77">
        <w:rPr>
          <w:rFonts w:cs="Times New Roman"/>
          <w:b/>
          <w:szCs w:val="23"/>
          <w:lang w:val="en-US"/>
        </w:rPr>
        <w:t xml:space="preserve">. </w:t>
      </w:r>
      <w:proofErr w:type="spellStart"/>
      <w:r w:rsidRPr="00315B77">
        <w:rPr>
          <w:rFonts w:cs="Times New Roman"/>
          <w:b/>
          <w:szCs w:val="23"/>
          <w:lang w:val="en-US"/>
        </w:rPr>
        <w:t>Educar</w:t>
      </w:r>
      <w:proofErr w:type="spellEnd"/>
      <w:r w:rsidRPr="00315B77">
        <w:rPr>
          <w:rFonts w:cs="Times New Roman"/>
          <w:b/>
          <w:szCs w:val="23"/>
          <w:lang w:val="en-US"/>
        </w:rPr>
        <w:t xml:space="preserve"> para la </w:t>
      </w:r>
      <w:proofErr w:type="spellStart"/>
      <w:r w:rsidRPr="00315B77">
        <w:rPr>
          <w:rFonts w:cs="Times New Roman"/>
          <w:b/>
          <w:szCs w:val="23"/>
          <w:lang w:val="en-US"/>
        </w:rPr>
        <w:t>Construcción</w:t>
      </w:r>
      <w:proofErr w:type="spellEnd"/>
      <w:r w:rsidRPr="00315B77">
        <w:rPr>
          <w:rFonts w:cs="Times New Roman"/>
          <w:b/>
          <w:szCs w:val="23"/>
          <w:lang w:val="en-US"/>
        </w:rPr>
        <w:t xml:space="preserve"> de la Sociedad. </w:t>
      </w:r>
      <w:r w:rsidRPr="00315B77">
        <w:rPr>
          <w:rFonts w:cs="Times New Roman"/>
          <w:szCs w:val="23"/>
          <w:lang w:val="en-US"/>
        </w:rPr>
        <w:t>Venezuela: Paulinas</w:t>
      </w:r>
    </w:p>
    <w:p w14:paraId="6E1DDCC8" w14:textId="77777777" w:rsidR="005237A9" w:rsidRPr="00315B77" w:rsidRDefault="005237A9" w:rsidP="005237A9">
      <w:pPr>
        <w:pStyle w:val="Prrafodelista"/>
        <w:spacing w:after="0" w:line="240" w:lineRule="auto"/>
        <w:ind w:left="567" w:hanging="567"/>
        <w:rPr>
          <w:rFonts w:cs="Times New Roman"/>
          <w:szCs w:val="23"/>
          <w:lang w:val="en-US"/>
        </w:rPr>
      </w:pPr>
    </w:p>
    <w:p w14:paraId="0AABC864" w14:textId="77777777" w:rsidR="005237A9" w:rsidRPr="00315B77" w:rsidRDefault="005237A9" w:rsidP="005237A9">
      <w:pPr>
        <w:pStyle w:val="Prrafodelista"/>
        <w:spacing w:after="0" w:line="240" w:lineRule="auto"/>
        <w:ind w:left="567" w:hanging="567"/>
        <w:rPr>
          <w:rFonts w:cs="Times New Roman"/>
          <w:szCs w:val="23"/>
          <w:lang w:val="en-US"/>
        </w:rPr>
      </w:pPr>
    </w:p>
    <w:p w14:paraId="7B3365BD"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lang w:val="en-US"/>
        </w:rPr>
        <w:lastRenderedPageBreak/>
        <w:t xml:space="preserve">Kant, I. (2008). </w:t>
      </w:r>
      <w:proofErr w:type="spellStart"/>
      <w:r w:rsidRPr="00315B77">
        <w:rPr>
          <w:rFonts w:cs="Times New Roman"/>
          <w:b/>
          <w:szCs w:val="23"/>
          <w:lang w:val="en-US"/>
        </w:rPr>
        <w:t>Sobre</w:t>
      </w:r>
      <w:proofErr w:type="spellEnd"/>
      <w:r w:rsidRPr="00315B77">
        <w:rPr>
          <w:rFonts w:cs="Times New Roman"/>
          <w:b/>
          <w:szCs w:val="23"/>
          <w:lang w:val="en-US"/>
        </w:rPr>
        <w:t xml:space="preserve"> </w:t>
      </w:r>
      <w:proofErr w:type="spellStart"/>
      <w:r w:rsidRPr="00315B77">
        <w:rPr>
          <w:rFonts w:cs="Times New Roman"/>
          <w:b/>
          <w:szCs w:val="23"/>
          <w:lang w:val="en-US"/>
        </w:rPr>
        <w:t>Pedagogía</w:t>
      </w:r>
      <w:proofErr w:type="spellEnd"/>
      <w:r w:rsidRPr="00315B77">
        <w:rPr>
          <w:rFonts w:cs="Times New Roman"/>
          <w:szCs w:val="23"/>
          <w:lang w:val="en-US"/>
        </w:rPr>
        <w:t xml:space="preserve">. </w:t>
      </w:r>
      <w:r w:rsidRPr="00315B77">
        <w:rPr>
          <w:rFonts w:cs="Times New Roman"/>
          <w:szCs w:val="23"/>
        </w:rPr>
        <w:t>Argentina: Editorial Universidad Nacional de Córdova</w:t>
      </w:r>
    </w:p>
    <w:p w14:paraId="7DD2F373" w14:textId="77777777" w:rsidR="005237A9" w:rsidRPr="00315B77" w:rsidRDefault="005237A9" w:rsidP="005237A9">
      <w:pPr>
        <w:pStyle w:val="Prrafodelista"/>
        <w:spacing w:after="0" w:line="240" w:lineRule="auto"/>
        <w:ind w:left="567" w:hanging="567"/>
        <w:rPr>
          <w:rFonts w:cs="Times New Roman"/>
          <w:szCs w:val="23"/>
        </w:rPr>
      </w:pPr>
    </w:p>
    <w:p w14:paraId="20D28348"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Kelsen, H. (1986). </w:t>
      </w:r>
      <w:r w:rsidRPr="00315B77">
        <w:rPr>
          <w:rFonts w:cs="Times New Roman"/>
          <w:b/>
          <w:szCs w:val="23"/>
        </w:rPr>
        <w:t>Teoría Pura del Derecho</w:t>
      </w:r>
      <w:r w:rsidRPr="00315B77">
        <w:rPr>
          <w:rFonts w:cs="Times New Roman"/>
          <w:szCs w:val="23"/>
        </w:rPr>
        <w:t>. México: UNAM</w:t>
      </w:r>
    </w:p>
    <w:p w14:paraId="4703286A" w14:textId="77777777" w:rsidR="005237A9" w:rsidRPr="00315B77" w:rsidRDefault="005237A9" w:rsidP="005237A9">
      <w:pPr>
        <w:pStyle w:val="Prrafodelista"/>
        <w:spacing w:after="0" w:line="240" w:lineRule="auto"/>
        <w:ind w:left="567" w:hanging="567"/>
        <w:rPr>
          <w:rFonts w:cs="Times New Roman"/>
          <w:szCs w:val="23"/>
        </w:rPr>
      </w:pPr>
    </w:p>
    <w:p w14:paraId="5F323A61" w14:textId="77777777" w:rsidR="005237A9" w:rsidRPr="00315B77" w:rsidRDefault="005237A9" w:rsidP="005237A9">
      <w:pPr>
        <w:pStyle w:val="HTMLconformatoprevio"/>
        <w:ind w:left="567" w:hanging="567"/>
        <w:jc w:val="both"/>
        <w:rPr>
          <w:rFonts w:ascii="Times New Roman" w:hAnsi="Times New Roman"/>
          <w:sz w:val="23"/>
          <w:szCs w:val="23"/>
          <w:lang w:val="es-ES"/>
        </w:rPr>
      </w:pPr>
      <w:r w:rsidRPr="00315B77">
        <w:rPr>
          <w:rFonts w:ascii="Times New Roman" w:hAnsi="Times New Roman"/>
          <w:sz w:val="23"/>
          <w:szCs w:val="23"/>
        </w:rPr>
        <w:t xml:space="preserve">Kohen, R. (2005). </w:t>
      </w:r>
      <w:r w:rsidRPr="00315B77">
        <w:rPr>
          <w:rFonts w:ascii="Times New Roman" w:hAnsi="Times New Roman"/>
          <w:b/>
          <w:sz w:val="23"/>
          <w:szCs w:val="23"/>
        </w:rPr>
        <w:t>La construcción de la realidad jurídica</w:t>
      </w:r>
      <w:r w:rsidRPr="00315B77">
        <w:rPr>
          <w:rFonts w:ascii="Times New Roman" w:hAnsi="Times New Roman"/>
          <w:sz w:val="23"/>
          <w:szCs w:val="23"/>
        </w:rPr>
        <w:t xml:space="preserve">. Buenos Aires: Miño Dávila Editores. </w:t>
      </w:r>
    </w:p>
    <w:p w14:paraId="24F68D35" w14:textId="77777777" w:rsidR="005237A9" w:rsidRPr="00315B77" w:rsidRDefault="005237A9" w:rsidP="005237A9">
      <w:pPr>
        <w:pStyle w:val="Prrafodelista"/>
        <w:spacing w:after="0" w:line="240" w:lineRule="auto"/>
        <w:ind w:left="567" w:hanging="567"/>
        <w:rPr>
          <w:rFonts w:cs="Times New Roman"/>
          <w:szCs w:val="23"/>
        </w:rPr>
      </w:pPr>
    </w:p>
    <w:p w14:paraId="2193E84C"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Lozano, P. (2009). La Formación Docente en Europa</w:t>
      </w:r>
      <w:r w:rsidRPr="00315B77">
        <w:rPr>
          <w:rFonts w:cs="Times New Roman"/>
          <w:b/>
          <w:szCs w:val="23"/>
        </w:rPr>
        <w:t xml:space="preserve">. Revista Electrónica de Educación. </w:t>
      </w:r>
      <w:r w:rsidRPr="00315B77">
        <w:rPr>
          <w:rFonts w:cs="Times New Roman"/>
          <w:szCs w:val="23"/>
        </w:rPr>
        <w:t>Año 5. No. 51. México</w:t>
      </w:r>
    </w:p>
    <w:p w14:paraId="42436E5F" w14:textId="77777777" w:rsidR="005237A9" w:rsidRPr="00315B77" w:rsidRDefault="005237A9" w:rsidP="005237A9">
      <w:pPr>
        <w:pStyle w:val="Prrafodelista"/>
        <w:spacing w:after="0" w:line="240" w:lineRule="auto"/>
        <w:ind w:left="567" w:hanging="567"/>
        <w:rPr>
          <w:rFonts w:cs="Times New Roman"/>
          <w:szCs w:val="23"/>
        </w:rPr>
      </w:pPr>
    </w:p>
    <w:p w14:paraId="2FEE0648"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Llovet, T. (2000) </w:t>
      </w:r>
      <w:r w:rsidRPr="00315B77">
        <w:rPr>
          <w:rFonts w:ascii="Times New Roman" w:hAnsi="Times New Roman"/>
          <w:b/>
          <w:sz w:val="23"/>
          <w:szCs w:val="23"/>
        </w:rPr>
        <w:t>Enseñanza, aprendizaje y educación en el Derecho Administrativo</w:t>
      </w:r>
      <w:r w:rsidRPr="00315B77">
        <w:rPr>
          <w:rFonts w:ascii="Times New Roman" w:hAnsi="Times New Roman"/>
          <w:sz w:val="23"/>
          <w:szCs w:val="23"/>
        </w:rPr>
        <w:t xml:space="preserve">. Revista de Administración Pública. Nº.153. 251-265. </w:t>
      </w:r>
    </w:p>
    <w:p w14:paraId="5973D4D7" w14:textId="77777777" w:rsidR="005237A9" w:rsidRPr="00315B77" w:rsidRDefault="005237A9" w:rsidP="005237A9">
      <w:pPr>
        <w:pStyle w:val="HTMLconformatoprevio"/>
        <w:jc w:val="both"/>
        <w:rPr>
          <w:rFonts w:ascii="Times New Roman" w:hAnsi="Times New Roman"/>
          <w:sz w:val="23"/>
          <w:szCs w:val="23"/>
        </w:rPr>
      </w:pPr>
      <w:r w:rsidRPr="00315B77">
        <w:rPr>
          <w:rFonts w:ascii="Times New Roman" w:hAnsi="Times New Roman"/>
          <w:sz w:val="23"/>
          <w:szCs w:val="23"/>
        </w:rPr>
        <w:t xml:space="preserve"> </w:t>
      </w:r>
    </w:p>
    <w:p w14:paraId="4BB93065"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Millán, A. (2004) </w:t>
      </w:r>
      <w:r w:rsidRPr="00315B77">
        <w:rPr>
          <w:rFonts w:ascii="Times New Roman" w:hAnsi="Times New Roman"/>
          <w:b/>
          <w:sz w:val="23"/>
          <w:szCs w:val="23"/>
        </w:rPr>
        <w:t>Positivismo jurídico y dignidad humana</w:t>
      </w:r>
      <w:r w:rsidRPr="00315B77">
        <w:rPr>
          <w:rFonts w:ascii="Times New Roman" w:hAnsi="Times New Roman"/>
          <w:sz w:val="23"/>
          <w:szCs w:val="23"/>
        </w:rPr>
        <w:t xml:space="preserve">. http://www.humanitas.cl/revista/human34.htm.  </w:t>
      </w:r>
    </w:p>
    <w:p w14:paraId="1A8268F0"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 </w:t>
      </w:r>
    </w:p>
    <w:p w14:paraId="1800754A" w14:textId="77777777" w:rsidR="005237A9" w:rsidRPr="00315B77" w:rsidRDefault="005237A9" w:rsidP="005237A9">
      <w:pPr>
        <w:pStyle w:val="Prrafodelista"/>
        <w:spacing w:after="0" w:line="240" w:lineRule="auto"/>
        <w:ind w:left="567" w:hanging="567"/>
        <w:rPr>
          <w:rFonts w:cs="Times New Roman"/>
          <w:szCs w:val="23"/>
        </w:rPr>
      </w:pPr>
    </w:p>
    <w:p w14:paraId="64A050E7"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Mir, B (2006). </w:t>
      </w:r>
      <w:r w:rsidRPr="00315B77">
        <w:rPr>
          <w:rFonts w:cs="Times New Roman"/>
          <w:b/>
          <w:szCs w:val="23"/>
        </w:rPr>
        <w:t>La Mirada Pedagógica: Vocación y Sensibilidad Pedagógica</w:t>
      </w:r>
      <w:r w:rsidRPr="00315B77">
        <w:rPr>
          <w:rFonts w:cs="Times New Roman"/>
          <w:szCs w:val="23"/>
        </w:rPr>
        <w:t xml:space="preserve">. [Documento en línea]. Disponible en </w:t>
      </w:r>
      <w:hyperlink w:history="1">
        <w:r w:rsidRPr="00315B77">
          <w:rPr>
            <w:rStyle w:val="Hipervnculo"/>
            <w:rFonts w:cs="Times New Roman"/>
            <w:color w:val="auto"/>
            <w:szCs w:val="23"/>
            <w:u w:val="none"/>
          </w:rPr>
          <w:t>http://www.AD-FREE Blog. Consulta 201</w:t>
        </w:r>
      </w:hyperlink>
      <w:r w:rsidRPr="00315B77">
        <w:rPr>
          <w:rFonts w:cs="Times New Roman"/>
          <w:szCs w:val="23"/>
        </w:rPr>
        <w:t xml:space="preserve">0, </w:t>
      </w:r>
      <w:proofErr w:type="gramStart"/>
      <w:r w:rsidRPr="00315B77">
        <w:rPr>
          <w:rFonts w:cs="Times New Roman"/>
          <w:szCs w:val="23"/>
        </w:rPr>
        <w:t>Diciembre</w:t>
      </w:r>
      <w:proofErr w:type="gramEnd"/>
      <w:r w:rsidRPr="00315B77">
        <w:rPr>
          <w:rFonts w:cs="Times New Roman"/>
          <w:szCs w:val="23"/>
        </w:rPr>
        <w:t xml:space="preserve"> 12</w:t>
      </w:r>
    </w:p>
    <w:p w14:paraId="754C9085" w14:textId="77777777" w:rsidR="005237A9" w:rsidRPr="00315B77" w:rsidRDefault="005237A9" w:rsidP="005237A9">
      <w:pPr>
        <w:pStyle w:val="Prrafodelista"/>
        <w:spacing w:after="0" w:line="240" w:lineRule="auto"/>
        <w:ind w:left="567" w:hanging="567"/>
        <w:rPr>
          <w:rFonts w:cs="Times New Roman"/>
          <w:szCs w:val="23"/>
        </w:rPr>
      </w:pPr>
    </w:p>
    <w:p w14:paraId="15514005"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Morris, C. (2007). </w:t>
      </w:r>
      <w:r w:rsidRPr="00315B77">
        <w:rPr>
          <w:rFonts w:cs="Times New Roman"/>
          <w:b/>
          <w:szCs w:val="23"/>
        </w:rPr>
        <w:t>Como Razonan los Abogados</w:t>
      </w:r>
      <w:r w:rsidRPr="00315B77">
        <w:rPr>
          <w:rFonts w:cs="Times New Roman"/>
          <w:szCs w:val="23"/>
        </w:rPr>
        <w:t>. México: Limusa</w:t>
      </w:r>
    </w:p>
    <w:p w14:paraId="6911C379" w14:textId="77777777" w:rsidR="005237A9" w:rsidRPr="00315B77" w:rsidRDefault="005237A9" w:rsidP="005237A9">
      <w:pPr>
        <w:pStyle w:val="Prrafodelista"/>
        <w:spacing w:after="0" w:line="240" w:lineRule="auto"/>
        <w:ind w:left="567" w:hanging="567"/>
        <w:rPr>
          <w:rFonts w:cs="Times New Roman"/>
          <w:szCs w:val="23"/>
        </w:rPr>
      </w:pPr>
    </w:p>
    <w:p w14:paraId="6984F9FB"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Ossorio, A. (1999). </w:t>
      </w:r>
      <w:r w:rsidRPr="00315B77">
        <w:rPr>
          <w:rFonts w:cs="Times New Roman"/>
          <w:b/>
          <w:szCs w:val="23"/>
        </w:rPr>
        <w:t xml:space="preserve">El Alma de la Toga. </w:t>
      </w:r>
      <w:proofErr w:type="spellStart"/>
      <w:r w:rsidRPr="00315B77">
        <w:rPr>
          <w:rFonts w:cs="Times New Roman"/>
          <w:b/>
          <w:szCs w:val="23"/>
        </w:rPr>
        <w:t>Brevarios</w:t>
      </w:r>
      <w:proofErr w:type="spellEnd"/>
      <w:r w:rsidRPr="00315B77">
        <w:rPr>
          <w:rFonts w:cs="Times New Roman"/>
          <w:b/>
          <w:szCs w:val="23"/>
        </w:rPr>
        <w:t xml:space="preserve"> del Derecho</w:t>
      </w:r>
      <w:r w:rsidRPr="00315B77">
        <w:rPr>
          <w:rFonts w:cs="Times New Roman"/>
          <w:szCs w:val="23"/>
        </w:rPr>
        <w:t>. España: Ediciones Nuevo Mundo</w:t>
      </w:r>
    </w:p>
    <w:p w14:paraId="2D770A25" w14:textId="77777777" w:rsidR="005237A9" w:rsidRPr="00315B77" w:rsidRDefault="005237A9" w:rsidP="005237A9">
      <w:pPr>
        <w:pStyle w:val="Prrafodelista"/>
        <w:spacing w:after="0" w:line="240" w:lineRule="auto"/>
        <w:ind w:left="567" w:hanging="567"/>
        <w:rPr>
          <w:rFonts w:cs="Times New Roman"/>
          <w:szCs w:val="23"/>
        </w:rPr>
      </w:pPr>
    </w:p>
    <w:p w14:paraId="4ACCFFDD"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Reborido, A (2009). </w:t>
      </w:r>
      <w:r w:rsidRPr="00315B77">
        <w:rPr>
          <w:rFonts w:cs="Times New Roman"/>
          <w:b/>
          <w:szCs w:val="23"/>
        </w:rPr>
        <w:t xml:space="preserve">Formación del Profesorado en Ingeniería desde la Teoría de la Complejidad: Un estudio Cualitativo. (Tesis Doctoral). </w:t>
      </w:r>
      <w:r w:rsidRPr="00315B77">
        <w:rPr>
          <w:rFonts w:cs="Times New Roman"/>
          <w:szCs w:val="23"/>
        </w:rPr>
        <w:t xml:space="preserve">España: Universidad de Barcelona </w:t>
      </w:r>
    </w:p>
    <w:p w14:paraId="358093A2" w14:textId="77777777" w:rsidR="005237A9" w:rsidRPr="00315B77" w:rsidRDefault="005237A9" w:rsidP="005237A9">
      <w:pPr>
        <w:pStyle w:val="Prrafodelista"/>
        <w:spacing w:after="0" w:line="240" w:lineRule="auto"/>
        <w:ind w:left="567" w:hanging="567"/>
        <w:rPr>
          <w:rFonts w:cs="Times New Roman"/>
          <w:szCs w:val="23"/>
        </w:rPr>
      </w:pPr>
    </w:p>
    <w:p w14:paraId="20AC793B"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Rodríguez, M. (2006). </w:t>
      </w:r>
      <w:r w:rsidRPr="00315B77">
        <w:rPr>
          <w:rFonts w:cs="Times New Roman"/>
          <w:b/>
          <w:szCs w:val="23"/>
        </w:rPr>
        <w:t>Comprendiendo El Derecho</w:t>
      </w:r>
      <w:r w:rsidRPr="00315B77">
        <w:rPr>
          <w:rFonts w:cs="Times New Roman"/>
          <w:szCs w:val="23"/>
        </w:rPr>
        <w:t>. Venezuela: ULA</w:t>
      </w:r>
    </w:p>
    <w:p w14:paraId="13B39BEF" w14:textId="77777777" w:rsidR="005237A9" w:rsidRPr="00315B77" w:rsidRDefault="005237A9" w:rsidP="005237A9">
      <w:pPr>
        <w:pStyle w:val="Prrafodelista"/>
        <w:spacing w:after="0" w:line="240" w:lineRule="auto"/>
        <w:ind w:left="567" w:hanging="567"/>
        <w:rPr>
          <w:rFonts w:cs="Times New Roman"/>
          <w:szCs w:val="23"/>
        </w:rPr>
      </w:pPr>
    </w:p>
    <w:p w14:paraId="6C71EEF2"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Segura, M. (2006). </w:t>
      </w:r>
      <w:r w:rsidRPr="00315B77">
        <w:rPr>
          <w:rFonts w:cs="Times New Roman"/>
          <w:b/>
          <w:szCs w:val="23"/>
        </w:rPr>
        <w:t>Competencias Personales del Docente</w:t>
      </w:r>
      <w:r w:rsidRPr="00315B77">
        <w:rPr>
          <w:rFonts w:cs="Times New Roman"/>
          <w:szCs w:val="23"/>
        </w:rPr>
        <w:t>. Venezuela: UC</w:t>
      </w:r>
    </w:p>
    <w:p w14:paraId="69E8B2EC"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Torres, F. (2002). </w:t>
      </w:r>
      <w:r w:rsidRPr="00315B77">
        <w:rPr>
          <w:rFonts w:cs="Times New Roman"/>
          <w:b/>
          <w:szCs w:val="23"/>
        </w:rPr>
        <w:t>La Enseñanza del Derecho</w:t>
      </w:r>
      <w:r w:rsidRPr="00315B77">
        <w:rPr>
          <w:rFonts w:cs="Times New Roman"/>
          <w:szCs w:val="23"/>
        </w:rPr>
        <w:t xml:space="preserve">. Perú. Monografías.com. Consulta 2011, </w:t>
      </w:r>
      <w:proofErr w:type="gramStart"/>
      <w:r w:rsidRPr="00315B77">
        <w:rPr>
          <w:rFonts w:cs="Times New Roman"/>
          <w:szCs w:val="23"/>
        </w:rPr>
        <w:t>Diciembre</w:t>
      </w:r>
      <w:proofErr w:type="gramEnd"/>
      <w:r w:rsidRPr="00315B77">
        <w:rPr>
          <w:rFonts w:cs="Times New Roman"/>
          <w:szCs w:val="23"/>
        </w:rPr>
        <w:t xml:space="preserve"> 20</w:t>
      </w:r>
    </w:p>
    <w:p w14:paraId="1F24EF10" w14:textId="77777777" w:rsidR="005237A9" w:rsidRPr="00315B77" w:rsidRDefault="005237A9" w:rsidP="005237A9">
      <w:pPr>
        <w:pStyle w:val="Prrafodelista"/>
        <w:spacing w:after="0" w:line="240" w:lineRule="auto"/>
        <w:ind w:left="567" w:hanging="567"/>
        <w:rPr>
          <w:rFonts w:cs="Times New Roman"/>
          <w:szCs w:val="23"/>
        </w:rPr>
      </w:pPr>
    </w:p>
    <w:p w14:paraId="66F3FECB"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Torres, R. (1996). </w:t>
      </w:r>
      <w:r w:rsidRPr="00315B77">
        <w:rPr>
          <w:rFonts w:cs="Times New Roman"/>
          <w:b/>
          <w:szCs w:val="23"/>
        </w:rPr>
        <w:t xml:space="preserve">Formación docente: Clave de la reforma educativa. Nuevas formas de enseñar y aprender. Demandas </w:t>
      </w:r>
      <w:r w:rsidRPr="00315B77">
        <w:rPr>
          <w:rFonts w:cs="Times New Roman"/>
          <w:b/>
          <w:szCs w:val="23"/>
        </w:rPr>
        <w:lastRenderedPageBreak/>
        <w:t>a la educación inicial de los educadores</w:t>
      </w:r>
      <w:r w:rsidRPr="00315B77">
        <w:rPr>
          <w:rFonts w:cs="Times New Roman"/>
          <w:szCs w:val="23"/>
        </w:rPr>
        <w:t>. Chile: UNESCO-OREALC</w:t>
      </w:r>
    </w:p>
    <w:p w14:paraId="3982A49D" w14:textId="77777777" w:rsidR="005237A9" w:rsidRPr="00315B77" w:rsidRDefault="005237A9" w:rsidP="005237A9">
      <w:pPr>
        <w:pStyle w:val="Prrafodelista"/>
        <w:spacing w:after="0" w:line="240" w:lineRule="auto"/>
        <w:ind w:left="567" w:hanging="567"/>
        <w:rPr>
          <w:rFonts w:cs="Times New Roman"/>
          <w:szCs w:val="23"/>
        </w:rPr>
      </w:pPr>
    </w:p>
    <w:p w14:paraId="63F1DFF8"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Quinceno, H. (2007). Michael Foucault ¿</w:t>
      </w:r>
      <w:proofErr w:type="gramStart"/>
      <w:r w:rsidRPr="00315B77">
        <w:rPr>
          <w:rFonts w:cs="Times New Roman"/>
          <w:szCs w:val="23"/>
        </w:rPr>
        <w:t>pedagogo?.</w:t>
      </w:r>
      <w:proofErr w:type="gramEnd"/>
      <w:r w:rsidRPr="00315B77">
        <w:rPr>
          <w:rFonts w:cs="Times New Roman"/>
          <w:szCs w:val="23"/>
        </w:rPr>
        <w:t xml:space="preserve"> </w:t>
      </w:r>
      <w:r w:rsidRPr="00315B77">
        <w:rPr>
          <w:rFonts w:cs="Times New Roman"/>
          <w:b/>
          <w:szCs w:val="23"/>
        </w:rPr>
        <w:t xml:space="preserve">Foucault, la Pedagogía y la Educación. Pensar de otro modo. </w:t>
      </w:r>
      <w:r w:rsidRPr="00315B77">
        <w:rPr>
          <w:rFonts w:cs="Times New Roman"/>
          <w:szCs w:val="23"/>
        </w:rPr>
        <w:t>Colombia: Magisterio</w:t>
      </w:r>
    </w:p>
    <w:p w14:paraId="512A0B21" w14:textId="77777777" w:rsidR="005237A9" w:rsidRPr="00315B77" w:rsidRDefault="005237A9" w:rsidP="005237A9">
      <w:pPr>
        <w:pStyle w:val="Prrafodelista"/>
        <w:spacing w:after="0" w:line="240" w:lineRule="auto"/>
        <w:ind w:left="567" w:hanging="567"/>
        <w:rPr>
          <w:rFonts w:cs="Times New Roman"/>
          <w:b/>
          <w:szCs w:val="23"/>
        </w:rPr>
      </w:pPr>
    </w:p>
    <w:p w14:paraId="54F9C941"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Vega, L. (2002). </w:t>
      </w:r>
      <w:r w:rsidRPr="00315B77">
        <w:rPr>
          <w:rFonts w:cs="Times New Roman"/>
          <w:b/>
          <w:szCs w:val="23"/>
        </w:rPr>
        <w:t>El Docente del Siglo XXI</w:t>
      </w:r>
      <w:r w:rsidRPr="00315B77">
        <w:rPr>
          <w:rFonts w:cs="Times New Roman"/>
          <w:szCs w:val="23"/>
        </w:rPr>
        <w:t>. España: Editorial Hespérides</w:t>
      </w:r>
    </w:p>
    <w:p w14:paraId="0DAA9B68" w14:textId="77777777" w:rsidR="005237A9" w:rsidRPr="00315B77" w:rsidRDefault="005237A9" w:rsidP="005237A9">
      <w:pPr>
        <w:pStyle w:val="Prrafodelista"/>
        <w:spacing w:after="0" w:line="240" w:lineRule="auto"/>
        <w:ind w:left="567" w:hanging="567"/>
        <w:rPr>
          <w:rFonts w:cs="Times New Roman"/>
          <w:szCs w:val="23"/>
        </w:rPr>
      </w:pPr>
    </w:p>
    <w:p w14:paraId="6518A19F"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Villamizar, l. (2010). </w:t>
      </w:r>
      <w:r w:rsidRPr="00315B77">
        <w:rPr>
          <w:rFonts w:ascii="Times New Roman" w:hAnsi="Times New Roman"/>
          <w:b/>
          <w:sz w:val="23"/>
          <w:szCs w:val="23"/>
        </w:rPr>
        <w:t>La Identidad Social del Docente Universitario desde una Perspectiva Compleja en las Instituciones de Formación Pedagógica.</w:t>
      </w:r>
      <w:r w:rsidRPr="00315B77">
        <w:rPr>
          <w:rFonts w:ascii="Times New Roman" w:hAnsi="Times New Roman"/>
          <w:sz w:val="23"/>
          <w:szCs w:val="23"/>
        </w:rPr>
        <w:t xml:space="preserve"> </w:t>
      </w:r>
      <w:r w:rsidRPr="00315B77">
        <w:rPr>
          <w:rFonts w:ascii="Times New Roman" w:hAnsi="Times New Roman"/>
          <w:sz w:val="23"/>
          <w:szCs w:val="23"/>
          <w:lang w:val="es-ES"/>
        </w:rPr>
        <w:t>Tesis doctoral. San Joaquín de Turmero: UBA</w:t>
      </w:r>
    </w:p>
    <w:p w14:paraId="7CFD3D7B" w14:textId="77777777" w:rsidR="005237A9" w:rsidRPr="00315B77" w:rsidRDefault="005237A9" w:rsidP="005237A9">
      <w:pPr>
        <w:pStyle w:val="HTMLconformatoprevio"/>
        <w:ind w:left="567" w:hanging="567"/>
        <w:jc w:val="both"/>
        <w:rPr>
          <w:rFonts w:ascii="Times New Roman" w:hAnsi="Times New Roman"/>
          <w:sz w:val="23"/>
          <w:szCs w:val="23"/>
        </w:rPr>
      </w:pPr>
    </w:p>
    <w:p w14:paraId="1A2C8708" w14:textId="77777777" w:rsidR="005237A9" w:rsidRPr="00315B77" w:rsidRDefault="005237A9" w:rsidP="005237A9">
      <w:pPr>
        <w:pStyle w:val="HTMLconformatoprevio"/>
        <w:ind w:left="567" w:hanging="567"/>
        <w:jc w:val="both"/>
        <w:rPr>
          <w:rFonts w:ascii="Times New Roman" w:hAnsi="Times New Roman"/>
          <w:sz w:val="23"/>
          <w:szCs w:val="23"/>
        </w:rPr>
      </w:pPr>
      <w:proofErr w:type="spellStart"/>
      <w:r w:rsidRPr="00315B77">
        <w:rPr>
          <w:rFonts w:ascii="Times New Roman" w:hAnsi="Times New Roman"/>
          <w:sz w:val="23"/>
          <w:szCs w:val="23"/>
        </w:rPr>
        <w:t>Villey</w:t>
      </w:r>
      <w:proofErr w:type="spellEnd"/>
      <w:r w:rsidRPr="00315B77">
        <w:rPr>
          <w:rFonts w:ascii="Times New Roman" w:hAnsi="Times New Roman"/>
          <w:sz w:val="23"/>
          <w:szCs w:val="23"/>
        </w:rPr>
        <w:t xml:space="preserve">, M. (1981) </w:t>
      </w:r>
      <w:r w:rsidRPr="00315B77">
        <w:rPr>
          <w:rFonts w:ascii="Times New Roman" w:hAnsi="Times New Roman"/>
          <w:b/>
          <w:sz w:val="23"/>
          <w:szCs w:val="23"/>
        </w:rPr>
        <w:t>Compendio de Filosofía del Derecho. T. II. Definiciones y fines del Derecho</w:t>
      </w:r>
      <w:r w:rsidRPr="00315B77">
        <w:rPr>
          <w:rFonts w:ascii="Times New Roman" w:hAnsi="Times New Roman"/>
          <w:sz w:val="23"/>
          <w:szCs w:val="23"/>
        </w:rPr>
        <w:t xml:space="preserve">. Los medios del Derecho. Pamplona: Ediciones Universidad de Navarra.  </w:t>
      </w:r>
    </w:p>
    <w:p w14:paraId="3944EE63" w14:textId="77777777" w:rsidR="005237A9" w:rsidRPr="00315B77" w:rsidRDefault="005237A9" w:rsidP="005237A9">
      <w:pPr>
        <w:pStyle w:val="HTMLconformatoprevio"/>
        <w:rPr>
          <w:rFonts w:ascii="Times New Roman" w:hAnsi="Times New Roman"/>
          <w:sz w:val="23"/>
          <w:szCs w:val="23"/>
        </w:rPr>
      </w:pPr>
      <w:r w:rsidRPr="00315B77">
        <w:rPr>
          <w:rFonts w:ascii="Times New Roman" w:hAnsi="Times New Roman"/>
          <w:sz w:val="23"/>
          <w:szCs w:val="23"/>
        </w:rPr>
        <w:t xml:space="preserve"> </w:t>
      </w:r>
    </w:p>
    <w:p w14:paraId="247A1373"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Weber, M. (1976). </w:t>
      </w:r>
      <w:r w:rsidRPr="00315B77">
        <w:rPr>
          <w:rFonts w:cs="Times New Roman"/>
          <w:b/>
          <w:szCs w:val="23"/>
        </w:rPr>
        <w:t>Ensayo sobre Sociología</w:t>
      </w:r>
      <w:r w:rsidRPr="00315B77">
        <w:rPr>
          <w:rFonts w:cs="Times New Roman"/>
          <w:szCs w:val="23"/>
        </w:rPr>
        <w:t>. Madrid: Antaño</w:t>
      </w:r>
    </w:p>
    <w:p w14:paraId="7A48E130" w14:textId="77777777" w:rsidR="005237A9" w:rsidRPr="00315B77" w:rsidRDefault="005237A9" w:rsidP="005237A9">
      <w:pPr>
        <w:pStyle w:val="Prrafodelista"/>
        <w:spacing w:after="0" w:line="240" w:lineRule="auto"/>
        <w:ind w:left="567" w:hanging="567"/>
        <w:rPr>
          <w:rFonts w:cs="Times New Roman"/>
          <w:szCs w:val="23"/>
        </w:rPr>
      </w:pPr>
    </w:p>
    <w:p w14:paraId="58F3FA67" w14:textId="77777777" w:rsidR="005237A9" w:rsidRPr="00315B77" w:rsidRDefault="005237A9" w:rsidP="005237A9">
      <w:pPr>
        <w:pStyle w:val="Prrafodelista"/>
        <w:spacing w:after="0" w:line="240" w:lineRule="auto"/>
        <w:ind w:left="567" w:hanging="567"/>
        <w:rPr>
          <w:rFonts w:cs="Times New Roman"/>
          <w:b/>
          <w:szCs w:val="23"/>
        </w:rPr>
      </w:pPr>
      <w:r w:rsidRPr="00315B77">
        <w:rPr>
          <w:rFonts w:cs="Times New Roman"/>
          <w:b/>
          <w:szCs w:val="23"/>
        </w:rPr>
        <w:t>Legal</w:t>
      </w:r>
    </w:p>
    <w:p w14:paraId="22DA26F3" w14:textId="77777777" w:rsidR="005237A9" w:rsidRPr="00315B77" w:rsidRDefault="005237A9" w:rsidP="005237A9">
      <w:pPr>
        <w:pStyle w:val="Prrafodelista"/>
        <w:spacing w:after="0" w:line="240" w:lineRule="auto"/>
        <w:ind w:left="567" w:hanging="567"/>
        <w:rPr>
          <w:rFonts w:cs="Times New Roman"/>
          <w:b/>
          <w:szCs w:val="23"/>
        </w:rPr>
      </w:pPr>
    </w:p>
    <w:p w14:paraId="2614F07A" w14:textId="77777777" w:rsidR="005237A9" w:rsidRPr="00315B77" w:rsidRDefault="005237A9" w:rsidP="005237A9">
      <w:pPr>
        <w:widowControl w:val="0"/>
        <w:autoSpaceDE w:val="0"/>
        <w:autoSpaceDN w:val="0"/>
        <w:adjustRightInd w:val="0"/>
        <w:ind w:left="360" w:hanging="397"/>
        <w:rPr>
          <w:rFonts w:cs="Times New Roman"/>
          <w:szCs w:val="23"/>
        </w:rPr>
      </w:pPr>
      <w:r w:rsidRPr="00315B77">
        <w:rPr>
          <w:rFonts w:cs="Times New Roman"/>
          <w:szCs w:val="23"/>
        </w:rPr>
        <w:t xml:space="preserve">Constitución de la República Bolivariana de Venezuela (1999). </w:t>
      </w:r>
      <w:r w:rsidRPr="00315B77">
        <w:rPr>
          <w:rFonts w:cs="Times New Roman"/>
          <w:b/>
          <w:szCs w:val="23"/>
        </w:rPr>
        <w:t xml:space="preserve">Gaceta Oficial </w:t>
      </w:r>
      <w:proofErr w:type="spellStart"/>
      <w:r w:rsidRPr="00315B77">
        <w:rPr>
          <w:rFonts w:cs="Times New Roman"/>
          <w:b/>
          <w:szCs w:val="23"/>
        </w:rPr>
        <w:t>Nº</w:t>
      </w:r>
      <w:proofErr w:type="spellEnd"/>
      <w:r w:rsidRPr="00315B77">
        <w:rPr>
          <w:rFonts w:cs="Times New Roman"/>
          <w:b/>
          <w:szCs w:val="23"/>
        </w:rPr>
        <w:t xml:space="preserve"> 4.553. </w:t>
      </w:r>
      <w:r w:rsidRPr="00315B77">
        <w:rPr>
          <w:rFonts w:cs="Times New Roman"/>
          <w:szCs w:val="23"/>
        </w:rPr>
        <w:t xml:space="preserve">Caracas. Diciembre 1999. Imprenta Nacional. </w:t>
      </w:r>
    </w:p>
    <w:p w14:paraId="0C5A34A4" w14:textId="77777777" w:rsidR="005237A9" w:rsidRPr="00315B77" w:rsidRDefault="005237A9" w:rsidP="005237A9">
      <w:pPr>
        <w:widowControl w:val="0"/>
        <w:autoSpaceDE w:val="0"/>
        <w:autoSpaceDN w:val="0"/>
        <w:adjustRightInd w:val="0"/>
        <w:ind w:left="360" w:hanging="397"/>
        <w:rPr>
          <w:rFonts w:cs="Times New Roman"/>
          <w:szCs w:val="23"/>
        </w:rPr>
      </w:pPr>
      <w:r w:rsidRPr="00315B77">
        <w:rPr>
          <w:rFonts w:cs="Times New Roman"/>
          <w:szCs w:val="23"/>
        </w:rPr>
        <w:t xml:space="preserve">Ley Orgánica de Educación (2009). </w:t>
      </w:r>
      <w:r w:rsidRPr="00315B77">
        <w:rPr>
          <w:rFonts w:cs="Times New Roman"/>
          <w:b/>
          <w:szCs w:val="23"/>
        </w:rPr>
        <w:t>Gaceta Oficial Extraordinaria</w:t>
      </w:r>
      <w:r w:rsidRPr="00315B77">
        <w:rPr>
          <w:rFonts w:cs="Times New Roman"/>
          <w:i/>
          <w:szCs w:val="23"/>
        </w:rPr>
        <w:t>.</w:t>
      </w:r>
      <w:r w:rsidRPr="00315B77">
        <w:rPr>
          <w:rFonts w:cs="Times New Roman"/>
          <w:szCs w:val="23"/>
        </w:rPr>
        <w:t xml:space="preserve"> Caracas: Asamblea Nacional Legislativa</w:t>
      </w:r>
    </w:p>
    <w:p w14:paraId="7BA23384" w14:textId="77777777" w:rsidR="005237A9" w:rsidRPr="00315B77" w:rsidRDefault="005237A9" w:rsidP="005237A9">
      <w:pPr>
        <w:widowControl w:val="0"/>
        <w:autoSpaceDE w:val="0"/>
        <w:autoSpaceDN w:val="0"/>
        <w:adjustRightInd w:val="0"/>
        <w:ind w:left="360" w:hanging="397"/>
        <w:rPr>
          <w:rFonts w:cs="Times New Roman"/>
          <w:szCs w:val="23"/>
        </w:rPr>
      </w:pPr>
      <w:r w:rsidRPr="00315B77">
        <w:rPr>
          <w:rFonts w:cs="Times New Roman"/>
          <w:szCs w:val="23"/>
        </w:rPr>
        <w:t xml:space="preserve">Ley de Universidades (1970). </w:t>
      </w:r>
      <w:r w:rsidRPr="00315B77">
        <w:rPr>
          <w:rFonts w:cs="Times New Roman"/>
          <w:b/>
          <w:szCs w:val="23"/>
        </w:rPr>
        <w:t>Gaceta Oficial Extraordinaria 1.429</w:t>
      </w:r>
      <w:r w:rsidRPr="00315B77">
        <w:rPr>
          <w:rFonts w:cs="Times New Roman"/>
          <w:i/>
          <w:szCs w:val="23"/>
        </w:rPr>
        <w:t>.</w:t>
      </w:r>
      <w:r w:rsidRPr="00315B77">
        <w:rPr>
          <w:rFonts w:cs="Times New Roman"/>
          <w:szCs w:val="23"/>
        </w:rPr>
        <w:t xml:space="preserve"> Septiembre 08. Caracas: Congreso Nacional</w:t>
      </w:r>
    </w:p>
    <w:p w14:paraId="189F5B26" w14:textId="77777777" w:rsidR="005237A9" w:rsidRPr="00315B77" w:rsidRDefault="005237A9" w:rsidP="005237A9">
      <w:pPr>
        <w:pStyle w:val="Prrafodelista"/>
        <w:spacing w:after="0" w:line="240" w:lineRule="auto"/>
        <w:ind w:left="567" w:hanging="567"/>
        <w:jc w:val="center"/>
        <w:rPr>
          <w:rFonts w:cs="Times New Roman"/>
          <w:szCs w:val="23"/>
        </w:rPr>
      </w:pPr>
    </w:p>
    <w:p w14:paraId="34786E96" w14:textId="77777777" w:rsidR="005237A9" w:rsidRPr="00315B77" w:rsidRDefault="005237A9" w:rsidP="005237A9">
      <w:pPr>
        <w:pStyle w:val="Prrafodelista"/>
        <w:spacing w:after="0" w:line="240" w:lineRule="auto"/>
        <w:ind w:left="567" w:hanging="567"/>
        <w:rPr>
          <w:rFonts w:cs="Times New Roman"/>
          <w:b/>
          <w:szCs w:val="23"/>
        </w:rPr>
      </w:pPr>
      <w:r w:rsidRPr="00315B77">
        <w:rPr>
          <w:rFonts w:cs="Times New Roman"/>
          <w:b/>
          <w:szCs w:val="23"/>
        </w:rPr>
        <w:t>Metodología</w:t>
      </w:r>
    </w:p>
    <w:p w14:paraId="0B3749A9" w14:textId="77777777" w:rsidR="005237A9" w:rsidRPr="00315B77" w:rsidRDefault="005237A9" w:rsidP="005237A9">
      <w:pPr>
        <w:pStyle w:val="Prrafodelista"/>
        <w:spacing w:after="0" w:line="240" w:lineRule="auto"/>
        <w:ind w:left="567" w:hanging="567"/>
        <w:rPr>
          <w:rFonts w:cs="Times New Roman"/>
          <w:szCs w:val="23"/>
        </w:rPr>
      </w:pPr>
    </w:p>
    <w:p w14:paraId="631191B6" w14:textId="77777777" w:rsidR="005237A9" w:rsidRPr="00315B77" w:rsidRDefault="005237A9" w:rsidP="005237A9">
      <w:pPr>
        <w:pStyle w:val="Sangradetextonormal"/>
        <w:spacing w:after="0"/>
        <w:ind w:left="360" w:hanging="360"/>
        <w:rPr>
          <w:rFonts w:cs="Times New Roman"/>
          <w:szCs w:val="23"/>
        </w:rPr>
      </w:pPr>
      <w:r w:rsidRPr="00315B77">
        <w:rPr>
          <w:rFonts w:cs="Times New Roman"/>
          <w:szCs w:val="23"/>
        </w:rPr>
        <w:t>Bautista, M (2004).</w:t>
      </w:r>
      <w:r w:rsidRPr="00315B77">
        <w:rPr>
          <w:rFonts w:cs="Times New Roman"/>
          <w:b/>
          <w:szCs w:val="23"/>
        </w:rPr>
        <w:t xml:space="preserve"> Manual de Metodología de Investigación</w:t>
      </w:r>
      <w:r w:rsidRPr="00315B77">
        <w:rPr>
          <w:rFonts w:cs="Times New Roman"/>
          <w:szCs w:val="23"/>
        </w:rPr>
        <w:t xml:space="preserve">. Venezuela: </w:t>
      </w:r>
      <w:proofErr w:type="spellStart"/>
      <w:r w:rsidRPr="00315B77">
        <w:rPr>
          <w:rFonts w:cs="Times New Roman"/>
          <w:szCs w:val="23"/>
        </w:rPr>
        <w:t>Talitip</w:t>
      </w:r>
      <w:proofErr w:type="spellEnd"/>
    </w:p>
    <w:p w14:paraId="340FF199" w14:textId="77777777" w:rsidR="005237A9" w:rsidRPr="00315B77" w:rsidRDefault="005237A9" w:rsidP="005237A9">
      <w:pPr>
        <w:pStyle w:val="Prrafodelista"/>
        <w:spacing w:after="0" w:line="240" w:lineRule="auto"/>
        <w:ind w:left="567" w:hanging="567"/>
        <w:rPr>
          <w:rFonts w:cs="Times New Roman"/>
          <w:szCs w:val="23"/>
        </w:rPr>
      </w:pPr>
    </w:p>
    <w:p w14:paraId="62B4456F" w14:textId="77777777" w:rsidR="005237A9" w:rsidRPr="00315B77" w:rsidRDefault="005237A9" w:rsidP="005237A9">
      <w:pPr>
        <w:spacing w:line="240" w:lineRule="auto"/>
        <w:ind w:left="567" w:hanging="567"/>
        <w:rPr>
          <w:rFonts w:cs="Times New Roman"/>
          <w:szCs w:val="23"/>
        </w:rPr>
      </w:pPr>
      <w:proofErr w:type="spellStart"/>
      <w:r w:rsidRPr="00315B77">
        <w:rPr>
          <w:rFonts w:cs="Times New Roman"/>
          <w:szCs w:val="23"/>
        </w:rPr>
        <w:t>Corbetta</w:t>
      </w:r>
      <w:proofErr w:type="spellEnd"/>
      <w:r w:rsidRPr="00315B77">
        <w:rPr>
          <w:rFonts w:cs="Times New Roman"/>
          <w:szCs w:val="23"/>
        </w:rPr>
        <w:t xml:space="preserve">, P. (2003). Metodología y Técnicas de Investigación Social. España: Mc Graw Hill </w:t>
      </w:r>
    </w:p>
    <w:p w14:paraId="38D89EC6" w14:textId="77777777" w:rsidR="005237A9" w:rsidRPr="00315B77" w:rsidRDefault="005237A9" w:rsidP="005237A9">
      <w:pPr>
        <w:pStyle w:val="Sangradetextonormal"/>
        <w:spacing w:after="0"/>
        <w:ind w:left="360" w:hanging="360"/>
        <w:rPr>
          <w:rFonts w:cs="Times New Roman"/>
          <w:szCs w:val="23"/>
        </w:rPr>
      </w:pPr>
      <w:r w:rsidRPr="00315B77">
        <w:rPr>
          <w:rFonts w:cs="Times New Roman"/>
          <w:szCs w:val="23"/>
        </w:rPr>
        <w:lastRenderedPageBreak/>
        <w:t xml:space="preserve">Hernández, R. y Otros (1998). </w:t>
      </w:r>
      <w:r w:rsidRPr="00315B77">
        <w:rPr>
          <w:rFonts w:cs="Times New Roman"/>
          <w:b/>
          <w:szCs w:val="23"/>
        </w:rPr>
        <w:t>Metodología de la Investigación</w:t>
      </w:r>
      <w:r w:rsidRPr="00315B77">
        <w:rPr>
          <w:rFonts w:cs="Times New Roman"/>
          <w:szCs w:val="23"/>
        </w:rPr>
        <w:t>. México: Mc Graw Hill</w:t>
      </w:r>
    </w:p>
    <w:p w14:paraId="694FD789" w14:textId="77777777" w:rsidR="005237A9" w:rsidRPr="00315B77" w:rsidRDefault="005237A9" w:rsidP="005237A9">
      <w:pPr>
        <w:pStyle w:val="Prrafodelista"/>
        <w:spacing w:after="0" w:line="240" w:lineRule="auto"/>
        <w:ind w:left="567" w:hanging="567"/>
        <w:jc w:val="center"/>
        <w:rPr>
          <w:rFonts w:cs="Times New Roman"/>
          <w:szCs w:val="23"/>
        </w:rPr>
      </w:pPr>
    </w:p>
    <w:p w14:paraId="370C9928" w14:textId="77777777" w:rsidR="005237A9" w:rsidRPr="00315B77" w:rsidRDefault="005237A9" w:rsidP="005237A9">
      <w:pPr>
        <w:pStyle w:val="HTMLconformatoprevio"/>
        <w:ind w:left="567" w:hanging="567"/>
        <w:jc w:val="both"/>
        <w:rPr>
          <w:rFonts w:ascii="Times New Roman" w:hAnsi="Times New Roman"/>
          <w:sz w:val="23"/>
          <w:szCs w:val="23"/>
          <w:lang w:val="es-ES"/>
        </w:rPr>
      </w:pPr>
      <w:r w:rsidRPr="00315B77">
        <w:rPr>
          <w:rFonts w:ascii="Times New Roman" w:hAnsi="Times New Roman"/>
          <w:sz w:val="23"/>
          <w:szCs w:val="23"/>
          <w:lang w:val="es-ES"/>
        </w:rPr>
        <w:t>Fix-Zamudio, H. (2002).</w:t>
      </w:r>
      <w:r w:rsidRPr="00315B77">
        <w:rPr>
          <w:rFonts w:ascii="Times New Roman" w:hAnsi="Times New Roman"/>
          <w:sz w:val="23"/>
          <w:szCs w:val="23"/>
        </w:rPr>
        <w:t xml:space="preserve"> </w:t>
      </w:r>
      <w:r w:rsidRPr="00315B77">
        <w:rPr>
          <w:rFonts w:ascii="Times New Roman" w:hAnsi="Times New Roman"/>
          <w:b/>
          <w:sz w:val="23"/>
          <w:szCs w:val="23"/>
        </w:rPr>
        <w:t>Metodología, docencia e investigación jurídicas</w:t>
      </w:r>
      <w:r w:rsidRPr="00315B77">
        <w:rPr>
          <w:rFonts w:ascii="Times New Roman" w:hAnsi="Times New Roman"/>
          <w:sz w:val="23"/>
          <w:szCs w:val="23"/>
        </w:rPr>
        <w:t>. México: Editorial Porrúa</w:t>
      </w:r>
    </w:p>
    <w:p w14:paraId="795C6D11" w14:textId="77777777" w:rsidR="005237A9" w:rsidRPr="00315B77" w:rsidRDefault="005237A9" w:rsidP="005237A9">
      <w:pPr>
        <w:pStyle w:val="Prrafodelista"/>
        <w:spacing w:after="0" w:line="240" w:lineRule="auto"/>
        <w:ind w:left="567" w:hanging="567"/>
        <w:jc w:val="center"/>
        <w:rPr>
          <w:rFonts w:cs="Times New Roman"/>
          <w:szCs w:val="23"/>
        </w:rPr>
      </w:pPr>
    </w:p>
    <w:p w14:paraId="69D127B3"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Foucault, M. (1994). </w:t>
      </w:r>
      <w:r w:rsidRPr="00315B77">
        <w:rPr>
          <w:rFonts w:cs="Times New Roman"/>
          <w:b/>
          <w:szCs w:val="23"/>
        </w:rPr>
        <w:t>Hermenéutica del Sujeto</w:t>
      </w:r>
      <w:r w:rsidRPr="00315B77">
        <w:rPr>
          <w:rFonts w:cs="Times New Roman"/>
          <w:szCs w:val="23"/>
        </w:rPr>
        <w:t>. Madrid: La Piqueta</w:t>
      </w:r>
    </w:p>
    <w:p w14:paraId="17ECE80E" w14:textId="77777777" w:rsidR="005237A9" w:rsidRPr="00315B77" w:rsidRDefault="005237A9" w:rsidP="005237A9">
      <w:pPr>
        <w:pStyle w:val="Prrafodelista"/>
        <w:spacing w:after="0" w:line="240" w:lineRule="auto"/>
        <w:ind w:left="567" w:hanging="567"/>
        <w:jc w:val="center"/>
        <w:rPr>
          <w:rFonts w:cs="Times New Roman"/>
          <w:szCs w:val="23"/>
        </w:rPr>
      </w:pPr>
    </w:p>
    <w:p w14:paraId="768F1562" w14:textId="77777777" w:rsidR="005237A9" w:rsidRPr="00315B77" w:rsidRDefault="005237A9" w:rsidP="005237A9">
      <w:pPr>
        <w:pStyle w:val="Sangradetextonormal"/>
        <w:spacing w:after="0"/>
        <w:ind w:left="360" w:hanging="360"/>
        <w:rPr>
          <w:rFonts w:cs="Times New Roman"/>
          <w:szCs w:val="23"/>
        </w:rPr>
      </w:pPr>
      <w:r w:rsidRPr="00315B77">
        <w:rPr>
          <w:rFonts w:cs="Times New Roman"/>
          <w:szCs w:val="23"/>
          <w:lang w:val="fr-FR"/>
        </w:rPr>
        <w:t xml:space="preserve">Goetz, J. y Le Compte, M. (1998). </w:t>
      </w:r>
      <w:r w:rsidRPr="00315B77">
        <w:rPr>
          <w:rFonts w:cs="Times New Roman"/>
          <w:b/>
          <w:szCs w:val="23"/>
        </w:rPr>
        <w:t>Etnografía y Diseño Cualitativo en la Investigación Educativa</w:t>
      </w:r>
      <w:r w:rsidRPr="00315B77">
        <w:rPr>
          <w:rFonts w:cs="Times New Roman"/>
          <w:szCs w:val="23"/>
        </w:rPr>
        <w:t>. Madrid: Ediciones Morata, S.A.</w:t>
      </w:r>
    </w:p>
    <w:p w14:paraId="6A34488F" w14:textId="77777777" w:rsidR="005237A9" w:rsidRPr="00315B77" w:rsidRDefault="005237A9" w:rsidP="005237A9">
      <w:pPr>
        <w:pStyle w:val="Prrafodelista"/>
        <w:spacing w:after="0" w:line="240" w:lineRule="auto"/>
        <w:ind w:left="567" w:hanging="567"/>
        <w:jc w:val="center"/>
        <w:rPr>
          <w:rFonts w:cs="Times New Roman"/>
          <w:szCs w:val="23"/>
        </w:rPr>
      </w:pPr>
    </w:p>
    <w:p w14:paraId="72D08ECE" w14:textId="77777777" w:rsidR="005237A9" w:rsidRPr="00315B77" w:rsidRDefault="005237A9" w:rsidP="005237A9">
      <w:pPr>
        <w:pStyle w:val="Prrafodelista"/>
        <w:spacing w:after="0" w:line="240" w:lineRule="auto"/>
        <w:ind w:left="567" w:hanging="567"/>
        <w:rPr>
          <w:rFonts w:cs="Times New Roman"/>
          <w:szCs w:val="23"/>
          <w:lang w:val="en-US"/>
        </w:rPr>
      </w:pPr>
      <w:r w:rsidRPr="00315B77">
        <w:rPr>
          <w:rFonts w:cs="Times New Roman"/>
          <w:szCs w:val="23"/>
          <w:lang w:val="en-US"/>
        </w:rPr>
        <w:t xml:space="preserve">Jáñez, T. (2005). </w:t>
      </w:r>
      <w:proofErr w:type="spellStart"/>
      <w:r w:rsidRPr="00315B77">
        <w:rPr>
          <w:rFonts w:cs="Times New Roman"/>
          <w:b/>
          <w:szCs w:val="23"/>
          <w:lang w:val="en-US"/>
        </w:rPr>
        <w:t>Metodología</w:t>
      </w:r>
      <w:proofErr w:type="spellEnd"/>
      <w:r w:rsidRPr="00315B77">
        <w:rPr>
          <w:rFonts w:cs="Times New Roman"/>
          <w:b/>
          <w:szCs w:val="23"/>
          <w:lang w:val="en-US"/>
        </w:rPr>
        <w:t xml:space="preserve"> de la </w:t>
      </w:r>
      <w:proofErr w:type="spellStart"/>
      <w:r w:rsidRPr="00315B77">
        <w:rPr>
          <w:rFonts w:cs="Times New Roman"/>
          <w:b/>
          <w:szCs w:val="23"/>
          <w:lang w:val="en-US"/>
        </w:rPr>
        <w:t>Investigación</w:t>
      </w:r>
      <w:proofErr w:type="spellEnd"/>
      <w:r w:rsidRPr="00315B77">
        <w:rPr>
          <w:rFonts w:cs="Times New Roman"/>
          <w:b/>
          <w:szCs w:val="23"/>
          <w:lang w:val="en-US"/>
        </w:rPr>
        <w:t xml:space="preserve"> </w:t>
      </w:r>
      <w:proofErr w:type="spellStart"/>
      <w:r w:rsidRPr="00315B77">
        <w:rPr>
          <w:rFonts w:cs="Times New Roman"/>
          <w:b/>
          <w:szCs w:val="23"/>
          <w:lang w:val="en-US"/>
        </w:rPr>
        <w:t>en</w:t>
      </w:r>
      <w:proofErr w:type="spellEnd"/>
      <w:r w:rsidRPr="00315B77">
        <w:rPr>
          <w:rFonts w:cs="Times New Roman"/>
          <w:b/>
          <w:szCs w:val="23"/>
          <w:lang w:val="en-US"/>
        </w:rPr>
        <w:t xml:space="preserve"> Derecho</w:t>
      </w:r>
      <w:r w:rsidRPr="00315B77">
        <w:rPr>
          <w:rFonts w:cs="Times New Roman"/>
          <w:szCs w:val="23"/>
          <w:lang w:val="en-US"/>
        </w:rPr>
        <w:t>. Venezuela: UCAB</w:t>
      </w:r>
    </w:p>
    <w:p w14:paraId="46037484" w14:textId="77777777" w:rsidR="005237A9" w:rsidRPr="00315B77" w:rsidRDefault="005237A9" w:rsidP="005237A9">
      <w:pPr>
        <w:pStyle w:val="Prrafodelista"/>
        <w:spacing w:after="0" w:line="240" w:lineRule="auto"/>
        <w:ind w:left="567" w:hanging="567"/>
        <w:rPr>
          <w:rFonts w:cs="Times New Roman"/>
          <w:szCs w:val="23"/>
          <w:lang w:val="en-US"/>
        </w:rPr>
      </w:pPr>
    </w:p>
    <w:p w14:paraId="0D99B337"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Lambert, T. (1997). </w:t>
      </w:r>
      <w:r w:rsidRPr="00315B77">
        <w:rPr>
          <w:rFonts w:cs="Times New Roman"/>
          <w:b/>
          <w:szCs w:val="23"/>
        </w:rPr>
        <w:t>Manual de Consultoría</w:t>
      </w:r>
      <w:r w:rsidRPr="00315B77">
        <w:rPr>
          <w:rFonts w:cs="Times New Roman"/>
          <w:szCs w:val="23"/>
        </w:rPr>
        <w:t>. España: Gestión 2000</w:t>
      </w:r>
    </w:p>
    <w:p w14:paraId="5C7CEE7D" w14:textId="77777777" w:rsidR="005237A9" w:rsidRPr="00315B77" w:rsidRDefault="005237A9" w:rsidP="005237A9">
      <w:pPr>
        <w:pStyle w:val="Prrafodelista"/>
        <w:spacing w:after="0" w:line="240" w:lineRule="auto"/>
        <w:ind w:left="567" w:hanging="567"/>
        <w:rPr>
          <w:rFonts w:cs="Times New Roman"/>
          <w:szCs w:val="23"/>
        </w:rPr>
      </w:pPr>
    </w:p>
    <w:p w14:paraId="3FD62360"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López, R. (2002). </w:t>
      </w:r>
      <w:r w:rsidRPr="00315B77">
        <w:rPr>
          <w:rFonts w:cs="Times New Roman"/>
          <w:b/>
          <w:szCs w:val="23"/>
        </w:rPr>
        <w:t>Metodología Jurídica</w:t>
      </w:r>
      <w:r w:rsidRPr="00315B77">
        <w:rPr>
          <w:rFonts w:cs="Times New Roman"/>
          <w:szCs w:val="23"/>
        </w:rPr>
        <w:t>. México: IURE editores</w:t>
      </w:r>
    </w:p>
    <w:p w14:paraId="1517FE48" w14:textId="77777777" w:rsidR="005237A9" w:rsidRPr="00315B77" w:rsidRDefault="005237A9" w:rsidP="005237A9">
      <w:pPr>
        <w:pStyle w:val="Prrafodelista"/>
        <w:spacing w:after="0" w:line="240" w:lineRule="auto"/>
        <w:ind w:left="567" w:hanging="567"/>
        <w:rPr>
          <w:rFonts w:cs="Times New Roman"/>
          <w:szCs w:val="23"/>
        </w:rPr>
      </w:pPr>
    </w:p>
    <w:p w14:paraId="5482D2EB"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Martínez, M. (2009). </w:t>
      </w:r>
      <w:r w:rsidRPr="00315B77">
        <w:rPr>
          <w:rFonts w:cs="Times New Roman"/>
          <w:b/>
          <w:szCs w:val="23"/>
        </w:rPr>
        <w:t>Ciencia y Arte en la Metodología Cualitativa</w:t>
      </w:r>
      <w:r w:rsidRPr="00315B77">
        <w:rPr>
          <w:rFonts w:cs="Times New Roman"/>
          <w:szCs w:val="23"/>
        </w:rPr>
        <w:t>. México: Trillas</w:t>
      </w:r>
    </w:p>
    <w:p w14:paraId="39E25524" w14:textId="77777777" w:rsidR="005237A9" w:rsidRPr="00315B77" w:rsidRDefault="005237A9" w:rsidP="005237A9">
      <w:pPr>
        <w:pStyle w:val="Prrafodelista"/>
        <w:spacing w:after="0" w:line="240" w:lineRule="auto"/>
        <w:ind w:left="567" w:hanging="567"/>
        <w:rPr>
          <w:rFonts w:cs="Times New Roman"/>
          <w:szCs w:val="23"/>
        </w:rPr>
      </w:pPr>
    </w:p>
    <w:p w14:paraId="3AE922C4" w14:textId="77777777" w:rsidR="005237A9" w:rsidRPr="00315B77" w:rsidRDefault="005237A9" w:rsidP="005237A9">
      <w:pPr>
        <w:pStyle w:val="Sangradetextonormal"/>
        <w:spacing w:after="0"/>
        <w:ind w:left="360" w:hanging="360"/>
        <w:rPr>
          <w:rFonts w:cs="Times New Roman"/>
          <w:szCs w:val="23"/>
        </w:rPr>
      </w:pPr>
      <w:r w:rsidRPr="00315B77">
        <w:rPr>
          <w:rFonts w:cs="Times New Roman"/>
          <w:szCs w:val="23"/>
        </w:rPr>
        <w:t xml:space="preserve">Martínez, M. (1994). </w:t>
      </w:r>
      <w:r w:rsidRPr="00315B77">
        <w:rPr>
          <w:rFonts w:cs="Times New Roman"/>
          <w:b/>
          <w:szCs w:val="23"/>
        </w:rPr>
        <w:t>La investigación cualitativa etnográfica en la educación. Manual Teórico – Práctico</w:t>
      </w:r>
      <w:r w:rsidRPr="00315B77">
        <w:rPr>
          <w:rFonts w:cs="Times New Roman"/>
          <w:szCs w:val="23"/>
        </w:rPr>
        <w:t>. México: Edit. Trillas.</w:t>
      </w:r>
    </w:p>
    <w:p w14:paraId="1CE78722" w14:textId="77777777" w:rsidR="005237A9" w:rsidRPr="00315B77" w:rsidRDefault="005237A9" w:rsidP="005237A9">
      <w:pPr>
        <w:pStyle w:val="Prrafodelista"/>
        <w:spacing w:after="0" w:line="240" w:lineRule="auto"/>
        <w:ind w:left="567" w:hanging="567"/>
        <w:jc w:val="center"/>
        <w:rPr>
          <w:rFonts w:cs="Times New Roman"/>
          <w:szCs w:val="23"/>
        </w:rPr>
      </w:pPr>
    </w:p>
    <w:p w14:paraId="7937D33A" w14:textId="77777777" w:rsidR="005237A9" w:rsidRPr="00315B77" w:rsidRDefault="005237A9" w:rsidP="005237A9">
      <w:pPr>
        <w:pStyle w:val="Prrafodelista"/>
        <w:spacing w:after="0" w:line="240" w:lineRule="auto"/>
        <w:ind w:left="567" w:hanging="567"/>
        <w:jc w:val="center"/>
        <w:rPr>
          <w:rFonts w:cs="Times New Roman"/>
          <w:szCs w:val="23"/>
        </w:rPr>
      </w:pPr>
    </w:p>
    <w:p w14:paraId="6DAF5AE5" w14:textId="77777777" w:rsidR="005237A9" w:rsidRPr="00315B77" w:rsidRDefault="005237A9" w:rsidP="005237A9">
      <w:pPr>
        <w:pStyle w:val="Prrafodelista"/>
        <w:spacing w:after="0" w:line="240" w:lineRule="auto"/>
        <w:ind w:left="567" w:hanging="567"/>
        <w:rPr>
          <w:rFonts w:cs="Times New Roman"/>
          <w:b/>
          <w:szCs w:val="23"/>
        </w:rPr>
      </w:pPr>
      <w:r w:rsidRPr="00315B77">
        <w:rPr>
          <w:rFonts w:cs="Times New Roman"/>
          <w:b/>
          <w:szCs w:val="23"/>
        </w:rPr>
        <w:t>Universidad</w:t>
      </w:r>
    </w:p>
    <w:p w14:paraId="7B3EE2B9" w14:textId="77777777" w:rsidR="005237A9" w:rsidRPr="00315B77" w:rsidRDefault="005237A9" w:rsidP="005237A9">
      <w:pPr>
        <w:pStyle w:val="Prrafodelista"/>
        <w:spacing w:after="0" w:line="240" w:lineRule="auto"/>
        <w:ind w:left="567" w:hanging="567"/>
        <w:rPr>
          <w:rFonts w:cs="Times New Roman"/>
          <w:szCs w:val="23"/>
        </w:rPr>
      </w:pPr>
    </w:p>
    <w:p w14:paraId="368CC3D3" w14:textId="77777777" w:rsidR="005237A9" w:rsidRPr="00315B77" w:rsidRDefault="005237A9" w:rsidP="005237A9">
      <w:pPr>
        <w:pStyle w:val="HTMLconformatoprevio"/>
        <w:ind w:left="567" w:hanging="567"/>
        <w:jc w:val="both"/>
        <w:rPr>
          <w:rFonts w:ascii="Times New Roman" w:hAnsi="Times New Roman"/>
          <w:sz w:val="23"/>
          <w:szCs w:val="23"/>
        </w:rPr>
      </w:pPr>
      <w:r w:rsidRPr="00315B77">
        <w:rPr>
          <w:rFonts w:ascii="Times New Roman" w:hAnsi="Times New Roman"/>
          <w:sz w:val="23"/>
          <w:szCs w:val="23"/>
        </w:rPr>
        <w:t xml:space="preserve">Benito, A. y Cruz, A. (2005). </w:t>
      </w:r>
      <w:r w:rsidRPr="00315B77">
        <w:rPr>
          <w:rFonts w:ascii="Times New Roman" w:hAnsi="Times New Roman"/>
          <w:b/>
          <w:sz w:val="23"/>
          <w:szCs w:val="23"/>
        </w:rPr>
        <w:t>Nuevas Claves para la Docencia Universitaria</w:t>
      </w:r>
      <w:r w:rsidRPr="00315B77">
        <w:rPr>
          <w:rFonts w:ascii="Times New Roman" w:hAnsi="Times New Roman"/>
          <w:sz w:val="23"/>
          <w:szCs w:val="23"/>
        </w:rPr>
        <w:t>. Madrid: Narcea</w:t>
      </w:r>
    </w:p>
    <w:p w14:paraId="51414FCA" w14:textId="77777777" w:rsidR="005237A9" w:rsidRPr="00315B77" w:rsidRDefault="005237A9" w:rsidP="005237A9">
      <w:pPr>
        <w:pStyle w:val="HTMLconformatoprevio"/>
        <w:ind w:left="567" w:hanging="567"/>
        <w:jc w:val="both"/>
        <w:rPr>
          <w:rFonts w:ascii="Times New Roman" w:hAnsi="Times New Roman"/>
          <w:sz w:val="23"/>
          <w:szCs w:val="23"/>
        </w:rPr>
      </w:pPr>
    </w:p>
    <w:p w14:paraId="519EE5ED"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Nava, R.  (2008). </w:t>
      </w:r>
      <w:r w:rsidRPr="00315B77">
        <w:rPr>
          <w:rFonts w:cs="Times New Roman"/>
          <w:b/>
          <w:szCs w:val="23"/>
        </w:rPr>
        <w:t xml:space="preserve">La Responsabilidad Social Universitaria. </w:t>
      </w:r>
      <w:r w:rsidRPr="00315B77">
        <w:rPr>
          <w:rFonts w:cs="Times New Roman"/>
          <w:szCs w:val="23"/>
        </w:rPr>
        <w:t>Venezuela: LUZ</w:t>
      </w:r>
    </w:p>
    <w:p w14:paraId="57E7A45D" w14:textId="77777777" w:rsidR="005237A9" w:rsidRPr="00315B77" w:rsidRDefault="005237A9" w:rsidP="005237A9">
      <w:pPr>
        <w:pStyle w:val="Prrafodelista"/>
        <w:spacing w:after="0" w:line="240" w:lineRule="auto"/>
        <w:ind w:left="567" w:hanging="567"/>
        <w:rPr>
          <w:rFonts w:cs="Times New Roman"/>
          <w:szCs w:val="23"/>
        </w:rPr>
      </w:pPr>
    </w:p>
    <w:p w14:paraId="6C9979DF" w14:textId="77777777" w:rsidR="005237A9" w:rsidRPr="00315B77" w:rsidRDefault="005237A9" w:rsidP="005237A9">
      <w:pPr>
        <w:pStyle w:val="HTMLconformatoprevio"/>
        <w:jc w:val="both"/>
        <w:rPr>
          <w:rFonts w:ascii="Times New Roman" w:hAnsi="Times New Roman"/>
          <w:sz w:val="23"/>
          <w:szCs w:val="23"/>
        </w:rPr>
      </w:pPr>
      <w:r w:rsidRPr="00315B77">
        <w:rPr>
          <w:rFonts w:ascii="Times New Roman" w:hAnsi="Times New Roman"/>
          <w:sz w:val="23"/>
          <w:szCs w:val="23"/>
          <w:lang w:val="es-ES"/>
        </w:rPr>
        <w:t xml:space="preserve">Universidad de Antioquía (2005) </w:t>
      </w:r>
      <w:r w:rsidRPr="00315B77">
        <w:rPr>
          <w:rFonts w:ascii="Times New Roman" w:hAnsi="Times New Roman"/>
          <w:b/>
          <w:sz w:val="23"/>
          <w:szCs w:val="23"/>
        </w:rPr>
        <w:t>Reflexiones preliminares para la construcción de políticas de investigación</w:t>
      </w:r>
      <w:r w:rsidRPr="00315B77">
        <w:rPr>
          <w:rFonts w:ascii="Times New Roman" w:hAnsi="Times New Roman"/>
          <w:sz w:val="23"/>
          <w:szCs w:val="23"/>
        </w:rPr>
        <w:t xml:space="preserve">. Colombia: UDA </w:t>
      </w:r>
    </w:p>
    <w:p w14:paraId="56E5440A" w14:textId="77777777" w:rsidR="005237A9" w:rsidRPr="00315B77" w:rsidRDefault="005237A9" w:rsidP="005237A9">
      <w:pPr>
        <w:pStyle w:val="HTMLconformatoprevio"/>
        <w:rPr>
          <w:rFonts w:ascii="Times New Roman" w:hAnsi="Times New Roman"/>
          <w:sz w:val="23"/>
          <w:szCs w:val="23"/>
        </w:rPr>
      </w:pPr>
      <w:r w:rsidRPr="00315B77">
        <w:rPr>
          <w:rFonts w:ascii="Times New Roman" w:hAnsi="Times New Roman"/>
          <w:sz w:val="23"/>
          <w:szCs w:val="23"/>
        </w:rPr>
        <w:t xml:space="preserve"> </w:t>
      </w:r>
    </w:p>
    <w:p w14:paraId="3470205B" w14:textId="77777777" w:rsidR="005237A9" w:rsidRPr="00315B77" w:rsidRDefault="005237A9" w:rsidP="005237A9">
      <w:pPr>
        <w:pStyle w:val="Prrafodelista"/>
        <w:spacing w:after="0" w:line="240" w:lineRule="auto"/>
        <w:ind w:left="567" w:hanging="567"/>
        <w:rPr>
          <w:rFonts w:cs="Times New Roman"/>
          <w:szCs w:val="23"/>
        </w:rPr>
      </w:pPr>
      <w:r w:rsidRPr="00315B77">
        <w:rPr>
          <w:rFonts w:cs="Times New Roman"/>
          <w:szCs w:val="23"/>
        </w:rPr>
        <w:t xml:space="preserve">Villegas, C. (2002). </w:t>
      </w:r>
      <w:r w:rsidRPr="00315B77">
        <w:rPr>
          <w:rFonts w:cs="Times New Roman"/>
          <w:b/>
          <w:szCs w:val="23"/>
        </w:rPr>
        <w:t>Andragogía y Docencia Universitaria</w:t>
      </w:r>
      <w:r w:rsidRPr="00315B77">
        <w:rPr>
          <w:rFonts w:cs="Times New Roman"/>
          <w:szCs w:val="23"/>
        </w:rPr>
        <w:t>. Revista Investigación y Creatividad 1 (1). Venezuela: UBA</w:t>
      </w:r>
    </w:p>
    <w:p w14:paraId="4C960C0A" w14:textId="77777777" w:rsidR="005237A9" w:rsidRPr="00315B77" w:rsidRDefault="005237A9" w:rsidP="005237A9">
      <w:pPr>
        <w:pStyle w:val="Prrafodelista"/>
        <w:spacing w:after="0" w:line="240" w:lineRule="auto"/>
        <w:ind w:left="567" w:hanging="567"/>
        <w:jc w:val="center"/>
        <w:rPr>
          <w:rFonts w:cs="Times New Roman"/>
          <w:szCs w:val="23"/>
        </w:rPr>
      </w:pPr>
    </w:p>
    <w:p w14:paraId="3358B253" w14:textId="77777777" w:rsidR="005237A9" w:rsidRPr="00315B77" w:rsidRDefault="005237A9" w:rsidP="005237A9">
      <w:pPr>
        <w:pStyle w:val="Prrafodelista"/>
        <w:spacing w:after="0" w:line="240" w:lineRule="auto"/>
        <w:ind w:left="567" w:hanging="567"/>
        <w:jc w:val="center"/>
        <w:rPr>
          <w:rFonts w:cs="Times New Roman"/>
          <w:szCs w:val="23"/>
        </w:rPr>
      </w:pPr>
    </w:p>
    <w:p w14:paraId="6CBDFA0F" w14:textId="77777777" w:rsidR="005237A9" w:rsidRPr="00315B77" w:rsidRDefault="005237A9" w:rsidP="005237A9">
      <w:pPr>
        <w:pStyle w:val="Prrafodelista"/>
        <w:spacing w:after="0" w:line="240" w:lineRule="auto"/>
        <w:ind w:left="567" w:hanging="567"/>
        <w:jc w:val="center"/>
        <w:rPr>
          <w:rFonts w:cs="Times New Roman"/>
          <w:szCs w:val="23"/>
        </w:rPr>
      </w:pPr>
    </w:p>
    <w:p w14:paraId="4F2EFE78" w14:textId="77777777" w:rsidR="005237A9" w:rsidRPr="00315B77" w:rsidRDefault="005237A9" w:rsidP="005237A9">
      <w:pPr>
        <w:pStyle w:val="Prrafodelista"/>
        <w:spacing w:after="0" w:line="240" w:lineRule="auto"/>
        <w:ind w:left="567" w:hanging="567"/>
        <w:jc w:val="center"/>
        <w:rPr>
          <w:rFonts w:cs="Times New Roman"/>
          <w:szCs w:val="23"/>
        </w:rPr>
      </w:pPr>
    </w:p>
    <w:p w14:paraId="58E52685" w14:textId="77777777" w:rsidR="005237A9" w:rsidRPr="00315B77" w:rsidRDefault="005237A9" w:rsidP="005237A9">
      <w:pPr>
        <w:pStyle w:val="Prrafodelista"/>
        <w:spacing w:after="0" w:line="240" w:lineRule="auto"/>
        <w:ind w:left="567" w:hanging="567"/>
        <w:jc w:val="center"/>
        <w:rPr>
          <w:rFonts w:cs="Times New Roman"/>
          <w:szCs w:val="23"/>
        </w:rPr>
      </w:pPr>
    </w:p>
    <w:p w14:paraId="6A03AFDB" w14:textId="77777777" w:rsidR="005237A9" w:rsidRPr="00315B77" w:rsidRDefault="005237A9" w:rsidP="005237A9">
      <w:pPr>
        <w:pStyle w:val="Prrafodelista"/>
        <w:spacing w:after="0" w:line="240" w:lineRule="auto"/>
        <w:ind w:left="567" w:hanging="567"/>
        <w:jc w:val="center"/>
        <w:rPr>
          <w:rFonts w:cs="Times New Roman"/>
          <w:szCs w:val="23"/>
        </w:rPr>
      </w:pPr>
    </w:p>
    <w:p w14:paraId="2A7E41D9" w14:textId="77777777" w:rsidR="005237A9" w:rsidRPr="00315B77" w:rsidRDefault="005237A9" w:rsidP="005237A9">
      <w:pPr>
        <w:pStyle w:val="Prrafodelista"/>
        <w:spacing w:after="0" w:line="240" w:lineRule="auto"/>
        <w:ind w:left="567" w:hanging="567"/>
        <w:jc w:val="center"/>
        <w:rPr>
          <w:rFonts w:cs="Times New Roman"/>
          <w:szCs w:val="23"/>
        </w:rPr>
      </w:pPr>
    </w:p>
    <w:p w14:paraId="48B0DAC7" w14:textId="77777777" w:rsidR="005237A9" w:rsidRPr="00315B77" w:rsidRDefault="005237A9" w:rsidP="005237A9">
      <w:pPr>
        <w:pStyle w:val="Prrafodelista"/>
        <w:spacing w:after="0" w:line="240" w:lineRule="auto"/>
        <w:ind w:left="567" w:hanging="567"/>
        <w:jc w:val="center"/>
        <w:rPr>
          <w:rFonts w:cs="Times New Roman"/>
          <w:szCs w:val="23"/>
        </w:rPr>
      </w:pPr>
    </w:p>
    <w:p w14:paraId="43C5DFEE" w14:textId="77777777" w:rsidR="005237A9" w:rsidRPr="00315B77" w:rsidRDefault="005237A9" w:rsidP="005237A9">
      <w:pPr>
        <w:pStyle w:val="Prrafodelista"/>
        <w:spacing w:after="0" w:line="240" w:lineRule="auto"/>
        <w:ind w:left="567" w:hanging="567"/>
        <w:jc w:val="center"/>
        <w:rPr>
          <w:rFonts w:cs="Times New Roman"/>
          <w:szCs w:val="23"/>
        </w:rPr>
      </w:pPr>
    </w:p>
    <w:p w14:paraId="192C8CEC" w14:textId="77777777" w:rsidR="005237A9" w:rsidRPr="00315B77" w:rsidRDefault="005237A9" w:rsidP="005237A9">
      <w:pPr>
        <w:pStyle w:val="Prrafodelista"/>
        <w:spacing w:after="0" w:line="240" w:lineRule="auto"/>
        <w:ind w:left="567" w:hanging="567"/>
        <w:jc w:val="center"/>
        <w:rPr>
          <w:rFonts w:cs="Times New Roman"/>
          <w:szCs w:val="23"/>
        </w:rPr>
      </w:pPr>
    </w:p>
    <w:p w14:paraId="5D26FCF2" w14:textId="77777777" w:rsidR="005237A9" w:rsidRPr="00315B77" w:rsidRDefault="005237A9" w:rsidP="005237A9">
      <w:pPr>
        <w:pStyle w:val="Prrafodelista"/>
        <w:spacing w:after="0" w:line="240" w:lineRule="auto"/>
        <w:ind w:left="567" w:hanging="567"/>
        <w:jc w:val="center"/>
        <w:rPr>
          <w:rFonts w:cs="Times New Roman"/>
          <w:szCs w:val="23"/>
        </w:rPr>
      </w:pPr>
    </w:p>
    <w:p w14:paraId="3BC2A722" w14:textId="77777777" w:rsidR="005237A9" w:rsidRPr="00315B77" w:rsidRDefault="005237A9" w:rsidP="005237A9">
      <w:pPr>
        <w:pStyle w:val="Prrafodelista"/>
        <w:spacing w:after="0" w:line="240" w:lineRule="auto"/>
        <w:ind w:left="567" w:hanging="567"/>
        <w:jc w:val="center"/>
        <w:rPr>
          <w:rFonts w:cs="Times New Roman"/>
          <w:szCs w:val="23"/>
        </w:rPr>
      </w:pPr>
    </w:p>
    <w:p w14:paraId="35928750" w14:textId="77777777" w:rsidR="005237A9" w:rsidRPr="00315B77" w:rsidRDefault="005237A9" w:rsidP="005237A9">
      <w:pPr>
        <w:pStyle w:val="Prrafodelista"/>
        <w:spacing w:after="0" w:line="240" w:lineRule="auto"/>
        <w:ind w:left="567" w:hanging="567"/>
        <w:jc w:val="center"/>
        <w:rPr>
          <w:rFonts w:cs="Times New Roman"/>
          <w:szCs w:val="23"/>
        </w:rPr>
      </w:pPr>
    </w:p>
    <w:p w14:paraId="515DD83C" w14:textId="77777777" w:rsidR="005237A9" w:rsidRPr="00315B77" w:rsidRDefault="005237A9" w:rsidP="005237A9">
      <w:pPr>
        <w:pStyle w:val="Prrafodelista"/>
        <w:spacing w:after="0" w:line="240" w:lineRule="auto"/>
        <w:ind w:left="567" w:hanging="567"/>
        <w:jc w:val="center"/>
        <w:rPr>
          <w:rFonts w:cs="Times New Roman"/>
          <w:szCs w:val="23"/>
        </w:rPr>
      </w:pPr>
    </w:p>
    <w:p w14:paraId="183D5D47" w14:textId="77777777" w:rsidR="005237A9" w:rsidRPr="00315B77" w:rsidRDefault="005237A9" w:rsidP="005237A9">
      <w:pPr>
        <w:pStyle w:val="Prrafodelista"/>
        <w:spacing w:after="0" w:line="240" w:lineRule="auto"/>
        <w:ind w:left="567" w:hanging="567"/>
        <w:jc w:val="center"/>
        <w:rPr>
          <w:rFonts w:cs="Times New Roman"/>
          <w:szCs w:val="23"/>
        </w:rPr>
      </w:pPr>
    </w:p>
    <w:p w14:paraId="05301A5A" w14:textId="77777777" w:rsidR="005237A9" w:rsidRPr="00315B77" w:rsidRDefault="005237A9" w:rsidP="005237A9">
      <w:pPr>
        <w:pStyle w:val="Prrafodelista"/>
        <w:spacing w:after="0" w:line="240" w:lineRule="auto"/>
        <w:ind w:left="567" w:hanging="567"/>
        <w:jc w:val="center"/>
        <w:rPr>
          <w:rFonts w:cs="Times New Roman"/>
          <w:szCs w:val="23"/>
        </w:rPr>
      </w:pPr>
    </w:p>
    <w:p w14:paraId="216FB2F5" w14:textId="77777777" w:rsidR="005237A9" w:rsidRPr="00315B77" w:rsidRDefault="005237A9" w:rsidP="005237A9">
      <w:pPr>
        <w:pStyle w:val="Prrafodelista"/>
        <w:spacing w:after="0" w:line="240" w:lineRule="auto"/>
        <w:ind w:left="567" w:hanging="567"/>
        <w:jc w:val="center"/>
        <w:rPr>
          <w:rFonts w:cs="Times New Roman"/>
          <w:szCs w:val="23"/>
        </w:rPr>
      </w:pPr>
    </w:p>
    <w:p w14:paraId="553126B0" w14:textId="77777777" w:rsidR="005237A9" w:rsidRPr="00315B77" w:rsidRDefault="005237A9" w:rsidP="005237A9">
      <w:pPr>
        <w:pStyle w:val="Prrafodelista"/>
        <w:spacing w:after="0" w:line="240" w:lineRule="auto"/>
        <w:ind w:left="567" w:hanging="567"/>
        <w:jc w:val="center"/>
        <w:rPr>
          <w:rFonts w:cs="Times New Roman"/>
          <w:szCs w:val="23"/>
        </w:rPr>
      </w:pPr>
    </w:p>
    <w:p w14:paraId="59A604EE" w14:textId="77777777" w:rsidR="005237A9" w:rsidRPr="00315B77" w:rsidRDefault="005237A9" w:rsidP="005237A9">
      <w:pPr>
        <w:pStyle w:val="Prrafodelista"/>
        <w:spacing w:after="0" w:line="240" w:lineRule="auto"/>
        <w:ind w:left="567" w:hanging="567"/>
        <w:jc w:val="center"/>
        <w:rPr>
          <w:rFonts w:cs="Times New Roman"/>
          <w:szCs w:val="23"/>
        </w:rPr>
      </w:pPr>
    </w:p>
    <w:p w14:paraId="1CED1DA4" w14:textId="77777777" w:rsidR="00CE0F4B" w:rsidRPr="00315B77" w:rsidRDefault="00CE0F4B" w:rsidP="008B6A98"/>
    <w:sectPr w:rsidR="00CE0F4B" w:rsidRPr="00315B77"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BA831" w14:textId="77777777" w:rsidR="00C51BF8" w:rsidRDefault="00C51BF8" w:rsidP="00EB0247">
      <w:pPr>
        <w:spacing w:after="0" w:line="240" w:lineRule="auto"/>
      </w:pPr>
      <w:r>
        <w:separator/>
      </w:r>
    </w:p>
  </w:endnote>
  <w:endnote w:type="continuationSeparator" w:id="0">
    <w:p w14:paraId="15EC8C7E" w14:textId="77777777" w:rsidR="00C51BF8" w:rsidRDefault="00C51BF8"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47EC0" w14:textId="77777777" w:rsidR="00C51BF8" w:rsidRDefault="00C51BF8" w:rsidP="00EB0247">
      <w:pPr>
        <w:spacing w:after="0" w:line="240" w:lineRule="auto"/>
      </w:pPr>
      <w:r>
        <w:separator/>
      </w:r>
    </w:p>
  </w:footnote>
  <w:footnote w:type="continuationSeparator" w:id="0">
    <w:p w14:paraId="29C866D6" w14:textId="77777777" w:rsidR="00C51BF8" w:rsidRDefault="00C51BF8"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8"/>
  </w:num>
  <w:num w:numId="16" w16cid:durableId="1825004959">
    <w:abstractNumId w:val="28"/>
  </w:num>
  <w:num w:numId="17" w16cid:durableId="2006781074">
    <w:abstractNumId w:val="25"/>
  </w:num>
  <w:num w:numId="18" w16cid:durableId="367535750">
    <w:abstractNumId w:val="10"/>
  </w:num>
  <w:num w:numId="19" w16cid:durableId="1815218795">
    <w:abstractNumId w:val="24"/>
  </w:num>
  <w:num w:numId="20" w16cid:durableId="1407610298">
    <w:abstractNumId w:val="29"/>
  </w:num>
  <w:num w:numId="21" w16cid:durableId="1389261098">
    <w:abstractNumId w:val="30"/>
  </w:num>
  <w:num w:numId="22" w16cid:durableId="2057120259">
    <w:abstractNumId w:val="21"/>
  </w:num>
  <w:num w:numId="23" w16cid:durableId="2094281302">
    <w:abstractNumId w:val="30"/>
    <w:lvlOverride w:ilvl="0">
      <w:startOverride w:val="1"/>
    </w:lvlOverride>
  </w:num>
  <w:num w:numId="24" w16cid:durableId="1101535958">
    <w:abstractNumId w:val="30"/>
    <w:lvlOverride w:ilvl="0">
      <w:startOverride w:val="1"/>
    </w:lvlOverride>
  </w:num>
  <w:num w:numId="25" w16cid:durableId="1325545862">
    <w:abstractNumId w:val="12"/>
  </w:num>
  <w:num w:numId="26" w16cid:durableId="577521618">
    <w:abstractNumId w:val="31"/>
  </w:num>
  <w:num w:numId="27" w16cid:durableId="2020505449">
    <w:abstractNumId w:val="19"/>
  </w:num>
  <w:num w:numId="28" w16cid:durableId="1669907">
    <w:abstractNumId w:val="20"/>
  </w:num>
  <w:num w:numId="29" w16cid:durableId="1025332096">
    <w:abstractNumId w:val="22"/>
  </w:num>
  <w:num w:numId="30" w16cid:durableId="1328703471">
    <w:abstractNumId w:val="15"/>
  </w:num>
  <w:num w:numId="31" w16cid:durableId="801968312">
    <w:abstractNumId w:val="23"/>
  </w:num>
  <w:num w:numId="32" w16cid:durableId="638923685">
    <w:abstractNumId w:val="14"/>
  </w:num>
  <w:num w:numId="33" w16cid:durableId="185219344">
    <w:abstractNumId w:val="26"/>
  </w:num>
  <w:num w:numId="34" w16cid:durableId="501512660">
    <w:abstractNumId w:val="27"/>
  </w:num>
  <w:num w:numId="35" w16cid:durableId="1453018132">
    <w:abstractNumId w:val="32"/>
  </w:num>
  <w:num w:numId="36" w16cid:durableId="1414818766">
    <w:abstractNumId w:val="30"/>
    <w:lvlOverride w:ilvl="0">
      <w:startOverride w:val="1"/>
    </w:lvlOverride>
  </w:num>
  <w:num w:numId="37" w16cid:durableId="532958873">
    <w:abstractNumId w:val="30"/>
    <w:lvlOverride w:ilvl="0">
      <w:startOverride w:val="1"/>
    </w:lvlOverride>
  </w:num>
  <w:num w:numId="38" w16cid:durableId="1155561952">
    <w:abstractNumId w:val="30"/>
    <w:lvlOverride w:ilvl="0">
      <w:startOverride w:val="1"/>
    </w:lvlOverride>
  </w:num>
  <w:num w:numId="39" w16cid:durableId="342585045">
    <w:abstractNumId w:val="32"/>
    <w:lvlOverride w:ilvl="0">
      <w:startOverride w:val="1"/>
    </w:lvlOverride>
  </w:num>
  <w:num w:numId="40" w16cid:durableId="346520185">
    <w:abstractNumId w:val="32"/>
    <w:lvlOverride w:ilvl="0">
      <w:startOverride w:val="1"/>
    </w:lvlOverride>
  </w:num>
  <w:num w:numId="41" w16cid:durableId="1703744177">
    <w:abstractNumId w:val="30"/>
    <w:lvlOverride w:ilvl="0">
      <w:startOverride w:val="1"/>
    </w:lvlOverride>
  </w:num>
  <w:num w:numId="42" w16cid:durableId="457184035">
    <w:abstractNumId w:val="32"/>
    <w:lvlOverride w:ilvl="0">
      <w:startOverride w:val="1"/>
    </w:lvlOverride>
  </w:num>
  <w:num w:numId="43" w16cid:durableId="518083198">
    <w:abstractNumId w:val="30"/>
    <w:lvlOverride w:ilvl="0">
      <w:startOverride w:val="1"/>
    </w:lvlOverride>
  </w:num>
  <w:num w:numId="44" w16cid:durableId="150829909">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2146"/>
    <w:rsid w:val="00033E3E"/>
    <w:rsid w:val="00063421"/>
    <w:rsid w:val="00075459"/>
    <w:rsid w:val="00097EEF"/>
    <w:rsid w:val="000C5EDB"/>
    <w:rsid w:val="001348A0"/>
    <w:rsid w:val="00140844"/>
    <w:rsid w:val="001468AC"/>
    <w:rsid w:val="0015066B"/>
    <w:rsid w:val="00156F2B"/>
    <w:rsid w:val="00175A5E"/>
    <w:rsid w:val="00182667"/>
    <w:rsid w:val="00185A00"/>
    <w:rsid w:val="0018654D"/>
    <w:rsid w:val="001950D8"/>
    <w:rsid w:val="00197D57"/>
    <w:rsid w:val="001A7AD8"/>
    <w:rsid w:val="001D3422"/>
    <w:rsid w:val="00213FDE"/>
    <w:rsid w:val="00242864"/>
    <w:rsid w:val="00242EFB"/>
    <w:rsid w:val="002433EC"/>
    <w:rsid w:val="0025254C"/>
    <w:rsid w:val="00254F0F"/>
    <w:rsid w:val="00280126"/>
    <w:rsid w:val="002802D7"/>
    <w:rsid w:val="00281564"/>
    <w:rsid w:val="00285B53"/>
    <w:rsid w:val="002A43CD"/>
    <w:rsid w:val="002C5703"/>
    <w:rsid w:val="002C7DF5"/>
    <w:rsid w:val="002D23FB"/>
    <w:rsid w:val="002D268C"/>
    <w:rsid w:val="002E1278"/>
    <w:rsid w:val="002F3733"/>
    <w:rsid w:val="002F5FBD"/>
    <w:rsid w:val="00315B77"/>
    <w:rsid w:val="003512A0"/>
    <w:rsid w:val="003537C6"/>
    <w:rsid w:val="00364FCF"/>
    <w:rsid w:val="00375999"/>
    <w:rsid w:val="0039591A"/>
    <w:rsid w:val="003C4D9F"/>
    <w:rsid w:val="003E66FB"/>
    <w:rsid w:val="00422CDA"/>
    <w:rsid w:val="00430454"/>
    <w:rsid w:val="004307D4"/>
    <w:rsid w:val="00437ED3"/>
    <w:rsid w:val="0044345A"/>
    <w:rsid w:val="00477173"/>
    <w:rsid w:val="004819D7"/>
    <w:rsid w:val="004842F0"/>
    <w:rsid w:val="00484413"/>
    <w:rsid w:val="00493A17"/>
    <w:rsid w:val="004B0113"/>
    <w:rsid w:val="004C0202"/>
    <w:rsid w:val="004D0180"/>
    <w:rsid w:val="005022AA"/>
    <w:rsid w:val="00511969"/>
    <w:rsid w:val="005237A9"/>
    <w:rsid w:val="005335DF"/>
    <w:rsid w:val="005417EB"/>
    <w:rsid w:val="005430EA"/>
    <w:rsid w:val="00560E2C"/>
    <w:rsid w:val="00567654"/>
    <w:rsid w:val="00584BB4"/>
    <w:rsid w:val="00592E57"/>
    <w:rsid w:val="005A43E3"/>
    <w:rsid w:val="005A4AFE"/>
    <w:rsid w:val="005A6174"/>
    <w:rsid w:val="005C5F5D"/>
    <w:rsid w:val="00607EE3"/>
    <w:rsid w:val="006131F7"/>
    <w:rsid w:val="00616BDF"/>
    <w:rsid w:val="0064716E"/>
    <w:rsid w:val="00653D48"/>
    <w:rsid w:val="00656081"/>
    <w:rsid w:val="00661A3B"/>
    <w:rsid w:val="00675757"/>
    <w:rsid w:val="00680332"/>
    <w:rsid w:val="00681364"/>
    <w:rsid w:val="0068745E"/>
    <w:rsid w:val="006B7745"/>
    <w:rsid w:val="006E7FBF"/>
    <w:rsid w:val="00714CBD"/>
    <w:rsid w:val="00721EBE"/>
    <w:rsid w:val="00742AC5"/>
    <w:rsid w:val="007701F1"/>
    <w:rsid w:val="00792960"/>
    <w:rsid w:val="007A0F17"/>
    <w:rsid w:val="007E4E94"/>
    <w:rsid w:val="007F0944"/>
    <w:rsid w:val="007F64EB"/>
    <w:rsid w:val="00814710"/>
    <w:rsid w:val="008238DE"/>
    <w:rsid w:val="00842AB0"/>
    <w:rsid w:val="0085074D"/>
    <w:rsid w:val="0085585B"/>
    <w:rsid w:val="00863A4D"/>
    <w:rsid w:val="008A4085"/>
    <w:rsid w:val="008A483F"/>
    <w:rsid w:val="008B6A98"/>
    <w:rsid w:val="008C1056"/>
    <w:rsid w:val="008C2B2C"/>
    <w:rsid w:val="008F1330"/>
    <w:rsid w:val="008F3F8E"/>
    <w:rsid w:val="0091337D"/>
    <w:rsid w:val="009171C1"/>
    <w:rsid w:val="00920563"/>
    <w:rsid w:val="00921726"/>
    <w:rsid w:val="0093429F"/>
    <w:rsid w:val="0094192E"/>
    <w:rsid w:val="009477E3"/>
    <w:rsid w:val="00962592"/>
    <w:rsid w:val="009847F6"/>
    <w:rsid w:val="009A336B"/>
    <w:rsid w:val="009C0DFA"/>
    <w:rsid w:val="009C304F"/>
    <w:rsid w:val="009C657C"/>
    <w:rsid w:val="009D0814"/>
    <w:rsid w:val="009D4514"/>
    <w:rsid w:val="009E664A"/>
    <w:rsid w:val="009F5F74"/>
    <w:rsid w:val="00A206F1"/>
    <w:rsid w:val="00A71532"/>
    <w:rsid w:val="00A8553F"/>
    <w:rsid w:val="00A8736D"/>
    <w:rsid w:val="00AB1F67"/>
    <w:rsid w:val="00AF6237"/>
    <w:rsid w:val="00B0717D"/>
    <w:rsid w:val="00B23A1F"/>
    <w:rsid w:val="00B57A4E"/>
    <w:rsid w:val="00B60DF4"/>
    <w:rsid w:val="00BA4EA8"/>
    <w:rsid w:val="00BA4FD5"/>
    <w:rsid w:val="00BB38AC"/>
    <w:rsid w:val="00BD7178"/>
    <w:rsid w:val="00BE3D2B"/>
    <w:rsid w:val="00BE5F2C"/>
    <w:rsid w:val="00BF45D1"/>
    <w:rsid w:val="00BF50C0"/>
    <w:rsid w:val="00C04B42"/>
    <w:rsid w:val="00C21F8C"/>
    <w:rsid w:val="00C302E3"/>
    <w:rsid w:val="00C30BA1"/>
    <w:rsid w:val="00C31ECF"/>
    <w:rsid w:val="00C45F7D"/>
    <w:rsid w:val="00C51BF8"/>
    <w:rsid w:val="00C63DD6"/>
    <w:rsid w:val="00C86442"/>
    <w:rsid w:val="00C930F7"/>
    <w:rsid w:val="00CA0400"/>
    <w:rsid w:val="00CC152D"/>
    <w:rsid w:val="00CD0091"/>
    <w:rsid w:val="00CE0F4B"/>
    <w:rsid w:val="00CE42B2"/>
    <w:rsid w:val="00CF356B"/>
    <w:rsid w:val="00D0381D"/>
    <w:rsid w:val="00D05D1F"/>
    <w:rsid w:val="00D24E48"/>
    <w:rsid w:val="00D36F76"/>
    <w:rsid w:val="00D47BD3"/>
    <w:rsid w:val="00D86CAA"/>
    <w:rsid w:val="00DA0BED"/>
    <w:rsid w:val="00DC3839"/>
    <w:rsid w:val="00DC5E7D"/>
    <w:rsid w:val="00DE0B74"/>
    <w:rsid w:val="00DF1B76"/>
    <w:rsid w:val="00DF6C4F"/>
    <w:rsid w:val="00E0166B"/>
    <w:rsid w:val="00E04357"/>
    <w:rsid w:val="00E05E1A"/>
    <w:rsid w:val="00E06000"/>
    <w:rsid w:val="00E07798"/>
    <w:rsid w:val="00E649D6"/>
    <w:rsid w:val="00E939A0"/>
    <w:rsid w:val="00EB0247"/>
    <w:rsid w:val="00EC01A5"/>
    <w:rsid w:val="00EF4D75"/>
    <w:rsid w:val="00F145CA"/>
    <w:rsid w:val="00F60611"/>
    <w:rsid w:val="00F6387D"/>
    <w:rsid w:val="00F63B01"/>
    <w:rsid w:val="00F66726"/>
    <w:rsid w:val="00F77E39"/>
    <w:rsid w:val="00F9759F"/>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34"/>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HTMLconformatoprevio">
    <w:name w:val="HTML Preformatted"/>
    <w:basedOn w:val="Normal"/>
    <w:link w:val="HTMLconformatoprevioCar"/>
    <w:uiPriority w:val="99"/>
    <w:unhideWhenUsed/>
    <w:locked/>
    <w:rsid w:val="006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Times New Roman"/>
      <w:spacing w:val="0"/>
      <w:sz w:val="20"/>
      <w:szCs w:val="20"/>
      <w:lang w:val="es-VE" w:eastAsia="es-VE"/>
      <w14:numForm w14:val="default"/>
    </w:rPr>
  </w:style>
  <w:style w:type="character" w:customStyle="1" w:styleId="HTMLconformatoprevioCar">
    <w:name w:val="HTML con formato previo Car"/>
    <w:basedOn w:val="Fuentedeprrafopredeter"/>
    <w:link w:val="HTMLconformatoprevio"/>
    <w:uiPriority w:val="99"/>
    <w:rsid w:val="006E7FBF"/>
    <w:rPr>
      <w:rFonts w:ascii="Courier New" w:eastAsia="Times New Roman" w:hAnsi="Courier New" w:cs="Times New Roman"/>
      <w:sz w:val="20"/>
      <w:szCs w:val="20"/>
      <w:lang w:val="es-VE" w:eastAsia="es-VE"/>
    </w:rPr>
  </w:style>
  <w:style w:type="paragraph" w:styleId="Sangradetextonormal">
    <w:name w:val="Body Text Indent"/>
    <w:basedOn w:val="Normal"/>
    <w:link w:val="SangradetextonormalCar"/>
    <w:uiPriority w:val="99"/>
    <w:semiHidden/>
    <w:locked/>
    <w:rsid w:val="00F77E39"/>
    <w:pPr>
      <w:ind w:left="283"/>
    </w:pPr>
  </w:style>
  <w:style w:type="character" w:customStyle="1" w:styleId="SangradetextonormalCar">
    <w:name w:val="Sangría de texto normal Car"/>
    <w:basedOn w:val="Fuentedeprrafopredeter"/>
    <w:link w:val="Sangradetextonormal"/>
    <w:uiPriority w:val="99"/>
    <w:semiHidden/>
    <w:rsid w:val="00F77E39"/>
    <w:rPr>
      <w:rFonts w:ascii="Times New Roman" w:hAnsi="Times New Roman"/>
      <w:spacing w:val="1"/>
      <w:sz w:val="23"/>
      <w14:numForm w14:val="oldStyle"/>
    </w:rPr>
  </w:style>
  <w:style w:type="paragraph" w:styleId="NormalWeb">
    <w:name w:val="Normal (Web)"/>
    <w:basedOn w:val="Normal"/>
    <w:uiPriority w:val="99"/>
    <w:unhideWhenUsed/>
    <w:rsid w:val="00CF356B"/>
    <w:pPr>
      <w:spacing w:before="100" w:beforeAutospacing="1" w:after="100" w:afterAutospacing="1" w:line="240" w:lineRule="auto"/>
      <w:jc w:val="left"/>
    </w:pPr>
    <w:rPr>
      <w:rFonts w:eastAsia="Times New Roman" w:cs="Times New Roman"/>
      <w:spacing w:val="0"/>
      <w:sz w:val="24"/>
      <w:szCs w:val="24"/>
      <w:lang w:val="es-VE" w:eastAsia="es-VE"/>
      <w14:numForm w14:val="default"/>
    </w:rPr>
  </w:style>
  <w:style w:type="table" w:styleId="Tablanormal5">
    <w:name w:val="Plain Table 5"/>
    <w:basedOn w:val="Tablanormal"/>
    <w:uiPriority w:val="45"/>
    <w:locked/>
    <w:rsid w:val="002C7DF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jugandoalpensador.blogspot.com/.../el%20abogado-debe-ser.%20Consulta%202011"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ilustrados.com/publicaciones.Consulta%202011" TargetMode="External"/><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yperlink" Target="http://criminet.ugr/rescpc.consulta" TargetMode="External"/><Relationship Id="rId4" Type="http://schemas.openxmlformats.org/officeDocument/2006/relationships/styles" Target="styles.xml"/><Relationship Id="rId9" Type="http://schemas.openxmlformats.org/officeDocument/2006/relationships/hyperlink" Target="https://orcid.org/0000-0001-9998-3681"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TotalTime>
  <Pages>31</Pages>
  <Words>6031</Words>
  <Characters>33176</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YERINY DEL CARMEN CONOPOIMA MORENO</cp:lastModifiedBy>
  <cp:revision>2</cp:revision>
  <dcterms:created xsi:type="dcterms:W3CDTF">2026-05-30T21:59:00Z</dcterms:created>
  <dcterms:modified xsi:type="dcterms:W3CDTF">2026-05-30T21:59:00Z</dcterms:modified>
  <cp:category>Categoria</cp:category>
  <cp:contentStatus>Estado</cp:contentStatus>
</cp:coreProperties>
</file>