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084B5" w14:textId="7ED7806A" w:rsidR="001348A0" w:rsidRDefault="001348A0" w:rsidP="001348A0">
      <w:pPr>
        <w:pStyle w:val="Captulo"/>
      </w:pPr>
      <w:r>
        <w:t>C</w:t>
      </w:r>
      <w:r w:rsidR="00444456">
        <w:t>APÍTULO I</w:t>
      </w:r>
    </w:p>
    <w:p w14:paraId="53F485B9" w14:textId="720A3FD0" w:rsidR="0015066B" w:rsidRPr="009C0DFA" w:rsidRDefault="00444456" w:rsidP="0015066B">
      <w:pPr>
        <w:pStyle w:val="TtCap"/>
        <w:rPr>
          <w:color w:val="FF0000"/>
        </w:rPr>
      </w:pPr>
      <w:r>
        <w:rPr>
          <w:color w:val="FF0000"/>
        </w:rPr>
        <w:t>¿QUÉ TAN IMPORTANTES SON LOS STAKEHOLDERS?</w:t>
      </w:r>
    </w:p>
    <w:p w14:paraId="4645F320" w14:textId="7A1F9DB6" w:rsidR="0015066B" w:rsidRPr="009C0DFA" w:rsidRDefault="00444456" w:rsidP="0015066B">
      <w:pPr>
        <w:pStyle w:val="Autor"/>
        <w:rPr>
          <w:color w:val="FF0000"/>
        </w:rPr>
      </w:pPr>
      <w:r>
        <w:rPr>
          <w:color w:val="FF0000"/>
        </w:rPr>
        <w:t xml:space="preserve">PRIMER AUTOR: JUAN ESTEBAN PÉREZ E. </w:t>
      </w:r>
    </w:p>
    <w:p w14:paraId="69FA3E26" w14:textId="58F2B4AD" w:rsidR="0015066B" w:rsidRPr="009C0DFA" w:rsidRDefault="00444456" w:rsidP="0015066B">
      <w:pPr>
        <w:pStyle w:val="Adscripcin"/>
        <w:rPr>
          <w:color w:val="FF0000"/>
        </w:rPr>
      </w:pPr>
      <w:r>
        <w:rPr>
          <w:color w:val="FF0000"/>
        </w:rPr>
        <w:t>Universidad Católica Santiago de Guayaquil</w:t>
      </w:r>
    </w:p>
    <w:p w14:paraId="6A02D415" w14:textId="0E3F0F25" w:rsidR="0015066B" w:rsidRDefault="0015066B" w:rsidP="0015066B">
      <w:pPr>
        <w:pStyle w:val="Adscripcin"/>
      </w:pPr>
    </w:p>
    <w:p w14:paraId="7FB42A6F" w14:textId="5C646D8F" w:rsidR="009C0DFA" w:rsidRDefault="0015066B" w:rsidP="00444456">
      <w:pPr>
        <w:pStyle w:val="Ttulo1"/>
        <w:numPr>
          <w:ilvl w:val="0"/>
          <w:numId w:val="45"/>
        </w:numPr>
        <w:rPr>
          <w:color w:val="FF0000"/>
        </w:rPr>
      </w:pPr>
      <w:r w:rsidRPr="00C45F7D">
        <w:rPr>
          <w:color w:val="FF0000"/>
        </w:rPr>
        <w:t>Introducción</w:t>
      </w:r>
      <w:r w:rsidR="009C0DFA" w:rsidRPr="00C45F7D">
        <w:rPr>
          <w:color w:val="FF0000"/>
        </w:rPr>
        <w:t xml:space="preserve"> </w:t>
      </w:r>
    </w:p>
    <w:p w14:paraId="4CFB3671" w14:textId="77777777" w:rsidR="00444456" w:rsidRPr="00444456" w:rsidRDefault="00444456" w:rsidP="00444456"/>
    <w:p w14:paraId="6F9A864E" w14:textId="77777777" w:rsidR="00444456" w:rsidRDefault="00444456" w:rsidP="00444456">
      <w:pPr>
        <w:spacing w:line="360" w:lineRule="auto"/>
        <w:ind w:firstLine="708"/>
        <w:rPr>
          <w:rFonts w:cs="Times New Roman"/>
          <w:sz w:val="24"/>
          <w:szCs w:val="24"/>
          <w:lang w:val="es-MX"/>
        </w:rPr>
      </w:pPr>
      <w:r>
        <w:rPr>
          <w:rFonts w:cs="Times New Roman"/>
          <w:sz w:val="24"/>
          <w:szCs w:val="24"/>
          <w:lang w:val="es-MX"/>
        </w:rPr>
        <w:t>¿Cuánto influyen los grupos de interés en las organizaciones? Conocidos desde la década de los 80’s como ‘</w:t>
      </w:r>
      <w:proofErr w:type="spellStart"/>
      <w:r>
        <w:rPr>
          <w:rFonts w:cs="Times New Roman"/>
          <w:sz w:val="24"/>
          <w:szCs w:val="24"/>
          <w:lang w:val="es-MX"/>
        </w:rPr>
        <w:t>Stakholders</w:t>
      </w:r>
      <w:proofErr w:type="spellEnd"/>
      <w:r>
        <w:rPr>
          <w:rFonts w:cs="Times New Roman"/>
          <w:sz w:val="24"/>
          <w:szCs w:val="24"/>
          <w:lang w:val="es-MX"/>
        </w:rPr>
        <w:t xml:space="preserve">’, la importancia que tienen en las empresas es cada vez más extensa. Sin duda forman parte de los procesos estratégicos y por ello su relevancia ha tomado una fuerza inusitada. Esto se puede analizar desde la trascendencia en comunicación, las estrategias que manejan, los casos exitosos y finalmente los retos que éstos plantean a las organizaciones, todo esto teniendo en cuenta el avance de la tecnología. Estos temas serán analizados en el presente ensayo, no sin antes contextualizar la temática. </w:t>
      </w:r>
    </w:p>
    <w:p w14:paraId="5D8DC444" w14:textId="73CC29D6" w:rsidR="00607EE3" w:rsidRDefault="00607EE3" w:rsidP="00607EE3">
      <w:pPr>
        <w:pStyle w:val="Ttulo1"/>
      </w:pPr>
      <w:r>
        <w:t>2. Objetivos</w:t>
      </w:r>
    </w:p>
    <w:p w14:paraId="7A6DDB25" w14:textId="60D4EA88" w:rsidR="00607EE3" w:rsidRPr="00607EE3" w:rsidRDefault="00607EE3" w:rsidP="00607EE3">
      <w:pPr>
        <w:pStyle w:val="Ttulo2"/>
      </w:pPr>
      <w:r>
        <w:t>2.1</w:t>
      </w:r>
      <w:r w:rsidR="00444456">
        <w:t xml:space="preserve"> Referentes</w:t>
      </w:r>
    </w:p>
    <w:p w14:paraId="281F5386" w14:textId="7948463A" w:rsidR="00607EE3" w:rsidRPr="00444456" w:rsidRDefault="00444456" w:rsidP="00444456">
      <w:pPr>
        <w:pStyle w:val="Listadoajustado"/>
        <w:rPr>
          <w:lang w:val="es-MX"/>
        </w:rPr>
      </w:pPr>
      <w:r>
        <w:rPr>
          <w:lang w:val="es-MX"/>
        </w:rPr>
        <w:t>Caracterizar el desarrollo del concepto de stakeholders a la luz de sus referentes más importantes</w:t>
      </w:r>
    </w:p>
    <w:p w14:paraId="516CD075" w14:textId="659D1B52" w:rsidR="00280126" w:rsidRDefault="00607EE3" w:rsidP="00444456">
      <w:pPr>
        <w:pStyle w:val="Listado"/>
        <w:numPr>
          <w:ilvl w:val="0"/>
          <w:numId w:val="0"/>
        </w:numPr>
        <w:ind w:left="851"/>
      </w:pPr>
      <w:r>
        <w:t xml:space="preserve">También puede escribir una palabra clave para buscar en línea el vídeo que mejor se adapte a su documento. Para otorgar a </w:t>
      </w:r>
    </w:p>
    <w:p w14:paraId="54B3FF41" w14:textId="5B527C70" w:rsidR="00607EE3" w:rsidRDefault="00607EE3" w:rsidP="00182667">
      <w:pPr>
        <w:pStyle w:val="Ttulo2"/>
      </w:pPr>
      <w:r>
        <w:lastRenderedPageBreak/>
        <w:t>2.2.</w:t>
      </w:r>
      <w:r w:rsidR="00847D61">
        <w:t xml:space="preserve"> Importancia del enfoque</w:t>
      </w:r>
    </w:p>
    <w:p w14:paraId="62DEA05C" w14:textId="709EB471" w:rsidR="00847D61" w:rsidRDefault="00847D61" w:rsidP="00847D61">
      <w:pPr>
        <w:pStyle w:val="Listadoajustado"/>
        <w:rPr>
          <w:lang w:val="es-MX"/>
        </w:rPr>
      </w:pPr>
      <w:r>
        <w:rPr>
          <w:lang w:val="es-MX"/>
        </w:rPr>
        <w:t xml:space="preserve">Ilustrar la importancia de la aplicación del enfoque </w:t>
      </w:r>
      <w:proofErr w:type="spellStart"/>
      <w:r>
        <w:rPr>
          <w:lang w:val="es-MX"/>
        </w:rPr>
        <w:t>stakeholder</w:t>
      </w:r>
      <w:proofErr w:type="spellEnd"/>
      <w:r>
        <w:rPr>
          <w:lang w:val="es-MX"/>
        </w:rPr>
        <w:t xml:space="preserve"> mediante la presentación de casos de estudio </w:t>
      </w:r>
    </w:p>
    <w:p w14:paraId="01C2C46E" w14:textId="1C397232" w:rsidR="00847D61" w:rsidRPr="00444456" w:rsidRDefault="00847D61" w:rsidP="00847D61">
      <w:pPr>
        <w:pStyle w:val="Listadoajustado"/>
        <w:numPr>
          <w:ilvl w:val="0"/>
          <w:numId w:val="0"/>
        </w:numPr>
        <w:ind w:left="851"/>
        <w:rPr>
          <w:lang w:val="es-MX"/>
        </w:rPr>
      </w:pPr>
    </w:p>
    <w:p w14:paraId="2708A763" w14:textId="2AB5D69D" w:rsidR="005A43E3" w:rsidRDefault="005A43E3" w:rsidP="00847D61">
      <w:pPr>
        <w:pStyle w:val="Ttulo1"/>
        <w:numPr>
          <w:ilvl w:val="0"/>
          <w:numId w:val="45"/>
        </w:numPr>
      </w:pPr>
      <w:r>
        <w:t>Metodología</w:t>
      </w:r>
    </w:p>
    <w:p w14:paraId="5F195E73" w14:textId="77777777" w:rsidR="00847D61" w:rsidRPr="00847D61" w:rsidRDefault="00847D61" w:rsidP="000C72B3">
      <w:pPr>
        <w:ind w:firstLine="360"/>
        <w:rPr>
          <w:rFonts w:cs="Times New Roman"/>
          <w:bCs/>
          <w:sz w:val="24"/>
          <w:szCs w:val="24"/>
          <w:lang w:val="es-MX"/>
        </w:rPr>
      </w:pPr>
      <w:r w:rsidRPr="00847D61">
        <w:rPr>
          <w:szCs w:val="24"/>
        </w:rPr>
        <w:t>Estudio de corte cualitativo, con la aplicación de métodos como la investigación bibliográfica narrativa y la interpretación hermenéutica, así como los estudios de casos.</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21900A9E" w14:textId="77777777" w:rsidR="00847D61" w:rsidRPr="0003594A" w:rsidRDefault="00847D61" w:rsidP="00847D61">
      <w:pPr>
        <w:spacing w:line="360" w:lineRule="auto"/>
        <w:ind w:firstLine="708"/>
        <w:rPr>
          <w:rFonts w:cs="Times New Roman"/>
          <w:sz w:val="24"/>
          <w:szCs w:val="24"/>
          <w:lang w:val="es-MX"/>
        </w:rPr>
      </w:pPr>
      <w:r>
        <w:rPr>
          <w:rFonts w:cs="Times New Roman"/>
          <w:sz w:val="24"/>
          <w:szCs w:val="24"/>
          <w:lang w:val="es-MX"/>
        </w:rPr>
        <w:t xml:space="preserve">Para analizar este punto es necesario tener en cuenta que los procesos de comunicación son trascendentales para una relación con los stakeholders.  En virtud de ello hay que remontarse nuevamente a los años 80´s, para comprender mejor los modelos de comunicación simétricos y asimétricos y su vínculo con las relaciones públicas. En ese sentido </w:t>
      </w:r>
      <w:proofErr w:type="spellStart"/>
      <w:r>
        <w:rPr>
          <w:rFonts w:cs="Times New Roman"/>
          <w:sz w:val="24"/>
          <w:szCs w:val="24"/>
          <w:lang w:val="es-MX"/>
        </w:rPr>
        <w:t>Gruning</w:t>
      </w:r>
      <w:proofErr w:type="spellEnd"/>
      <w:r>
        <w:rPr>
          <w:rFonts w:cs="Times New Roman"/>
          <w:sz w:val="24"/>
          <w:szCs w:val="24"/>
          <w:lang w:val="es-MX"/>
        </w:rPr>
        <w:t xml:space="preserve"> establece que, dentro de un modelo asimétrico, la investigación en relaciones públicas es un factor determinante para saber qué opinan los diferentes públicos, esto referente a los tópicos más relevantes. La finalidad de esto por lo general está enfocada hacia la visión del comunicador. Por otro lado, tenemos al modelo simétrico, el cual se enfoca no en la persuasión, como lo hace el modelo anterior, sino en la construcción de nuevas metas y objetivos, esto se desarrolla también con la investigación en relaciones públicas con los grupos de interés. Estas acciones se pueden traducir en el cambio de políticas internas y externas basado en el conocimiento que les brindan sus públicos. (</w:t>
      </w:r>
      <w:proofErr w:type="spellStart"/>
      <w:r>
        <w:rPr>
          <w:rFonts w:cs="Times New Roman"/>
          <w:sz w:val="24"/>
          <w:szCs w:val="24"/>
          <w:lang w:val="es-MX"/>
        </w:rPr>
        <w:t>Gruning</w:t>
      </w:r>
      <w:proofErr w:type="spellEnd"/>
      <w:r>
        <w:rPr>
          <w:rFonts w:cs="Times New Roman"/>
          <w:sz w:val="24"/>
          <w:szCs w:val="24"/>
          <w:lang w:val="es-MX"/>
        </w:rPr>
        <w:t xml:space="preserve">, 1984, p.45) Tal como está descrito, ambos procesos se adaptan al enfoque de </w:t>
      </w:r>
      <w:r>
        <w:rPr>
          <w:rFonts w:cs="Times New Roman"/>
          <w:sz w:val="24"/>
          <w:szCs w:val="24"/>
          <w:lang w:val="es-MX"/>
        </w:rPr>
        <w:lastRenderedPageBreak/>
        <w:t xml:space="preserve">stakeholders y </w:t>
      </w:r>
      <w:proofErr w:type="gramStart"/>
      <w:r>
        <w:rPr>
          <w:rFonts w:cs="Times New Roman"/>
          <w:sz w:val="24"/>
          <w:szCs w:val="24"/>
          <w:lang w:val="es-MX"/>
        </w:rPr>
        <w:t>le</w:t>
      </w:r>
      <w:proofErr w:type="gramEnd"/>
      <w:r>
        <w:rPr>
          <w:rFonts w:cs="Times New Roman"/>
          <w:sz w:val="24"/>
          <w:szCs w:val="24"/>
          <w:lang w:val="es-MX"/>
        </w:rPr>
        <w:t xml:space="preserve"> otorgan un realce a las necesidades del público y de las propias organizaciones. Los resultados de estos procesos son el fortalecimiento del diálogo entre actores, esto también da pie para evaluar la relevancia de cada grupo de interés, con ello la organización tiene un panorama más amplio para generar oportunidades de crecimiento mucho más focalizadas. </w:t>
      </w:r>
    </w:p>
    <w:p w14:paraId="2DF4159C" w14:textId="6BEC5766" w:rsidR="00847D61" w:rsidRDefault="00847D61" w:rsidP="000C72B3">
      <w:pPr>
        <w:spacing w:line="360" w:lineRule="auto"/>
        <w:ind w:firstLine="708"/>
        <w:rPr>
          <w:rFonts w:cs="Times New Roman"/>
          <w:sz w:val="24"/>
          <w:szCs w:val="24"/>
          <w:lang w:val="es-MX"/>
        </w:rPr>
      </w:pPr>
      <w:r>
        <w:rPr>
          <w:rFonts w:cs="Times New Roman"/>
          <w:sz w:val="24"/>
          <w:szCs w:val="24"/>
          <w:lang w:val="es-MX"/>
        </w:rPr>
        <w:t xml:space="preserve">Desde una perspectiva mucho más cercana a la comunicación, está la visión de los stakeholders se apega también al tema corporativo. La misma la detalla </w:t>
      </w:r>
      <w:proofErr w:type="spellStart"/>
      <w:r>
        <w:rPr>
          <w:rFonts w:cs="Times New Roman"/>
          <w:sz w:val="24"/>
          <w:szCs w:val="24"/>
          <w:lang w:val="es-MX"/>
        </w:rPr>
        <w:t>Cornelissen</w:t>
      </w:r>
      <w:proofErr w:type="spellEnd"/>
      <w:r>
        <w:rPr>
          <w:rFonts w:cs="Times New Roman"/>
          <w:sz w:val="24"/>
          <w:szCs w:val="24"/>
          <w:lang w:val="es-MX"/>
        </w:rPr>
        <w:t xml:space="preserve"> (2020): </w:t>
      </w:r>
    </w:p>
    <w:p w14:paraId="07EDBCB8" w14:textId="77777777" w:rsidR="00847D61" w:rsidRPr="006564A0" w:rsidRDefault="00847D61" w:rsidP="00847D61">
      <w:pPr>
        <w:autoSpaceDE w:val="0"/>
        <w:autoSpaceDN w:val="0"/>
        <w:adjustRightInd w:val="0"/>
        <w:spacing w:after="0" w:line="360" w:lineRule="auto"/>
        <w:ind w:left="708"/>
        <w:rPr>
          <w:rFonts w:eastAsia="LiberationSerif" w:cs="Times New Roman"/>
          <w:sz w:val="24"/>
          <w:szCs w:val="24"/>
        </w:rPr>
      </w:pPr>
      <w:proofErr w:type="spellStart"/>
      <w:r w:rsidRPr="006564A0">
        <w:rPr>
          <w:rFonts w:eastAsia="LiberationSerif" w:cs="Times New Roman"/>
          <w:sz w:val="24"/>
          <w:szCs w:val="24"/>
        </w:rPr>
        <w:t>The</w:t>
      </w:r>
      <w:proofErr w:type="spellEnd"/>
      <w:r w:rsidRPr="006564A0">
        <w:rPr>
          <w:rFonts w:eastAsia="LiberationSerif" w:cs="Times New Roman"/>
          <w:sz w:val="24"/>
          <w:szCs w:val="24"/>
        </w:rPr>
        <w:t xml:space="preserve"> </w:t>
      </w:r>
      <w:proofErr w:type="spellStart"/>
      <w:r w:rsidRPr="006564A0">
        <w:rPr>
          <w:rFonts w:eastAsia="LiberationSerif" w:cs="Times New Roman"/>
          <w:i/>
          <w:iCs/>
          <w:sz w:val="24"/>
          <w:szCs w:val="24"/>
        </w:rPr>
        <w:t>stakeholder</w:t>
      </w:r>
      <w:proofErr w:type="spellEnd"/>
      <w:r w:rsidRPr="006564A0">
        <w:rPr>
          <w:rFonts w:eastAsia="LiberationSerif" w:cs="Times New Roman"/>
          <w:i/>
          <w:iCs/>
          <w:sz w:val="24"/>
          <w:szCs w:val="24"/>
        </w:rPr>
        <w:t xml:space="preserve"> </w:t>
      </w:r>
      <w:r w:rsidRPr="006564A0">
        <w:rPr>
          <w:rFonts w:eastAsia="LiberationSerif" w:cs="Times New Roman"/>
          <w:sz w:val="24"/>
          <w:szCs w:val="24"/>
        </w:rPr>
        <w:t xml:space="preserve">concept </w:t>
      </w:r>
      <w:proofErr w:type="spellStart"/>
      <w:r w:rsidRPr="006564A0">
        <w:rPr>
          <w:rFonts w:eastAsia="LiberationSerif" w:cs="Times New Roman"/>
          <w:sz w:val="24"/>
          <w:szCs w:val="24"/>
        </w:rPr>
        <w:t>takes</w:t>
      </w:r>
      <w:proofErr w:type="spellEnd"/>
      <w:r w:rsidRPr="006564A0">
        <w:rPr>
          <w:rFonts w:eastAsia="LiberationSerif" w:cs="Times New Roman"/>
          <w:sz w:val="24"/>
          <w:szCs w:val="24"/>
        </w:rPr>
        <w:t xml:space="preserve"> centre </w:t>
      </w:r>
      <w:proofErr w:type="spellStart"/>
      <w:r w:rsidRPr="006564A0">
        <w:rPr>
          <w:rFonts w:eastAsia="LiberationSerif" w:cs="Times New Roman"/>
          <w:sz w:val="24"/>
          <w:szCs w:val="24"/>
        </w:rPr>
        <w:t>stage</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within</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corporate</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communication</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rather</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than</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considering</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the</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organizational</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environment</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simply</w:t>
      </w:r>
      <w:proofErr w:type="spellEnd"/>
      <w:r w:rsidRPr="006564A0">
        <w:rPr>
          <w:rFonts w:eastAsia="LiberationSerif" w:cs="Times New Roman"/>
          <w:sz w:val="24"/>
          <w:szCs w:val="24"/>
        </w:rPr>
        <w:t xml:space="preserve"> in </w:t>
      </w:r>
      <w:proofErr w:type="spellStart"/>
      <w:r w:rsidRPr="006564A0">
        <w:rPr>
          <w:rFonts w:eastAsia="LiberationSerif" w:cs="Times New Roman"/>
          <w:sz w:val="24"/>
          <w:szCs w:val="24"/>
        </w:rPr>
        <w:t>terms</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of</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markets</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or</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the</w:t>
      </w:r>
      <w:proofErr w:type="spellEnd"/>
      <w:r w:rsidRPr="006564A0">
        <w:rPr>
          <w:rFonts w:eastAsia="LiberationSerif" w:cs="Times New Roman"/>
          <w:sz w:val="24"/>
          <w:szCs w:val="24"/>
        </w:rPr>
        <w:t xml:space="preserve"> general </w:t>
      </w:r>
      <w:proofErr w:type="spellStart"/>
      <w:r w:rsidRPr="006564A0">
        <w:rPr>
          <w:rFonts w:eastAsia="LiberationSerif" w:cs="Times New Roman"/>
          <w:sz w:val="24"/>
          <w:szCs w:val="24"/>
        </w:rPr>
        <w:t>public</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Organizations</w:t>
      </w:r>
      <w:proofErr w:type="spellEnd"/>
      <w:r w:rsidRPr="006564A0">
        <w:rPr>
          <w:rFonts w:eastAsia="LiberationSerif" w:cs="Times New Roman"/>
          <w:sz w:val="24"/>
          <w:szCs w:val="24"/>
        </w:rPr>
        <w:t xml:space="preserve"> are </w:t>
      </w:r>
      <w:proofErr w:type="spellStart"/>
      <w:r w:rsidRPr="006564A0">
        <w:rPr>
          <w:rFonts w:eastAsia="LiberationSerif" w:cs="Times New Roman"/>
          <w:sz w:val="24"/>
          <w:szCs w:val="24"/>
        </w:rPr>
        <w:t>increasingly</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recognizing</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the</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need</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for</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an</w:t>
      </w:r>
      <w:proofErr w:type="spellEnd"/>
      <w:r w:rsidRPr="006564A0">
        <w:rPr>
          <w:rFonts w:eastAsia="LiberationSerif" w:cs="Times New Roman"/>
          <w:sz w:val="24"/>
          <w:szCs w:val="24"/>
        </w:rPr>
        <w:t xml:space="preserve"> ‘inclusive’ and ‘</w:t>
      </w:r>
      <w:proofErr w:type="spellStart"/>
      <w:r w:rsidRPr="006564A0">
        <w:rPr>
          <w:rFonts w:eastAsia="LiberationSerif" w:cs="Times New Roman"/>
          <w:sz w:val="24"/>
          <w:szCs w:val="24"/>
        </w:rPr>
        <w:t>balanced</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stakeholder</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management</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approach</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that</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involves</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actively</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communicating</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with</w:t>
      </w:r>
      <w:proofErr w:type="spellEnd"/>
      <w:r w:rsidRPr="006564A0">
        <w:rPr>
          <w:rFonts w:eastAsia="LiberationSerif" w:cs="Times New Roman"/>
          <w:sz w:val="24"/>
          <w:szCs w:val="24"/>
        </w:rPr>
        <w:t xml:space="preserve"> </w:t>
      </w:r>
      <w:proofErr w:type="spellStart"/>
      <w:r w:rsidRPr="006564A0">
        <w:rPr>
          <w:rFonts w:eastAsia="LiberationSerif" w:cs="Times New Roman"/>
          <w:i/>
          <w:iCs/>
          <w:sz w:val="24"/>
          <w:szCs w:val="24"/>
        </w:rPr>
        <w:t>all</w:t>
      </w:r>
      <w:proofErr w:type="spellEnd"/>
      <w:r w:rsidRPr="006564A0">
        <w:rPr>
          <w:rFonts w:eastAsia="LiberationSerif" w:cs="Times New Roman"/>
          <w:i/>
          <w:iCs/>
          <w:sz w:val="24"/>
          <w:szCs w:val="24"/>
        </w:rPr>
        <w:t xml:space="preserve"> </w:t>
      </w:r>
      <w:proofErr w:type="spellStart"/>
      <w:r w:rsidRPr="006564A0">
        <w:rPr>
          <w:rFonts w:eastAsia="LiberationSerif" w:cs="Times New Roman"/>
          <w:sz w:val="24"/>
          <w:szCs w:val="24"/>
        </w:rPr>
        <w:t>stakeholder</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groups</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on</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which</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the</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organization</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depends</w:t>
      </w:r>
      <w:proofErr w:type="spellEnd"/>
      <w:r w:rsidRPr="006564A0">
        <w:rPr>
          <w:rFonts w:eastAsia="LiberationSerif" w:cs="Times New Roman"/>
          <w:sz w:val="24"/>
          <w:szCs w:val="24"/>
        </w:rPr>
        <w:t xml:space="preserve">, and </w:t>
      </w:r>
      <w:proofErr w:type="spellStart"/>
      <w:r w:rsidRPr="006564A0">
        <w:rPr>
          <w:rFonts w:eastAsia="LiberationSerif" w:cs="Times New Roman"/>
          <w:sz w:val="24"/>
          <w:szCs w:val="24"/>
        </w:rPr>
        <w:t>not</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just</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shareholders</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or</w:t>
      </w:r>
      <w:proofErr w:type="spellEnd"/>
      <w:r w:rsidRPr="006564A0">
        <w:rPr>
          <w:rFonts w:eastAsia="LiberationSerif" w:cs="Times New Roman"/>
          <w:sz w:val="24"/>
          <w:szCs w:val="24"/>
        </w:rPr>
        <w:t xml:space="preserve"> </w:t>
      </w:r>
      <w:proofErr w:type="spellStart"/>
      <w:r w:rsidRPr="006564A0">
        <w:rPr>
          <w:rFonts w:eastAsia="LiberationSerif" w:cs="Times New Roman"/>
          <w:sz w:val="24"/>
          <w:szCs w:val="24"/>
        </w:rPr>
        <w:t>customers</w:t>
      </w:r>
      <w:proofErr w:type="spellEnd"/>
      <w:r w:rsidRPr="006564A0">
        <w:rPr>
          <w:rFonts w:eastAsia="LiberationSerif" w:cs="Times New Roman"/>
          <w:sz w:val="24"/>
          <w:szCs w:val="24"/>
        </w:rPr>
        <w:t xml:space="preserve"> (p. 34)</w:t>
      </w:r>
    </w:p>
    <w:p w14:paraId="466D976A" w14:textId="77777777" w:rsidR="00847D61" w:rsidRDefault="00847D61" w:rsidP="00847D61">
      <w:pPr>
        <w:autoSpaceDE w:val="0"/>
        <w:autoSpaceDN w:val="0"/>
        <w:adjustRightInd w:val="0"/>
        <w:spacing w:after="0" w:line="360" w:lineRule="auto"/>
        <w:rPr>
          <w:rFonts w:eastAsia="LiberationSerif" w:cs="Times New Roman"/>
          <w:sz w:val="24"/>
          <w:szCs w:val="24"/>
        </w:rPr>
      </w:pPr>
    </w:p>
    <w:p w14:paraId="75569CAA" w14:textId="77777777" w:rsidR="00847D61" w:rsidRDefault="00847D61" w:rsidP="000C72B3">
      <w:pPr>
        <w:autoSpaceDE w:val="0"/>
        <w:autoSpaceDN w:val="0"/>
        <w:adjustRightInd w:val="0"/>
        <w:spacing w:after="0" w:line="360" w:lineRule="auto"/>
        <w:ind w:firstLine="708"/>
        <w:rPr>
          <w:rFonts w:eastAsia="LiberationSerif" w:cs="Times New Roman"/>
          <w:sz w:val="24"/>
          <w:szCs w:val="24"/>
        </w:rPr>
      </w:pPr>
      <w:r>
        <w:rPr>
          <w:rFonts w:eastAsia="LiberationSerif" w:cs="Times New Roman"/>
          <w:sz w:val="24"/>
          <w:szCs w:val="24"/>
        </w:rPr>
        <w:t xml:space="preserve">Lo que pretende el autor de este concepto es dejar clara la importancia que tienen los grupos de interés en la gestión de necesidades, tanto empresariales como comunicativas con sus clientes, sus accionistas, los medios de comunicación entre otros que conforman estos grupos. Con todo esto se logra reforzar el diálogo público, que en tiempos donde las redes sociales son el principal canal de información, es vital para lograr una conexión real y consolidada. También, bajo esta concepción, la conexión entre comunicación y </w:t>
      </w:r>
      <w:r>
        <w:rPr>
          <w:rFonts w:eastAsia="LiberationSerif" w:cs="Times New Roman"/>
          <w:sz w:val="24"/>
          <w:szCs w:val="24"/>
        </w:rPr>
        <w:lastRenderedPageBreak/>
        <w:t xml:space="preserve">stakeholders permiten delinear una proyección estratégica a través de estos grupos, lo que implica mejores resultados y objetivos comunes acorde al contexto de todos los actores involucrados, internos y externos. </w:t>
      </w:r>
    </w:p>
    <w:p w14:paraId="227C7511" w14:textId="64E1C7A2" w:rsidR="00847D61" w:rsidRDefault="00847D61" w:rsidP="000C72B3">
      <w:pPr>
        <w:spacing w:line="360" w:lineRule="auto"/>
        <w:ind w:firstLine="708"/>
        <w:rPr>
          <w:rFonts w:eastAsia="LiberationSerif" w:cs="Times New Roman"/>
          <w:sz w:val="24"/>
          <w:szCs w:val="24"/>
        </w:rPr>
      </w:pPr>
      <w:r>
        <w:rPr>
          <w:rFonts w:eastAsia="LiberationSerif" w:cs="Times New Roman"/>
          <w:sz w:val="24"/>
          <w:szCs w:val="24"/>
        </w:rPr>
        <w:t xml:space="preserve">Ahora, parte de la importancia que tienen los stakeholders en el campo de la comunicación, en su clasificación, la cual establecen Fernández y Bajo (2012), y señalan que están distribuidos en primarios, secundarios y globales. La función que cumple cada uno en apego de los objetivos de la organización es distinta; por ejemplo, los primarios son considerados fundamentales ya que sin su existencia la organización no podría desarrollarse, estos son: dueños, accionistas, empleados, clientes y proveedores, básicamente toda la parte interna de las entidades. Por otro lado, están los secundarios, su característica principal es que no tienen una relación directa con la organización, como los anteriores, pero su existencia puede afectar directamente a los objetivos, estos son: competidores de la empresa, medios de comunicación, sociedad civil, comunidad, entre los más importantes. Por último, los globales que son empresas u organizaciones con intereses similares y que se encuentran alrededor del mundo, esto es vital para el crecimiento y desarrollo global ya que existen casos de éxito, que se analizarán más adelante, dónde la correcta identificación de estos stakeholders globales permite convertir a una empresa local en una multinacional relevante. </w:t>
      </w:r>
    </w:p>
    <w:p w14:paraId="1BA3D69C" w14:textId="77777777" w:rsidR="00847D61" w:rsidRDefault="00847D61" w:rsidP="00847D61">
      <w:pPr>
        <w:spacing w:line="360" w:lineRule="auto"/>
        <w:rPr>
          <w:rFonts w:eastAsia="LiberationSerif" w:cs="Times New Roman"/>
          <w:sz w:val="24"/>
          <w:szCs w:val="24"/>
        </w:rPr>
      </w:pPr>
      <w:r>
        <w:rPr>
          <w:rFonts w:eastAsia="LiberationSerif" w:cs="Times New Roman"/>
          <w:sz w:val="24"/>
          <w:szCs w:val="24"/>
        </w:rPr>
        <w:tab/>
        <w:t xml:space="preserve">En tal virtud esta clasificación se puede analizar desde la ejemplificación que desarrollan Bernardo </w:t>
      </w:r>
      <w:proofErr w:type="spellStart"/>
      <w:r>
        <w:rPr>
          <w:rFonts w:eastAsia="LiberationSerif" w:cs="Times New Roman"/>
          <w:sz w:val="24"/>
          <w:szCs w:val="24"/>
        </w:rPr>
        <w:t>Kosacoff</w:t>
      </w:r>
      <w:proofErr w:type="spellEnd"/>
      <w:r>
        <w:rPr>
          <w:rFonts w:eastAsia="LiberationSerif" w:cs="Times New Roman"/>
          <w:sz w:val="24"/>
          <w:szCs w:val="24"/>
        </w:rPr>
        <w:t xml:space="preserve"> et al (2014) al </w:t>
      </w:r>
      <w:r>
        <w:rPr>
          <w:rFonts w:eastAsia="LiberationSerif" w:cs="Times New Roman"/>
          <w:sz w:val="24"/>
          <w:szCs w:val="24"/>
        </w:rPr>
        <w:lastRenderedPageBreak/>
        <w:t xml:space="preserve">señalar, por ejemplo, que en lo que confiere a las agrupaciones primarias, como trabajadores de la organización, se debe generar acciones que promuevan el desarrollo de un clima laboral adecuado, lo que implica salud y seguridad ocupacional, además de priorizar acciones dirigidas al bienestar de las familias de los colaboradores. En el caso de los secundarios también se recomiendan acciones de sensibilización y capacitación, con la finalidad de generar una cercanía entre actores. En los secundarios, también están presentes los medios de comunicación, éstos son importantes y pueden generar confianza para las empresas y se logra a través de la publicidad y campañas pagadas en función del producto que deseen promocionar. </w:t>
      </w:r>
    </w:p>
    <w:p w14:paraId="776CD272" w14:textId="77777777" w:rsidR="00847D61" w:rsidRDefault="00847D61" w:rsidP="000C72B3">
      <w:pPr>
        <w:spacing w:line="360" w:lineRule="auto"/>
        <w:ind w:firstLine="708"/>
        <w:rPr>
          <w:rFonts w:eastAsia="LiberationSerif" w:cs="Times New Roman"/>
          <w:sz w:val="24"/>
          <w:szCs w:val="24"/>
        </w:rPr>
      </w:pPr>
      <w:r>
        <w:rPr>
          <w:rFonts w:eastAsia="LiberationSerif" w:cs="Times New Roman"/>
          <w:sz w:val="24"/>
          <w:szCs w:val="24"/>
        </w:rPr>
        <w:t xml:space="preserve">Además, hay que tomar en cuenta que se desarrolla un vínculo con la comunidad a través de acciones que sean destacables; aquí entran en juego dos actores secundarios: comunidad y los propios medios, ambos están en una relación coordinada en la que logran posicionar a las organizaciones y sus acciones para mejorar las condiciones de vida de las personas, esto también puede tener una trascendencia global. Aquí entran en juego las fundaciones de las propias organizaciones, acciones solidarias en materia de educación, reforestación, entre otras que generan impacto social y son trasladadas a los medios como noticias, también conocidas “free </w:t>
      </w:r>
      <w:proofErr w:type="spellStart"/>
      <w:r>
        <w:rPr>
          <w:rFonts w:eastAsia="LiberationSerif" w:cs="Times New Roman"/>
          <w:sz w:val="24"/>
          <w:szCs w:val="24"/>
        </w:rPr>
        <w:t>press</w:t>
      </w:r>
      <w:proofErr w:type="spellEnd"/>
      <w:r>
        <w:rPr>
          <w:rFonts w:eastAsia="LiberationSerif" w:cs="Times New Roman"/>
          <w:sz w:val="24"/>
          <w:szCs w:val="24"/>
        </w:rPr>
        <w:t>”, que se convierte en un impulso directo a la reputación. (</w:t>
      </w:r>
      <w:proofErr w:type="spellStart"/>
      <w:r>
        <w:rPr>
          <w:rFonts w:eastAsia="LiberationSerif" w:cs="Times New Roman"/>
          <w:sz w:val="24"/>
          <w:szCs w:val="24"/>
        </w:rPr>
        <w:t>Korsacoff</w:t>
      </w:r>
      <w:proofErr w:type="spellEnd"/>
      <w:r>
        <w:rPr>
          <w:rFonts w:eastAsia="LiberationSerif" w:cs="Times New Roman"/>
          <w:sz w:val="24"/>
          <w:szCs w:val="24"/>
        </w:rPr>
        <w:t xml:space="preserve"> et al, 2014p.300) Con estas acciones se logra trascender más allá del ámbito empresarial porque la visión enfocada en la conexión particular con cada </w:t>
      </w:r>
      <w:proofErr w:type="spellStart"/>
      <w:r>
        <w:rPr>
          <w:rFonts w:eastAsia="LiberationSerif" w:cs="Times New Roman"/>
          <w:sz w:val="24"/>
          <w:szCs w:val="24"/>
        </w:rPr>
        <w:t>stakeholder</w:t>
      </w:r>
      <w:proofErr w:type="spellEnd"/>
      <w:r>
        <w:rPr>
          <w:rFonts w:eastAsia="LiberationSerif" w:cs="Times New Roman"/>
          <w:sz w:val="24"/>
          <w:szCs w:val="24"/>
        </w:rPr>
        <w:t xml:space="preserve"> permite establecer procesos de inmersión en diferentes campos y lograr cambios de fondo en las relaciones que </w:t>
      </w:r>
      <w:r>
        <w:rPr>
          <w:rFonts w:eastAsia="LiberationSerif" w:cs="Times New Roman"/>
          <w:sz w:val="24"/>
          <w:szCs w:val="24"/>
        </w:rPr>
        <w:lastRenderedPageBreak/>
        <w:t xml:space="preserve">pueden generar mejores resultados, también surgen réditos económicos que benefician a las organizaciones, sus trabajadores y la propia comunidad que alberga a todos estos actores. </w:t>
      </w:r>
    </w:p>
    <w:p w14:paraId="24D24CF6" w14:textId="35D29D61" w:rsidR="00847D61" w:rsidRDefault="00847D61" w:rsidP="000C72B3">
      <w:pPr>
        <w:spacing w:line="360" w:lineRule="auto"/>
        <w:ind w:firstLine="708"/>
        <w:rPr>
          <w:rFonts w:eastAsia="LiberationSerif" w:cs="Times New Roman"/>
          <w:sz w:val="24"/>
          <w:szCs w:val="24"/>
        </w:rPr>
      </w:pPr>
      <w:r>
        <w:rPr>
          <w:rFonts w:eastAsia="LiberationSerif" w:cs="Times New Roman"/>
          <w:sz w:val="24"/>
          <w:szCs w:val="24"/>
        </w:rPr>
        <w:t xml:space="preserve">Dentro de esta misma línea, se debe tomar en cuenta el impacto de la comunicación y los stakeholders a través de los resultados de las organizaciones. Al respecto cabe mencionar que este enfoque se desarrolla, principalmente, en la creación de valor para los grupos de interés. Esto mejora las relaciones, sobre todo con miras a uno de los objetivos empresariales primordiales, crear valor para el producto o servicio que ofrecen. A partir de esto cabe mencionar lo que establece Amy </w:t>
      </w:r>
      <w:proofErr w:type="spellStart"/>
      <w:r>
        <w:rPr>
          <w:rFonts w:eastAsia="LiberationSerif" w:cs="Times New Roman"/>
          <w:sz w:val="24"/>
          <w:szCs w:val="24"/>
        </w:rPr>
        <w:t>Baugh</w:t>
      </w:r>
      <w:proofErr w:type="spellEnd"/>
      <w:r>
        <w:rPr>
          <w:rFonts w:eastAsia="LiberationSerif" w:cs="Times New Roman"/>
          <w:sz w:val="24"/>
          <w:szCs w:val="24"/>
        </w:rPr>
        <w:t xml:space="preserve"> (2015) sobre la participación de los stakeholders en los procesos de comunicación y cómo esto impacta en los resultados: </w:t>
      </w:r>
    </w:p>
    <w:p w14:paraId="32DF426C" w14:textId="77777777" w:rsidR="00847D61" w:rsidRDefault="00847D61" w:rsidP="00847D61">
      <w:pPr>
        <w:spacing w:line="360" w:lineRule="auto"/>
        <w:ind w:left="708"/>
        <w:rPr>
          <w:rFonts w:cs="Times New Roman"/>
          <w:color w:val="211D1E"/>
          <w:sz w:val="24"/>
          <w:szCs w:val="24"/>
        </w:rPr>
      </w:pPr>
      <w:r w:rsidRPr="00DA6965">
        <w:rPr>
          <w:rFonts w:cs="Times New Roman"/>
          <w:color w:val="211D1E"/>
          <w:sz w:val="24"/>
          <w:szCs w:val="24"/>
        </w:rPr>
        <w:t xml:space="preserve">A </w:t>
      </w:r>
      <w:proofErr w:type="spellStart"/>
      <w:r w:rsidRPr="00DA6965">
        <w:rPr>
          <w:rFonts w:cs="Times New Roman"/>
          <w:color w:val="211D1E"/>
          <w:sz w:val="24"/>
          <w:szCs w:val="24"/>
        </w:rPr>
        <w:t>good</w:t>
      </w:r>
      <w:proofErr w:type="spellEnd"/>
      <w:r w:rsidRPr="00DA6965">
        <w:rPr>
          <w:rFonts w:cs="Times New Roman"/>
          <w:color w:val="211D1E"/>
          <w:sz w:val="24"/>
          <w:szCs w:val="24"/>
        </w:rPr>
        <w:t xml:space="preserve"> place </w:t>
      </w:r>
      <w:proofErr w:type="spellStart"/>
      <w:r w:rsidRPr="00DA6965">
        <w:rPr>
          <w:rFonts w:cs="Times New Roman"/>
          <w:color w:val="211D1E"/>
          <w:sz w:val="24"/>
          <w:szCs w:val="24"/>
        </w:rPr>
        <w:t>to</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start</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when</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putting</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together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your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communications</w:t>
      </w:r>
      <w:proofErr w:type="spellEnd"/>
      <w:r w:rsidRPr="00DA6965">
        <w:rPr>
          <w:rFonts w:cs="Times New Roman"/>
          <w:color w:val="211D1E"/>
          <w:sz w:val="24"/>
          <w:szCs w:val="24"/>
        </w:rPr>
        <w:t xml:space="preserve"> plan </w:t>
      </w:r>
      <w:proofErr w:type="spellStart"/>
      <w:r w:rsidRPr="00DA6965">
        <w:rPr>
          <w:rFonts w:cs="Times New Roman"/>
          <w:color w:val="211D1E"/>
          <w:sz w:val="24"/>
          <w:szCs w:val="24"/>
        </w:rPr>
        <w:t>is</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with</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the</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stakeholder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engagement</w:t>
      </w:r>
      <w:proofErr w:type="spellEnd"/>
      <w:r w:rsidRPr="00DA6965">
        <w:rPr>
          <w:rFonts w:cs="Times New Roman"/>
          <w:color w:val="211D1E"/>
          <w:sz w:val="24"/>
          <w:szCs w:val="24"/>
        </w:rPr>
        <w:t xml:space="preserve"> plan. </w:t>
      </w:r>
      <w:proofErr w:type="spellStart"/>
      <w:r w:rsidRPr="00DA6965">
        <w:rPr>
          <w:rFonts w:cs="Times New Roman"/>
          <w:color w:val="211D1E"/>
          <w:sz w:val="24"/>
          <w:szCs w:val="24"/>
        </w:rPr>
        <w:t>Every</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one</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of</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your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iden</w:t>
      </w:r>
      <w:r w:rsidRPr="00DA6965">
        <w:rPr>
          <w:rFonts w:cs="Times New Roman"/>
          <w:color w:val="211D1E"/>
          <w:sz w:val="24"/>
          <w:szCs w:val="24"/>
        </w:rPr>
        <w:softHyphen/>
        <w:t>tified</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stakeholders</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from</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your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stakeholder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engagement</w:t>
      </w:r>
      <w:proofErr w:type="spellEnd"/>
      <w:r w:rsidRPr="00DA6965">
        <w:rPr>
          <w:rFonts w:cs="Times New Roman"/>
          <w:color w:val="211D1E"/>
          <w:sz w:val="24"/>
          <w:szCs w:val="24"/>
        </w:rPr>
        <w:t xml:space="preserve"> plan </w:t>
      </w:r>
      <w:proofErr w:type="spellStart"/>
      <w:r w:rsidRPr="00DA6965">
        <w:rPr>
          <w:rFonts w:cs="Times New Roman"/>
          <w:color w:val="211D1E"/>
          <w:sz w:val="24"/>
          <w:szCs w:val="24"/>
        </w:rPr>
        <w:t>should</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have</w:t>
      </w:r>
      <w:proofErr w:type="spellEnd"/>
      <w:r w:rsidRPr="00DA6965">
        <w:rPr>
          <w:rFonts w:cs="Times New Roman"/>
          <w:color w:val="211D1E"/>
          <w:sz w:val="24"/>
          <w:szCs w:val="24"/>
        </w:rPr>
        <w:t xml:space="preserve"> at </w:t>
      </w:r>
      <w:proofErr w:type="spellStart"/>
      <w:r w:rsidRPr="00DA6965">
        <w:rPr>
          <w:rFonts w:cs="Times New Roman"/>
          <w:color w:val="211D1E"/>
          <w:sz w:val="24"/>
          <w:szCs w:val="24"/>
        </w:rPr>
        <w:t>least</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one</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corresponding</w:t>
      </w:r>
      <w:proofErr w:type="spellEnd"/>
      <w:r w:rsidRPr="00DA6965">
        <w:rPr>
          <w:rFonts w:cs="Times New Roman"/>
          <w:color w:val="211D1E"/>
          <w:sz w:val="24"/>
          <w:szCs w:val="24"/>
        </w:rPr>
        <w:t xml:space="preserve"> line </w:t>
      </w:r>
      <w:proofErr w:type="spellStart"/>
      <w:r w:rsidRPr="00DA6965">
        <w:rPr>
          <w:rFonts w:cs="Times New Roman"/>
          <w:color w:val="211D1E"/>
          <w:sz w:val="24"/>
          <w:szCs w:val="24"/>
        </w:rPr>
        <w:t>on</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your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communication</w:t>
      </w:r>
      <w:proofErr w:type="spellEnd"/>
      <w:r w:rsidRPr="00DA6965">
        <w:rPr>
          <w:rFonts w:cs="Times New Roman"/>
          <w:color w:val="211D1E"/>
          <w:sz w:val="24"/>
          <w:szCs w:val="24"/>
        </w:rPr>
        <w:t xml:space="preserve"> plan. </w:t>
      </w:r>
      <w:proofErr w:type="spellStart"/>
      <w:r w:rsidRPr="00DA6965">
        <w:rPr>
          <w:rFonts w:cs="Times New Roman"/>
          <w:color w:val="211D1E"/>
          <w:sz w:val="24"/>
          <w:szCs w:val="24"/>
        </w:rPr>
        <w:t>It</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is</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also</w:t>
      </w:r>
      <w:proofErr w:type="spellEnd"/>
      <w:r w:rsidRPr="00DA6965">
        <w:rPr>
          <w:rFonts w:cs="Times New Roman"/>
          <w:color w:val="211D1E"/>
          <w:sz w:val="24"/>
          <w:szCs w:val="24"/>
        </w:rPr>
        <w:t xml:space="preserve"> a </w:t>
      </w:r>
      <w:proofErr w:type="spellStart"/>
      <w:r w:rsidRPr="00DA6965">
        <w:rPr>
          <w:rFonts w:cs="Times New Roman"/>
          <w:color w:val="211D1E"/>
          <w:sz w:val="24"/>
          <w:szCs w:val="24"/>
        </w:rPr>
        <w:t>good</w:t>
      </w:r>
      <w:proofErr w:type="spellEnd"/>
      <w:r w:rsidRPr="00DA6965">
        <w:rPr>
          <w:rFonts w:cs="Times New Roman"/>
          <w:color w:val="211D1E"/>
          <w:sz w:val="24"/>
          <w:szCs w:val="24"/>
        </w:rPr>
        <w:t xml:space="preserve"> idea </w:t>
      </w:r>
      <w:proofErr w:type="spellStart"/>
      <w:r w:rsidRPr="00DA6965">
        <w:rPr>
          <w:rFonts w:cs="Times New Roman"/>
          <w:color w:val="211D1E"/>
          <w:sz w:val="24"/>
          <w:szCs w:val="24"/>
        </w:rPr>
        <w:t>to</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review</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what</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stakeholder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quadrant</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they</w:t>
      </w:r>
      <w:proofErr w:type="spellEnd"/>
      <w:r w:rsidRPr="00DA6965">
        <w:rPr>
          <w:rFonts w:cs="Times New Roman"/>
          <w:color w:val="211D1E"/>
          <w:sz w:val="24"/>
          <w:szCs w:val="24"/>
        </w:rPr>
        <w:t xml:space="preserve"> are in, as </w:t>
      </w:r>
      <w:proofErr w:type="spellStart"/>
      <w:r w:rsidRPr="00DA6965">
        <w:rPr>
          <w:rFonts w:cs="Times New Roman"/>
          <w:color w:val="211D1E"/>
          <w:sz w:val="24"/>
          <w:szCs w:val="24"/>
        </w:rPr>
        <w:t>well</w:t>
      </w:r>
      <w:proofErr w:type="spellEnd"/>
      <w:r w:rsidRPr="00DA6965">
        <w:rPr>
          <w:rFonts w:cs="Times New Roman"/>
          <w:color w:val="211D1E"/>
          <w:sz w:val="24"/>
          <w:szCs w:val="24"/>
        </w:rPr>
        <w:t xml:space="preserve"> as </w:t>
      </w:r>
      <w:proofErr w:type="spellStart"/>
      <w:r w:rsidRPr="00DA6965">
        <w:rPr>
          <w:rFonts w:cs="Times New Roman"/>
          <w:color w:val="211D1E"/>
          <w:sz w:val="24"/>
          <w:szCs w:val="24"/>
        </w:rPr>
        <w:t>any</w:t>
      </w:r>
      <w:proofErr w:type="spellEnd"/>
      <w:r w:rsidRPr="00DA6965">
        <w:rPr>
          <w:rFonts w:cs="Times New Roman"/>
          <w:color w:val="211D1E"/>
          <w:sz w:val="24"/>
          <w:szCs w:val="24"/>
        </w:rPr>
        <w:t xml:space="preserve"> input </w:t>
      </w:r>
      <w:proofErr w:type="spellStart"/>
      <w:r w:rsidRPr="00DA6965">
        <w:rPr>
          <w:rFonts w:cs="Times New Roman"/>
          <w:color w:val="211D1E"/>
          <w:sz w:val="24"/>
          <w:szCs w:val="24"/>
        </w:rPr>
        <w:t>on</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preferred</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communication</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methods</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gath</w:t>
      </w:r>
      <w:r w:rsidRPr="00DA6965">
        <w:rPr>
          <w:rFonts w:cs="Times New Roman"/>
          <w:color w:val="211D1E"/>
          <w:sz w:val="24"/>
          <w:szCs w:val="24"/>
        </w:rPr>
        <w:softHyphen/>
        <w:t>ered</w:t>
      </w:r>
      <w:proofErr w:type="spellEnd"/>
      <w:r w:rsidRPr="00DA6965">
        <w:rPr>
          <w:rFonts w:cs="Times New Roman"/>
          <w:color w:val="211D1E"/>
          <w:sz w:val="24"/>
          <w:szCs w:val="24"/>
        </w:rPr>
        <w:t xml:space="preserve"> in </w:t>
      </w:r>
      <w:proofErr w:type="spellStart"/>
      <w:r w:rsidRPr="00DA6965">
        <w:rPr>
          <w:rFonts w:cs="Times New Roman"/>
          <w:color w:val="211D1E"/>
          <w:sz w:val="24"/>
          <w:szCs w:val="24"/>
        </w:rPr>
        <w:t>your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initial</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stakeholder</w:t>
      </w:r>
      <w:proofErr w:type="spellEnd"/>
      <w:r w:rsidRPr="00DA6965">
        <w:rPr>
          <w:rFonts w:cs="Times New Roman"/>
          <w:color w:val="211D1E"/>
          <w:sz w:val="24"/>
          <w:szCs w:val="24"/>
        </w:rPr>
        <w:t xml:space="preserve"> </w:t>
      </w:r>
      <w:proofErr w:type="spellStart"/>
      <w:r w:rsidRPr="00DA6965">
        <w:rPr>
          <w:rFonts w:cs="Times New Roman"/>
          <w:color w:val="211D1E"/>
          <w:sz w:val="24"/>
          <w:szCs w:val="24"/>
        </w:rPr>
        <w:t>conversations</w:t>
      </w:r>
      <w:proofErr w:type="spellEnd"/>
      <w:r w:rsidRPr="00DA6965">
        <w:rPr>
          <w:rFonts w:cs="Times New Roman"/>
          <w:color w:val="211D1E"/>
          <w:sz w:val="24"/>
          <w:szCs w:val="24"/>
        </w:rPr>
        <w:t>. (p.86)</w:t>
      </w:r>
    </w:p>
    <w:p w14:paraId="3A0406E5" w14:textId="77777777" w:rsidR="00847D61" w:rsidRDefault="00847D61" w:rsidP="00847D61">
      <w:pPr>
        <w:spacing w:line="360" w:lineRule="auto"/>
        <w:rPr>
          <w:rFonts w:cs="Times New Roman"/>
          <w:color w:val="211D1E"/>
          <w:sz w:val="24"/>
          <w:szCs w:val="24"/>
        </w:rPr>
      </w:pPr>
      <w:r>
        <w:rPr>
          <w:rFonts w:cs="Times New Roman"/>
          <w:color w:val="211D1E"/>
          <w:sz w:val="24"/>
          <w:szCs w:val="24"/>
        </w:rPr>
        <w:t xml:space="preserve">Con esto lo que la autora de este concepto busca establecer es que dentro de este enfoque exista un elemento de comunicación, al menos, para cada </w:t>
      </w:r>
      <w:proofErr w:type="spellStart"/>
      <w:r>
        <w:rPr>
          <w:rFonts w:cs="Times New Roman"/>
          <w:color w:val="211D1E"/>
          <w:sz w:val="24"/>
          <w:szCs w:val="24"/>
        </w:rPr>
        <w:t>stakeholder</w:t>
      </w:r>
      <w:proofErr w:type="spellEnd"/>
      <w:r>
        <w:rPr>
          <w:rFonts w:cs="Times New Roman"/>
          <w:color w:val="211D1E"/>
          <w:sz w:val="24"/>
          <w:szCs w:val="24"/>
        </w:rPr>
        <w:t>; esto debe estar establecido desde la pla</w:t>
      </w:r>
      <w:r>
        <w:rPr>
          <w:rFonts w:cs="Times New Roman"/>
          <w:color w:val="211D1E"/>
          <w:sz w:val="24"/>
          <w:szCs w:val="24"/>
        </w:rPr>
        <w:lastRenderedPageBreak/>
        <w:t xml:space="preserve">nificación de la comunicación de la organización. Con esta propuesta existirán ganancias porque se puede delinear mejores estrategias en función de las necesidades de estos grupos, evidentemente, todo esto tendrá un alto impacto en la reputación empresarial y prestigio en la marca, porque a través de la focalización de acciones, la comunicación se consolida como un gran eje de crecimiento y los stakeholders tienen un mejor flujo informativo y colaborativo. </w:t>
      </w:r>
    </w:p>
    <w:p w14:paraId="7B741636" w14:textId="34A9269F" w:rsidR="00847D61" w:rsidRDefault="00847D61" w:rsidP="000C72B3">
      <w:pPr>
        <w:spacing w:line="360" w:lineRule="auto"/>
        <w:ind w:firstLine="708"/>
        <w:rPr>
          <w:rFonts w:cs="Times New Roman"/>
          <w:sz w:val="24"/>
          <w:szCs w:val="24"/>
          <w:lang w:val="es-MX"/>
        </w:rPr>
      </w:pPr>
      <w:r w:rsidRPr="00847D61">
        <w:rPr>
          <w:rFonts w:cs="Times New Roman"/>
          <w:sz w:val="24"/>
          <w:szCs w:val="24"/>
          <w:lang w:val="es-MX"/>
        </w:rPr>
        <w:t xml:space="preserve">Es </w:t>
      </w:r>
      <w:r>
        <w:rPr>
          <w:rFonts w:cs="Times New Roman"/>
          <w:sz w:val="24"/>
          <w:szCs w:val="24"/>
          <w:lang w:val="es-MX"/>
        </w:rPr>
        <w:t xml:space="preserve">necesario indicar que los stakeholders responden a los vínculos que las organizaciones crean, ya sea para posicionar su producto/servicio o la empresa como tal. En este sentido para generar estrategias hay tomar en cuenta las necesidades, los intereses, los hábitos y las expectativas de los grupos. Al tomar estos aspectos se pueden desarrollar estrategias que impulsen la relación entre organizaciones y </w:t>
      </w:r>
      <w:proofErr w:type="spellStart"/>
      <w:r>
        <w:rPr>
          <w:rFonts w:cs="Times New Roman"/>
          <w:sz w:val="24"/>
          <w:szCs w:val="24"/>
          <w:lang w:val="es-MX"/>
        </w:rPr>
        <w:t>stakeholdres</w:t>
      </w:r>
      <w:proofErr w:type="spellEnd"/>
      <w:r>
        <w:rPr>
          <w:rFonts w:cs="Times New Roman"/>
          <w:sz w:val="24"/>
          <w:szCs w:val="24"/>
          <w:lang w:val="es-MX"/>
        </w:rPr>
        <w:t xml:space="preserve">. </w:t>
      </w:r>
    </w:p>
    <w:p w14:paraId="2F851D50" w14:textId="77777777" w:rsidR="00847D61" w:rsidRDefault="00847D61" w:rsidP="00847D61">
      <w:pPr>
        <w:spacing w:line="360" w:lineRule="auto"/>
        <w:rPr>
          <w:rFonts w:cs="Times New Roman"/>
          <w:sz w:val="24"/>
          <w:szCs w:val="24"/>
          <w:lang w:val="es-MX"/>
        </w:rPr>
      </w:pPr>
      <w:r>
        <w:rPr>
          <w:rFonts w:cs="Times New Roman"/>
          <w:sz w:val="24"/>
          <w:szCs w:val="24"/>
          <w:lang w:val="es-MX"/>
        </w:rPr>
        <w:tab/>
        <w:t xml:space="preserve">Sobre este tema, Paul </w:t>
      </w:r>
      <w:proofErr w:type="spellStart"/>
      <w:r>
        <w:rPr>
          <w:rFonts w:cs="Times New Roman"/>
          <w:sz w:val="24"/>
          <w:szCs w:val="24"/>
          <w:lang w:val="es-MX"/>
        </w:rPr>
        <w:t>Argenti</w:t>
      </w:r>
      <w:proofErr w:type="spellEnd"/>
      <w:r>
        <w:rPr>
          <w:rFonts w:cs="Times New Roman"/>
          <w:sz w:val="24"/>
          <w:szCs w:val="24"/>
          <w:lang w:val="es-MX"/>
        </w:rPr>
        <w:t xml:space="preserve"> establece algunos elementos, entre ellos destaca la importancia que tiene el hecho de dar seguimiento y entregar respuestas a las expectativas que los stakeholders tienen con las organizaciones. Esto tiene la finalidad de establecer procesos enmarcados en la ética y al desarrollo de una reputación empresarial más consolidada. Por ejemplo, el autor indica que una de las formas más directas de generar estrategias de monitoreo certeras es el diálogo constante y permanente con los consumidores, accionistas y el público en general, sobre objetivos que persigan causas sociales, una muestra de ello es conocer qué opinan estos grupos del tema ambiental y cómo la organización puede subirse en el tren </w:t>
      </w:r>
      <w:r>
        <w:rPr>
          <w:rFonts w:cs="Times New Roman"/>
          <w:sz w:val="24"/>
          <w:szCs w:val="24"/>
          <w:lang w:val="es-MX"/>
        </w:rPr>
        <w:lastRenderedPageBreak/>
        <w:t>de la conversación de las acciones para mejorar sus procesos, haciéndolos más amigables con la naturaleza y sin que cause afectación al medio ambiente. Por otra parte, si no existe un proceso de dialogo claro y transparente con los stakeholders, esto acarrearía consecuencias negativas, ya que podría derivar en una falta de conocimiento sobre la responsabilidad y empresarial en temas de índole ambiental o social, que por más que se realicen, sino son comunicados oportunamente pasan desapercibidos. Ahora bien, sobre las acciones que plantea la comunicación, de forma estratégica, en momentos de crisis, también se pueden establecer parámetros enmarcados en una gestión adecuada con los medios de comunicación, para fortalecer la imagen; impulsar la comunicación con las comunidades permitirá un posicionamiento más fuerte, y a pesar de que esta idea puede ser reiterativa en el presente escrito, sostener interacciones comunicativas férreas con los stakeholders, internos y externos, logran resultados óptimos. (</w:t>
      </w:r>
      <w:proofErr w:type="spellStart"/>
      <w:r>
        <w:rPr>
          <w:rFonts w:cs="Times New Roman"/>
          <w:sz w:val="24"/>
          <w:szCs w:val="24"/>
          <w:lang w:val="es-MX"/>
        </w:rPr>
        <w:t>Argenti</w:t>
      </w:r>
      <w:proofErr w:type="spellEnd"/>
      <w:r>
        <w:rPr>
          <w:rFonts w:cs="Times New Roman"/>
          <w:sz w:val="24"/>
          <w:szCs w:val="24"/>
          <w:lang w:val="es-MX"/>
        </w:rPr>
        <w:t xml:space="preserve">, 2009, pp.127 - 276). Con todo esto queda claro que la definición estratégica de los procesos de comunicación con los stakeholders genera un impulso amplio, a la marca, al servicio </w:t>
      </w:r>
      <w:proofErr w:type="gramStart"/>
      <w:r>
        <w:rPr>
          <w:rFonts w:cs="Times New Roman"/>
          <w:sz w:val="24"/>
          <w:szCs w:val="24"/>
          <w:lang w:val="es-MX"/>
        </w:rPr>
        <w:t>y</w:t>
      </w:r>
      <w:proofErr w:type="gramEnd"/>
      <w:r>
        <w:rPr>
          <w:rFonts w:cs="Times New Roman"/>
          <w:sz w:val="24"/>
          <w:szCs w:val="24"/>
          <w:lang w:val="es-MX"/>
        </w:rPr>
        <w:t xml:space="preserve"> sobre todo, a la reputación. Lo cual, a la larga, se convierte en resultados económicos palpables que permiten el surgimiento de una organización y que, con el uso correcto de las herramientas de comunicación y las decisiones adecuadas, podría internacionalizarse y ser un referente en el mercado. </w:t>
      </w:r>
    </w:p>
    <w:p w14:paraId="20C25E1B" w14:textId="4E9B18C5" w:rsidR="00847D61" w:rsidRDefault="00847D61" w:rsidP="000C72B3">
      <w:pPr>
        <w:spacing w:line="360" w:lineRule="auto"/>
        <w:ind w:firstLine="708"/>
        <w:rPr>
          <w:rFonts w:cs="Times New Roman"/>
          <w:sz w:val="24"/>
          <w:szCs w:val="24"/>
          <w:lang w:val="es-MX"/>
        </w:rPr>
      </w:pPr>
      <w:r>
        <w:rPr>
          <w:rFonts w:cs="Times New Roman"/>
          <w:sz w:val="24"/>
          <w:szCs w:val="24"/>
          <w:lang w:val="es-MX"/>
        </w:rPr>
        <w:t xml:space="preserve">Esta concepción del trato a los stakeholders, también está refrendada en la visión de Rafael Alberto Pérez, quien destaca la participación de diferentes actores sociales para que las estrategias y la </w:t>
      </w:r>
      <w:r>
        <w:rPr>
          <w:rFonts w:cs="Times New Roman"/>
          <w:sz w:val="24"/>
          <w:szCs w:val="24"/>
          <w:lang w:val="es-MX"/>
        </w:rPr>
        <w:lastRenderedPageBreak/>
        <w:t xml:space="preserve">comunicación tengan un sentido que permita impulsar el desarrollo de las de las organizaciones: </w:t>
      </w:r>
    </w:p>
    <w:p w14:paraId="5BA0F5B1" w14:textId="77777777" w:rsidR="00847D61" w:rsidRDefault="00847D61" w:rsidP="00847D61">
      <w:pPr>
        <w:spacing w:line="360" w:lineRule="auto"/>
        <w:ind w:left="708"/>
        <w:rPr>
          <w:rFonts w:cs="Times New Roman"/>
          <w:sz w:val="24"/>
          <w:szCs w:val="24"/>
        </w:rPr>
      </w:pPr>
      <w:r w:rsidRPr="00DA0A68">
        <w:rPr>
          <w:rFonts w:cs="Times New Roman"/>
          <w:sz w:val="24"/>
          <w:szCs w:val="24"/>
        </w:rPr>
        <w:t xml:space="preserve">[…]necesitamos abordar una racionalidad mucho más compleja y multidimensional que ha de tener en cuenta el acoplamiento de las organizaciones en sus entornos, y crear nodos en que nuestras apetencias se encuentren con las apetencias de otros grupos de interés (los famosos stakeholders) y no sólo de los propietarios-accionistas. </w:t>
      </w:r>
      <w:r>
        <w:rPr>
          <w:rFonts w:cs="Times New Roman"/>
          <w:sz w:val="24"/>
          <w:szCs w:val="24"/>
        </w:rPr>
        <w:t>(2018, p.569)</w:t>
      </w:r>
    </w:p>
    <w:p w14:paraId="48FE76DE" w14:textId="77777777" w:rsidR="00847D61" w:rsidRDefault="00847D61" w:rsidP="000C72B3">
      <w:pPr>
        <w:spacing w:line="360" w:lineRule="auto"/>
        <w:ind w:firstLine="708"/>
        <w:rPr>
          <w:rFonts w:cs="Times New Roman"/>
          <w:sz w:val="24"/>
          <w:szCs w:val="24"/>
          <w:lang w:val="es-MX"/>
        </w:rPr>
      </w:pPr>
      <w:r>
        <w:rPr>
          <w:rFonts w:cs="Times New Roman"/>
          <w:sz w:val="24"/>
          <w:szCs w:val="24"/>
          <w:lang w:val="es-MX"/>
        </w:rPr>
        <w:t xml:space="preserve">Bajo esta perspectiva lo que busca establecer el autor es que la comunicación estratégica necesita tomar en cuenta a cada uno de los stakeholders si quiere potenciarse. No se puede desarrollar un plan de comunicación sin tomar en cuenta a estos grupos, porque están estrechamente vinculados a la empresa, sea como empleados, medios de comunicación, comunidad o como organizaciones en otro país que están en la capacidad de internacionalizar el producto, para ello el diálogo entre estos actores es fundamental porque marcaría un crecimiento exponencial. </w:t>
      </w:r>
    </w:p>
    <w:p w14:paraId="65230E3E" w14:textId="7C2FBE0E" w:rsidR="00847D61" w:rsidRDefault="00847D61" w:rsidP="000C72B3">
      <w:pPr>
        <w:spacing w:line="360" w:lineRule="auto"/>
        <w:ind w:firstLine="708"/>
        <w:rPr>
          <w:rFonts w:cs="Times New Roman"/>
          <w:sz w:val="24"/>
          <w:szCs w:val="24"/>
          <w:lang w:val="es-MX"/>
        </w:rPr>
      </w:pPr>
      <w:r>
        <w:rPr>
          <w:rFonts w:cs="Times New Roman"/>
          <w:sz w:val="24"/>
          <w:szCs w:val="24"/>
          <w:lang w:val="es-MX"/>
        </w:rPr>
        <w:t xml:space="preserve">Ahora, la estrategia, la comunicación y los stakeholders pueden sacar a flote momentos complicados para las organizaciones o también pueden ser el factor de riesgo para las mismas. Esto se puede ver inicialmente cuando las organizaciones ignoran el dialogo con los grupos de interés y su función se ve abocada única y exclusivamente al desarrollo de un producto o la prestación de servicios, sin tomar en cuenta la reputación o la marca que </w:t>
      </w:r>
      <w:proofErr w:type="spellStart"/>
      <w:r>
        <w:rPr>
          <w:rFonts w:cs="Times New Roman"/>
          <w:sz w:val="24"/>
          <w:szCs w:val="24"/>
          <w:lang w:val="es-MX"/>
        </w:rPr>
        <w:t>esta</w:t>
      </w:r>
      <w:proofErr w:type="spellEnd"/>
      <w:r>
        <w:rPr>
          <w:rFonts w:cs="Times New Roman"/>
          <w:sz w:val="24"/>
          <w:szCs w:val="24"/>
          <w:lang w:val="es-MX"/>
        </w:rPr>
        <w:t xml:space="preserve"> detrás. Cuando esto ocurre, puede que las ganancias económicas se mantengan y </w:t>
      </w:r>
      <w:r>
        <w:rPr>
          <w:rFonts w:cs="Times New Roman"/>
          <w:sz w:val="24"/>
          <w:szCs w:val="24"/>
          <w:lang w:val="es-MX"/>
        </w:rPr>
        <w:lastRenderedPageBreak/>
        <w:t xml:space="preserve">hasta crezcan, pero inminentemente tendrán un límite y cuando la organización busque crecer, terminará siendo inconveniente, ya que, al limitarse a la función de producción, la organización tendrá que empezar a generar reputación desde cero y eso es un proceso que puede tomar mucho tiempo y mientras tanto este tipo de entidades se estancan. </w:t>
      </w:r>
    </w:p>
    <w:p w14:paraId="0CE65A6F" w14:textId="583B7621" w:rsidR="00847D61" w:rsidRDefault="00847D61" w:rsidP="000C72B3">
      <w:pPr>
        <w:autoSpaceDE w:val="0"/>
        <w:autoSpaceDN w:val="0"/>
        <w:adjustRightInd w:val="0"/>
        <w:spacing w:after="0" w:line="360" w:lineRule="auto"/>
        <w:ind w:firstLine="708"/>
        <w:rPr>
          <w:rFonts w:cs="Times New Roman"/>
          <w:sz w:val="24"/>
          <w:szCs w:val="24"/>
        </w:rPr>
      </w:pPr>
      <w:r>
        <w:rPr>
          <w:rFonts w:cs="Times New Roman"/>
          <w:sz w:val="24"/>
          <w:szCs w:val="24"/>
          <w:lang w:val="es-MX"/>
        </w:rPr>
        <w:t xml:space="preserve">Acerca de este tema, enfocado en la crisis, Coombs y </w:t>
      </w:r>
      <w:proofErr w:type="spellStart"/>
      <w:r>
        <w:rPr>
          <w:rFonts w:cs="Times New Roman"/>
          <w:sz w:val="24"/>
          <w:szCs w:val="24"/>
          <w:lang w:val="es-MX"/>
        </w:rPr>
        <w:t>Holladay</w:t>
      </w:r>
      <w:proofErr w:type="spellEnd"/>
      <w:r>
        <w:rPr>
          <w:rFonts w:cs="Times New Roman"/>
          <w:sz w:val="24"/>
          <w:szCs w:val="24"/>
          <w:lang w:val="es-MX"/>
        </w:rPr>
        <w:t xml:space="preserve"> (2023) establecen lo siguiente:</w:t>
      </w:r>
      <w:r w:rsidRPr="00F50BCC">
        <w:rPr>
          <w:rFonts w:cs="Times New Roman"/>
          <w:sz w:val="24"/>
          <w:szCs w:val="24"/>
          <w:lang w:val="es-MX"/>
        </w:rPr>
        <w:t xml:space="preserve"> “</w:t>
      </w:r>
      <w:r w:rsidRPr="00F50BCC">
        <w:rPr>
          <w:rFonts w:cs="Times New Roman"/>
          <w:sz w:val="24"/>
          <w:szCs w:val="24"/>
        </w:rPr>
        <w:t xml:space="preserve">Crisis managers can </w:t>
      </w:r>
      <w:proofErr w:type="spellStart"/>
      <w:r w:rsidRPr="00F50BCC">
        <w:rPr>
          <w:rFonts w:cs="Times New Roman"/>
          <w:sz w:val="24"/>
          <w:szCs w:val="24"/>
        </w:rPr>
        <w:t>benefit</w:t>
      </w:r>
      <w:proofErr w:type="spellEnd"/>
      <w:r w:rsidRPr="00F50BCC">
        <w:rPr>
          <w:rFonts w:cs="Times New Roman"/>
          <w:sz w:val="24"/>
          <w:szCs w:val="24"/>
        </w:rPr>
        <w:t xml:space="preserve"> </w:t>
      </w:r>
      <w:proofErr w:type="spellStart"/>
      <w:r w:rsidRPr="00F50BCC">
        <w:rPr>
          <w:rFonts w:cs="Times New Roman"/>
          <w:sz w:val="24"/>
          <w:szCs w:val="24"/>
        </w:rPr>
        <w:t>from</w:t>
      </w:r>
      <w:proofErr w:type="spellEnd"/>
      <w:r w:rsidRPr="00F50BCC">
        <w:rPr>
          <w:rFonts w:cs="Times New Roman"/>
          <w:sz w:val="24"/>
          <w:szCs w:val="24"/>
        </w:rPr>
        <w:t xml:space="preserve"> </w:t>
      </w:r>
      <w:proofErr w:type="spellStart"/>
      <w:r w:rsidRPr="00F50BCC">
        <w:rPr>
          <w:rFonts w:cs="Times New Roman"/>
          <w:sz w:val="24"/>
          <w:szCs w:val="24"/>
        </w:rPr>
        <w:t>understanding</w:t>
      </w:r>
      <w:proofErr w:type="spellEnd"/>
      <w:r w:rsidRPr="00F50BCC">
        <w:rPr>
          <w:rFonts w:cs="Times New Roman"/>
          <w:sz w:val="24"/>
          <w:szCs w:val="24"/>
        </w:rPr>
        <w:t xml:space="preserve"> </w:t>
      </w:r>
      <w:proofErr w:type="spellStart"/>
      <w:r w:rsidRPr="00F50BCC">
        <w:rPr>
          <w:rFonts w:cs="Times New Roman"/>
          <w:sz w:val="24"/>
          <w:szCs w:val="24"/>
        </w:rPr>
        <w:t>how</w:t>
      </w:r>
      <w:proofErr w:type="spellEnd"/>
      <w:r w:rsidRPr="00F50BCC">
        <w:rPr>
          <w:rFonts w:cs="Times New Roman"/>
          <w:sz w:val="24"/>
          <w:szCs w:val="24"/>
        </w:rPr>
        <w:t xml:space="preserve"> </w:t>
      </w:r>
      <w:proofErr w:type="spellStart"/>
      <w:r w:rsidRPr="00F50BCC">
        <w:rPr>
          <w:rFonts w:cs="Times New Roman"/>
          <w:sz w:val="24"/>
          <w:szCs w:val="24"/>
        </w:rPr>
        <w:t>stakeholders</w:t>
      </w:r>
      <w:proofErr w:type="spellEnd"/>
      <w:r w:rsidRPr="00F50BCC">
        <w:rPr>
          <w:rFonts w:cs="Times New Roman"/>
          <w:sz w:val="24"/>
          <w:szCs w:val="24"/>
        </w:rPr>
        <w:t xml:space="preserve"> can </w:t>
      </w:r>
      <w:proofErr w:type="spellStart"/>
      <w:r w:rsidRPr="00F50BCC">
        <w:rPr>
          <w:rFonts w:cs="Times New Roman"/>
          <w:sz w:val="24"/>
          <w:szCs w:val="24"/>
        </w:rPr>
        <w:t>inform</w:t>
      </w:r>
      <w:proofErr w:type="spellEnd"/>
      <w:r w:rsidRPr="00F50BCC">
        <w:rPr>
          <w:rFonts w:cs="Times New Roman"/>
          <w:sz w:val="24"/>
          <w:szCs w:val="24"/>
        </w:rPr>
        <w:t xml:space="preserve"> and </w:t>
      </w:r>
      <w:proofErr w:type="spellStart"/>
      <w:r w:rsidRPr="00F50BCC">
        <w:rPr>
          <w:rFonts w:cs="Times New Roman"/>
          <w:sz w:val="24"/>
          <w:szCs w:val="24"/>
        </w:rPr>
        <w:t>impact</w:t>
      </w:r>
      <w:proofErr w:type="spellEnd"/>
      <w:r w:rsidRPr="00F50BCC">
        <w:rPr>
          <w:rFonts w:cs="Times New Roman"/>
          <w:sz w:val="24"/>
          <w:szCs w:val="24"/>
        </w:rPr>
        <w:t xml:space="preserve"> </w:t>
      </w:r>
      <w:proofErr w:type="spellStart"/>
      <w:r w:rsidRPr="00F50BCC">
        <w:rPr>
          <w:rFonts w:cs="Times New Roman"/>
          <w:sz w:val="24"/>
          <w:szCs w:val="24"/>
        </w:rPr>
        <w:t>an</w:t>
      </w:r>
      <w:proofErr w:type="spellEnd"/>
      <w:r w:rsidRPr="00F50BCC">
        <w:rPr>
          <w:rFonts w:cs="Times New Roman"/>
          <w:sz w:val="24"/>
          <w:szCs w:val="24"/>
        </w:rPr>
        <w:t xml:space="preserve"> </w:t>
      </w:r>
      <w:proofErr w:type="spellStart"/>
      <w:r w:rsidRPr="00F50BCC">
        <w:rPr>
          <w:rFonts w:cs="Times New Roman"/>
          <w:sz w:val="24"/>
          <w:szCs w:val="24"/>
        </w:rPr>
        <w:t>organization’s</w:t>
      </w:r>
      <w:proofErr w:type="spellEnd"/>
      <w:r w:rsidRPr="00F50BCC">
        <w:rPr>
          <w:rFonts w:cs="Times New Roman"/>
          <w:sz w:val="24"/>
          <w:szCs w:val="24"/>
        </w:rPr>
        <w:t xml:space="preserve"> </w:t>
      </w:r>
      <w:proofErr w:type="spellStart"/>
      <w:r w:rsidRPr="00F50BCC">
        <w:rPr>
          <w:rFonts w:cs="Times New Roman"/>
          <w:sz w:val="24"/>
          <w:szCs w:val="24"/>
        </w:rPr>
        <w:t>reputation</w:t>
      </w:r>
      <w:proofErr w:type="spellEnd"/>
      <w:r w:rsidRPr="00F50BCC">
        <w:rPr>
          <w:rFonts w:cs="Times New Roman"/>
          <w:sz w:val="24"/>
          <w:szCs w:val="24"/>
        </w:rPr>
        <w:t xml:space="preserve"> </w:t>
      </w:r>
      <w:proofErr w:type="spellStart"/>
      <w:r w:rsidRPr="00F50BCC">
        <w:rPr>
          <w:rFonts w:cs="Times New Roman"/>
          <w:sz w:val="24"/>
          <w:szCs w:val="24"/>
        </w:rPr>
        <w:t>during</w:t>
      </w:r>
      <w:proofErr w:type="spellEnd"/>
      <w:r w:rsidRPr="00F50BCC">
        <w:rPr>
          <w:rFonts w:cs="Times New Roman"/>
          <w:sz w:val="24"/>
          <w:szCs w:val="24"/>
        </w:rPr>
        <w:t xml:space="preserve"> and after a crisis. Brand </w:t>
      </w:r>
      <w:proofErr w:type="spellStart"/>
      <w:r w:rsidRPr="00F50BCC">
        <w:rPr>
          <w:rFonts w:cs="Times New Roman"/>
          <w:sz w:val="24"/>
          <w:szCs w:val="24"/>
        </w:rPr>
        <w:t>communities</w:t>
      </w:r>
      <w:proofErr w:type="spellEnd"/>
      <w:r w:rsidRPr="00F50BCC">
        <w:rPr>
          <w:rFonts w:cs="Times New Roman"/>
          <w:sz w:val="24"/>
          <w:szCs w:val="24"/>
        </w:rPr>
        <w:t xml:space="preserve"> are a </w:t>
      </w:r>
      <w:proofErr w:type="spellStart"/>
      <w:r w:rsidRPr="00F50BCC">
        <w:rPr>
          <w:rFonts w:cs="Times New Roman"/>
          <w:sz w:val="24"/>
          <w:szCs w:val="24"/>
        </w:rPr>
        <w:t>largely</w:t>
      </w:r>
      <w:proofErr w:type="spellEnd"/>
      <w:r w:rsidRPr="00F50BCC">
        <w:rPr>
          <w:rFonts w:cs="Times New Roman"/>
          <w:sz w:val="24"/>
          <w:szCs w:val="24"/>
        </w:rPr>
        <w:t xml:space="preserve"> </w:t>
      </w:r>
      <w:proofErr w:type="spellStart"/>
      <w:r w:rsidRPr="00F50BCC">
        <w:rPr>
          <w:rFonts w:cs="Times New Roman"/>
          <w:sz w:val="24"/>
          <w:szCs w:val="24"/>
        </w:rPr>
        <w:t>underexplored</w:t>
      </w:r>
      <w:proofErr w:type="spellEnd"/>
      <w:r w:rsidRPr="00F50BCC">
        <w:rPr>
          <w:rFonts w:cs="Times New Roman"/>
          <w:sz w:val="24"/>
          <w:szCs w:val="24"/>
        </w:rPr>
        <w:t xml:space="preserve"> </w:t>
      </w:r>
      <w:proofErr w:type="spellStart"/>
      <w:r w:rsidRPr="00F50BCC">
        <w:rPr>
          <w:rFonts w:cs="Times New Roman"/>
          <w:sz w:val="24"/>
          <w:szCs w:val="24"/>
        </w:rPr>
        <w:t>audience</w:t>
      </w:r>
      <w:proofErr w:type="spellEnd"/>
      <w:r w:rsidRPr="00F50BCC">
        <w:rPr>
          <w:rFonts w:cs="Times New Roman"/>
          <w:sz w:val="24"/>
          <w:szCs w:val="24"/>
        </w:rPr>
        <w:t xml:space="preserve"> </w:t>
      </w:r>
      <w:proofErr w:type="spellStart"/>
      <w:r w:rsidRPr="00F50BCC">
        <w:rPr>
          <w:rFonts w:cs="Times New Roman"/>
          <w:sz w:val="24"/>
          <w:szCs w:val="24"/>
        </w:rPr>
        <w:t>within</w:t>
      </w:r>
      <w:proofErr w:type="spellEnd"/>
      <w:r w:rsidRPr="00F50BCC">
        <w:rPr>
          <w:rFonts w:cs="Times New Roman"/>
          <w:sz w:val="24"/>
          <w:szCs w:val="24"/>
        </w:rPr>
        <w:t xml:space="preserve"> crisis </w:t>
      </w:r>
      <w:proofErr w:type="spellStart"/>
      <w:r w:rsidRPr="00F50BCC">
        <w:rPr>
          <w:rFonts w:cs="Times New Roman"/>
          <w:sz w:val="24"/>
          <w:szCs w:val="24"/>
        </w:rPr>
        <w:t>management</w:t>
      </w:r>
      <w:proofErr w:type="spellEnd"/>
      <w:r w:rsidRPr="00F50BCC">
        <w:rPr>
          <w:rFonts w:cs="Times New Roman"/>
          <w:sz w:val="24"/>
          <w:szCs w:val="24"/>
        </w:rPr>
        <w:t xml:space="preserve">. </w:t>
      </w:r>
      <w:proofErr w:type="spellStart"/>
      <w:r w:rsidRPr="00F50BCC">
        <w:rPr>
          <w:rFonts w:cs="Times New Roman"/>
          <w:sz w:val="24"/>
          <w:szCs w:val="24"/>
        </w:rPr>
        <w:t>Particularly</w:t>
      </w:r>
      <w:proofErr w:type="spellEnd"/>
      <w:r w:rsidRPr="00F50BCC">
        <w:rPr>
          <w:rFonts w:cs="Times New Roman"/>
          <w:sz w:val="24"/>
          <w:szCs w:val="24"/>
        </w:rPr>
        <w:t xml:space="preserve">, </w:t>
      </w:r>
      <w:proofErr w:type="spellStart"/>
      <w:r w:rsidRPr="00F50BCC">
        <w:rPr>
          <w:rFonts w:cs="Times New Roman"/>
          <w:sz w:val="24"/>
          <w:szCs w:val="24"/>
        </w:rPr>
        <w:t>brand</w:t>
      </w:r>
      <w:proofErr w:type="spellEnd"/>
      <w:r w:rsidRPr="00F50BCC">
        <w:rPr>
          <w:rFonts w:cs="Times New Roman"/>
          <w:sz w:val="24"/>
          <w:szCs w:val="24"/>
        </w:rPr>
        <w:t xml:space="preserve"> </w:t>
      </w:r>
      <w:proofErr w:type="spellStart"/>
      <w:r w:rsidRPr="00F50BCC">
        <w:rPr>
          <w:rFonts w:cs="Times New Roman"/>
          <w:sz w:val="24"/>
          <w:szCs w:val="24"/>
        </w:rPr>
        <w:t>communities</w:t>
      </w:r>
      <w:proofErr w:type="spellEnd"/>
      <w:r w:rsidRPr="00F50BCC">
        <w:rPr>
          <w:rFonts w:cs="Times New Roman"/>
          <w:sz w:val="24"/>
          <w:szCs w:val="24"/>
        </w:rPr>
        <w:t xml:space="preserve"> </w:t>
      </w:r>
      <w:proofErr w:type="spellStart"/>
      <w:r w:rsidRPr="00F50BCC">
        <w:rPr>
          <w:rFonts w:cs="Times New Roman"/>
          <w:sz w:val="24"/>
          <w:szCs w:val="24"/>
        </w:rPr>
        <w:t>who</w:t>
      </w:r>
      <w:proofErr w:type="spellEnd"/>
      <w:r w:rsidRPr="00F50BCC">
        <w:rPr>
          <w:rFonts w:cs="Times New Roman"/>
          <w:sz w:val="24"/>
          <w:szCs w:val="24"/>
        </w:rPr>
        <w:t xml:space="preserve"> </w:t>
      </w:r>
      <w:proofErr w:type="spellStart"/>
      <w:r w:rsidRPr="00F50BCC">
        <w:rPr>
          <w:rFonts w:cs="Times New Roman"/>
          <w:sz w:val="24"/>
          <w:szCs w:val="24"/>
        </w:rPr>
        <w:t>possess</w:t>
      </w:r>
      <w:proofErr w:type="spellEnd"/>
      <w:r w:rsidRPr="00F50BCC">
        <w:rPr>
          <w:rFonts w:cs="Times New Roman"/>
          <w:sz w:val="24"/>
          <w:szCs w:val="24"/>
        </w:rPr>
        <w:t xml:space="preserve"> </w:t>
      </w:r>
      <w:proofErr w:type="spellStart"/>
      <w:r w:rsidRPr="00F50BCC">
        <w:rPr>
          <w:rFonts w:cs="Times New Roman"/>
          <w:sz w:val="24"/>
          <w:szCs w:val="24"/>
        </w:rPr>
        <w:t>organizational</w:t>
      </w:r>
      <w:proofErr w:type="spellEnd"/>
      <w:r w:rsidRPr="00F50BCC">
        <w:rPr>
          <w:rFonts w:cs="Times New Roman"/>
          <w:sz w:val="24"/>
          <w:szCs w:val="24"/>
        </w:rPr>
        <w:t xml:space="preserve"> </w:t>
      </w:r>
      <w:proofErr w:type="spellStart"/>
      <w:r w:rsidRPr="00F50BCC">
        <w:rPr>
          <w:rFonts w:cs="Times New Roman"/>
          <w:sz w:val="24"/>
          <w:szCs w:val="24"/>
        </w:rPr>
        <w:t>stakeholders</w:t>
      </w:r>
      <w:proofErr w:type="spellEnd"/>
      <w:r>
        <w:rPr>
          <w:rFonts w:cs="Times New Roman"/>
          <w:sz w:val="24"/>
          <w:szCs w:val="24"/>
        </w:rPr>
        <w:t xml:space="preserve"> […]</w:t>
      </w:r>
      <w:r w:rsidRPr="00F50BCC">
        <w:rPr>
          <w:rFonts w:cs="Times New Roman"/>
          <w:sz w:val="24"/>
          <w:szCs w:val="24"/>
        </w:rPr>
        <w:t>” (p.350)</w:t>
      </w:r>
      <w:r>
        <w:rPr>
          <w:rFonts w:cs="Times New Roman"/>
          <w:sz w:val="24"/>
          <w:szCs w:val="24"/>
        </w:rPr>
        <w:t xml:space="preserve">. El presente concepto explora las crisis y cómo éstas afectan a la reputación general de una organización y su relación directa con los stakeholders. También aborda algo importante como son las comunidades de marca, que terminan siendo los principales consumidores del servicio o producto de la organización, consecuentemente se vuelven parte del diálogo con los stakeholders, aquí es donde las crisis pueden profundizarse si no se logran subsanar; a la par también debe existir una preocupación genuina por estas comunidades. Aquí el eje de las estrategias para superar los momentos difíciles debe ser sostener la reputación con todos los grupos de interés, incluyendo principalmente a las comunidades antes mencionadas. </w:t>
      </w:r>
    </w:p>
    <w:p w14:paraId="7C281C1A" w14:textId="77777777" w:rsidR="00847D61" w:rsidRDefault="00847D61" w:rsidP="00847D61">
      <w:pPr>
        <w:autoSpaceDE w:val="0"/>
        <w:autoSpaceDN w:val="0"/>
        <w:adjustRightInd w:val="0"/>
        <w:spacing w:after="0" w:line="360" w:lineRule="auto"/>
        <w:rPr>
          <w:rFonts w:cs="Times New Roman"/>
          <w:sz w:val="24"/>
          <w:szCs w:val="24"/>
        </w:rPr>
      </w:pPr>
    </w:p>
    <w:p w14:paraId="29CB1219" w14:textId="05B6FD54" w:rsidR="00847D61" w:rsidRDefault="00847D61" w:rsidP="00847D61">
      <w:pPr>
        <w:autoSpaceDE w:val="0"/>
        <w:autoSpaceDN w:val="0"/>
        <w:adjustRightInd w:val="0"/>
        <w:spacing w:after="0" w:line="360" w:lineRule="auto"/>
        <w:rPr>
          <w:rFonts w:cs="Times New Roman"/>
          <w:sz w:val="24"/>
          <w:szCs w:val="24"/>
        </w:rPr>
      </w:pPr>
      <w:r>
        <w:rPr>
          <w:rFonts w:cs="Times New Roman"/>
          <w:sz w:val="24"/>
          <w:szCs w:val="24"/>
        </w:rPr>
        <w:lastRenderedPageBreak/>
        <w:t xml:space="preserve">Lo que se plantea en el concepto anterior es una suerte de solución a través del diálogo y la estrategia, pero estos mismos autores también hacen énfasis en las consecuencias de una crisis previa: </w:t>
      </w:r>
    </w:p>
    <w:p w14:paraId="6E821E46" w14:textId="77777777" w:rsidR="00847D61" w:rsidRDefault="00847D61" w:rsidP="00847D61">
      <w:pPr>
        <w:autoSpaceDE w:val="0"/>
        <w:autoSpaceDN w:val="0"/>
        <w:adjustRightInd w:val="0"/>
        <w:spacing w:after="0" w:line="360" w:lineRule="auto"/>
        <w:rPr>
          <w:rFonts w:cs="Times New Roman"/>
          <w:sz w:val="24"/>
          <w:szCs w:val="24"/>
        </w:rPr>
      </w:pPr>
    </w:p>
    <w:p w14:paraId="10D0516D" w14:textId="77777777" w:rsidR="00847D61" w:rsidRPr="00417777" w:rsidRDefault="00847D61" w:rsidP="00847D61">
      <w:pPr>
        <w:autoSpaceDE w:val="0"/>
        <w:autoSpaceDN w:val="0"/>
        <w:adjustRightInd w:val="0"/>
        <w:spacing w:after="0" w:line="360" w:lineRule="auto"/>
        <w:ind w:left="708"/>
        <w:rPr>
          <w:rFonts w:cs="Times New Roman"/>
          <w:sz w:val="24"/>
          <w:szCs w:val="24"/>
        </w:rPr>
      </w:pPr>
      <w:proofErr w:type="spellStart"/>
      <w:r w:rsidRPr="00417777">
        <w:rPr>
          <w:rFonts w:cs="Times New Roman"/>
          <w:sz w:val="24"/>
          <w:szCs w:val="24"/>
        </w:rPr>
        <w:t>Stakeholders</w:t>
      </w:r>
      <w:proofErr w:type="spellEnd"/>
      <w:r w:rsidRPr="00417777">
        <w:rPr>
          <w:rFonts w:cs="Times New Roman"/>
          <w:sz w:val="24"/>
          <w:szCs w:val="24"/>
        </w:rPr>
        <w:t xml:space="preserve"> </w:t>
      </w:r>
      <w:proofErr w:type="spellStart"/>
      <w:r w:rsidRPr="00417777">
        <w:rPr>
          <w:rFonts w:cs="Times New Roman"/>
          <w:sz w:val="24"/>
          <w:szCs w:val="24"/>
        </w:rPr>
        <w:t>attribute</w:t>
      </w:r>
      <w:proofErr w:type="spellEnd"/>
      <w:r w:rsidRPr="00417777">
        <w:rPr>
          <w:rFonts w:cs="Times New Roman"/>
          <w:sz w:val="24"/>
          <w:szCs w:val="24"/>
        </w:rPr>
        <w:t xml:space="preserve"> </w:t>
      </w:r>
      <w:proofErr w:type="spellStart"/>
      <w:r w:rsidRPr="00417777">
        <w:rPr>
          <w:rFonts w:cs="Times New Roman"/>
          <w:sz w:val="24"/>
          <w:szCs w:val="24"/>
        </w:rPr>
        <w:t>the</w:t>
      </w:r>
      <w:proofErr w:type="spellEnd"/>
      <w:r w:rsidRPr="00417777">
        <w:rPr>
          <w:rFonts w:cs="Times New Roman"/>
          <w:sz w:val="24"/>
          <w:szCs w:val="24"/>
        </w:rPr>
        <w:t xml:space="preserve"> </w:t>
      </w:r>
      <w:proofErr w:type="spellStart"/>
      <w:r w:rsidRPr="00417777">
        <w:rPr>
          <w:rFonts w:cs="Times New Roman"/>
          <w:sz w:val="24"/>
          <w:szCs w:val="24"/>
        </w:rPr>
        <w:t>most</w:t>
      </w:r>
      <w:proofErr w:type="spellEnd"/>
      <w:r w:rsidRPr="00417777">
        <w:rPr>
          <w:rFonts w:cs="Times New Roman"/>
          <w:sz w:val="24"/>
          <w:szCs w:val="24"/>
        </w:rPr>
        <w:t xml:space="preserve"> crisis </w:t>
      </w:r>
      <w:proofErr w:type="spellStart"/>
      <w:r w:rsidRPr="00417777">
        <w:rPr>
          <w:rFonts w:cs="Times New Roman"/>
          <w:sz w:val="24"/>
          <w:szCs w:val="24"/>
        </w:rPr>
        <w:t>responsibility</w:t>
      </w:r>
      <w:proofErr w:type="spellEnd"/>
      <w:r w:rsidRPr="00417777">
        <w:rPr>
          <w:rFonts w:cs="Times New Roman"/>
          <w:sz w:val="24"/>
          <w:szCs w:val="24"/>
        </w:rPr>
        <w:t xml:space="preserve"> </w:t>
      </w:r>
      <w:proofErr w:type="spellStart"/>
      <w:r w:rsidRPr="00417777">
        <w:rPr>
          <w:rFonts w:cs="Times New Roman"/>
          <w:sz w:val="24"/>
          <w:szCs w:val="24"/>
        </w:rPr>
        <w:t>to</w:t>
      </w:r>
      <w:proofErr w:type="spellEnd"/>
      <w:r w:rsidRPr="00417777">
        <w:rPr>
          <w:rFonts w:cs="Times New Roman"/>
          <w:sz w:val="24"/>
          <w:szCs w:val="24"/>
        </w:rPr>
        <w:t xml:space="preserve"> </w:t>
      </w:r>
      <w:proofErr w:type="spellStart"/>
      <w:r w:rsidRPr="00417777">
        <w:rPr>
          <w:rFonts w:cs="Times New Roman"/>
          <w:sz w:val="24"/>
          <w:szCs w:val="24"/>
        </w:rPr>
        <w:t>organizations</w:t>
      </w:r>
      <w:proofErr w:type="spellEnd"/>
      <w:r w:rsidRPr="00417777">
        <w:rPr>
          <w:rFonts w:cs="Times New Roman"/>
          <w:sz w:val="24"/>
          <w:szCs w:val="24"/>
        </w:rPr>
        <w:t xml:space="preserve"> </w:t>
      </w:r>
      <w:proofErr w:type="spellStart"/>
      <w:r w:rsidRPr="00417777">
        <w:rPr>
          <w:rFonts w:cs="Times New Roman"/>
          <w:sz w:val="24"/>
          <w:szCs w:val="24"/>
        </w:rPr>
        <w:t>that</w:t>
      </w:r>
      <w:proofErr w:type="spellEnd"/>
      <w:r w:rsidRPr="00417777">
        <w:rPr>
          <w:rFonts w:cs="Times New Roman"/>
          <w:sz w:val="24"/>
          <w:szCs w:val="24"/>
        </w:rPr>
        <w:t xml:space="preserve"> </w:t>
      </w:r>
      <w:proofErr w:type="spellStart"/>
      <w:r w:rsidRPr="00417777">
        <w:rPr>
          <w:rFonts w:cs="Times New Roman"/>
          <w:sz w:val="24"/>
          <w:szCs w:val="24"/>
        </w:rPr>
        <w:t>experience</w:t>
      </w:r>
      <w:proofErr w:type="spellEnd"/>
      <w:r w:rsidRPr="00417777">
        <w:rPr>
          <w:rFonts w:cs="Times New Roman"/>
          <w:sz w:val="24"/>
          <w:szCs w:val="24"/>
        </w:rPr>
        <w:t xml:space="preserve"> </w:t>
      </w:r>
      <w:proofErr w:type="spellStart"/>
      <w:r w:rsidRPr="00417777">
        <w:rPr>
          <w:rFonts w:cs="Times New Roman"/>
          <w:sz w:val="24"/>
          <w:szCs w:val="24"/>
        </w:rPr>
        <w:t>preventable</w:t>
      </w:r>
      <w:proofErr w:type="spellEnd"/>
      <w:r w:rsidRPr="00417777">
        <w:rPr>
          <w:rFonts w:cs="Times New Roman"/>
          <w:sz w:val="24"/>
          <w:szCs w:val="24"/>
        </w:rPr>
        <w:t xml:space="preserve"> crises. As </w:t>
      </w:r>
      <w:proofErr w:type="spellStart"/>
      <w:r w:rsidRPr="00417777">
        <w:rPr>
          <w:rFonts w:cs="Times New Roman"/>
          <w:sz w:val="24"/>
          <w:szCs w:val="24"/>
        </w:rPr>
        <w:t>stakeholders</w:t>
      </w:r>
      <w:proofErr w:type="spellEnd"/>
      <w:r w:rsidRPr="00417777">
        <w:rPr>
          <w:rFonts w:cs="Times New Roman"/>
          <w:sz w:val="24"/>
          <w:szCs w:val="24"/>
        </w:rPr>
        <w:t xml:space="preserve"> </w:t>
      </w:r>
      <w:proofErr w:type="spellStart"/>
      <w:r w:rsidRPr="00417777">
        <w:rPr>
          <w:rFonts w:cs="Times New Roman"/>
          <w:sz w:val="24"/>
          <w:szCs w:val="24"/>
        </w:rPr>
        <w:t>evaluate</w:t>
      </w:r>
      <w:proofErr w:type="spellEnd"/>
      <w:r w:rsidRPr="00417777">
        <w:rPr>
          <w:rFonts w:cs="Times New Roman"/>
          <w:sz w:val="24"/>
          <w:szCs w:val="24"/>
        </w:rPr>
        <w:t xml:space="preserve"> </w:t>
      </w:r>
      <w:proofErr w:type="spellStart"/>
      <w:r w:rsidRPr="00417777">
        <w:rPr>
          <w:rFonts w:cs="Times New Roman"/>
          <w:sz w:val="24"/>
          <w:szCs w:val="24"/>
        </w:rPr>
        <w:t>organizations</w:t>
      </w:r>
      <w:proofErr w:type="spellEnd"/>
      <w:r w:rsidRPr="00417777">
        <w:rPr>
          <w:rFonts w:cs="Times New Roman"/>
          <w:sz w:val="24"/>
          <w:szCs w:val="24"/>
        </w:rPr>
        <w:t xml:space="preserve"> </w:t>
      </w:r>
      <w:proofErr w:type="spellStart"/>
      <w:r w:rsidRPr="00417777">
        <w:rPr>
          <w:rFonts w:cs="Times New Roman"/>
          <w:sz w:val="24"/>
          <w:szCs w:val="24"/>
        </w:rPr>
        <w:t>currently</w:t>
      </w:r>
      <w:proofErr w:type="spellEnd"/>
      <w:r w:rsidRPr="00417777">
        <w:rPr>
          <w:rFonts w:cs="Times New Roman"/>
          <w:sz w:val="24"/>
          <w:szCs w:val="24"/>
        </w:rPr>
        <w:t xml:space="preserve"> </w:t>
      </w:r>
      <w:proofErr w:type="spellStart"/>
      <w:r w:rsidRPr="00417777">
        <w:rPr>
          <w:rFonts w:cs="Times New Roman"/>
          <w:sz w:val="24"/>
          <w:szCs w:val="24"/>
        </w:rPr>
        <w:t>experiencing</w:t>
      </w:r>
      <w:proofErr w:type="spellEnd"/>
      <w:r w:rsidRPr="00417777">
        <w:rPr>
          <w:rFonts w:cs="Times New Roman"/>
          <w:sz w:val="24"/>
          <w:szCs w:val="24"/>
        </w:rPr>
        <w:t xml:space="preserve"> crises, </w:t>
      </w:r>
      <w:proofErr w:type="spellStart"/>
      <w:r w:rsidRPr="00417777">
        <w:rPr>
          <w:rFonts w:cs="Times New Roman"/>
          <w:sz w:val="24"/>
          <w:szCs w:val="24"/>
        </w:rPr>
        <w:t>if</w:t>
      </w:r>
      <w:proofErr w:type="spellEnd"/>
      <w:r w:rsidRPr="00417777">
        <w:rPr>
          <w:rFonts w:cs="Times New Roman"/>
          <w:sz w:val="24"/>
          <w:szCs w:val="24"/>
        </w:rPr>
        <w:t xml:space="preserve"> </w:t>
      </w:r>
      <w:proofErr w:type="spellStart"/>
      <w:r w:rsidRPr="00417777">
        <w:rPr>
          <w:rFonts w:cs="Times New Roman"/>
          <w:sz w:val="24"/>
          <w:szCs w:val="24"/>
        </w:rPr>
        <w:t>they</w:t>
      </w:r>
      <w:proofErr w:type="spellEnd"/>
      <w:r w:rsidRPr="00417777">
        <w:rPr>
          <w:rFonts w:cs="Times New Roman"/>
          <w:sz w:val="24"/>
          <w:szCs w:val="24"/>
        </w:rPr>
        <w:t xml:space="preserve"> </w:t>
      </w:r>
      <w:proofErr w:type="spellStart"/>
      <w:r w:rsidRPr="00417777">
        <w:rPr>
          <w:rFonts w:cs="Times New Roman"/>
          <w:sz w:val="24"/>
          <w:szCs w:val="24"/>
        </w:rPr>
        <w:t>recall</w:t>
      </w:r>
      <w:proofErr w:type="spellEnd"/>
      <w:r w:rsidRPr="00417777">
        <w:rPr>
          <w:rFonts w:cs="Times New Roman"/>
          <w:sz w:val="24"/>
          <w:szCs w:val="24"/>
        </w:rPr>
        <w:t xml:space="preserve"> </w:t>
      </w:r>
      <w:proofErr w:type="spellStart"/>
      <w:r w:rsidRPr="00417777">
        <w:rPr>
          <w:rFonts w:cs="Times New Roman"/>
          <w:sz w:val="24"/>
          <w:szCs w:val="24"/>
        </w:rPr>
        <w:t>an</w:t>
      </w:r>
      <w:proofErr w:type="spellEnd"/>
      <w:r w:rsidRPr="00417777">
        <w:rPr>
          <w:rFonts w:cs="Times New Roman"/>
          <w:sz w:val="24"/>
          <w:szCs w:val="24"/>
        </w:rPr>
        <w:t xml:space="preserve"> </w:t>
      </w:r>
      <w:proofErr w:type="spellStart"/>
      <w:r w:rsidRPr="00417777">
        <w:rPr>
          <w:rFonts w:cs="Times New Roman"/>
          <w:sz w:val="24"/>
          <w:szCs w:val="24"/>
        </w:rPr>
        <w:t>organization’s</w:t>
      </w:r>
      <w:proofErr w:type="spellEnd"/>
      <w:r w:rsidRPr="00417777">
        <w:rPr>
          <w:rFonts w:cs="Times New Roman"/>
          <w:sz w:val="24"/>
          <w:szCs w:val="24"/>
        </w:rPr>
        <w:t xml:space="preserve"> </w:t>
      </w:r>
      <w:proofErr w:type="spellStart"/>
      <w:r w:rsidRPr="00417777">
        <w:rPr>
          <w:rFonts w:cs="Times New Roman"/>
          <w:sz w:val="24"/>
          <w:szCs w:val="24"/>
        </w:rPr>
        <w:t>previous</w:t>
      </w:r>
      <w:proofErr w:type="spellEnd"/>
      <w:r w:rsidRPr="00417777">
        <w:rPr>
          <w:rFonts w:cs="Times New Roman"/>
          <w:sz w:val="24"/>
          <w:szCs w:val="24"/>
        </w:rPr>
        <w:t xml:space="preserve"> </w:t>
      </w:r>
      <w:proofErr w:type="spellStart"/>
      <w:r w:rsidRPr="00417777">
        <w:rPr>
          <w:rFonts w:cs="Times New Roman"/>
          <w:sz w:val="24"/>
          <w:szCs w:val="24"/>
        </w:rPr>
        <w:t>preventable</w:t>
      </w:r>
      <w:proofErr w:type="spellEnd"/>
      <w:r w:rsidRPr="00417777">
        <w:rPr>
          <w:rFonts w:cs="Times New Roman"/>
          <w:sz w:val="24"/>
          <w:szCs w:val="24"/>
        </w:rPr>
        <w:t xml:space="preserve"> crisis, </w:t>
      </w:r>
      <w:proofErr w:type="spellStart"/>
      <w:r w:rsidRPr="00417777">
        <w:rPr>
          <w:rFonts w:cs="Times New Roman"/>
          <w:sz w:val="24"/>
          <w:szCs w:val="24"/>
        </w:rPr>
        <w:t>they</w:t>
      </w:r>
      <w:proofErr w:type="spellEnd"/>
      <w:r w:rsidRPr="00417777">
        <w:rPr>
          <w:rFonts w:cs="Times New Roman"/>
          <w:sz w:val="24"/>
          <w:szCs w:val="24"/>
        </w:rPr>
        <w:t xml:space="preserve"> </w:t>
      </w:r>
      <w:proofErr w:type="spellStart"/>
      <w:r w:rsidRPr="00417777">
        <w:rPr>
          <w:rFonts w:cs="Times New Roman"/>
          <w:sz w:val="24"/>
          <w:szCs w:val="24"/>
        </w:rPr>
        <w:t>will</w:t>
      </w:r>
      <w:proofErr w:type="spellEnd"/>
      <w:r w:rsidRPr="00417777">
        <w:rPr>
          <w:rFonts w:cs="Times New Roman"/>
          <w:sz w:val="24"/>
          <w:szCs w:val="24"/>
        </w:rPr>
        <w:t xml:space="preserve"> </w:t>
      </w:r>
      <w:proofErr w:type="spellStart"/>
      <w:r w:rsidRPr="00417777">
        <w:rPr>
          <w:rFonts w:cs="Times New Roman"/>
          <w:sz w:val="24"/>
          <w:szCs w:val="24"/>
        </w:rPr>
        <w:t>attribute</w:t>
      </w:r>
      <w:proofErr w:type="spellEnd"/>
      <w:r w:rsidRPr="00417777">
        <w:rPr>
          <w:rFonts w:cs="Times New Roman"/>
          <w:sz w:val="24"/>
          <w:szCs w:val="24"/>
        </w:rPr>
        <w:t xml:space="preserve"> </w:t>
      </w:r>
      <w:proofErr w:type="spellStart"/>
      <w:r w:rsidRPr="00417777">
        <w:rPr>
          <w:rFonts w:cs="Times New Roman"/>
          <w:sz w:val="24"/>
          <w:szCs w:val="24"/>
        </w:rPr>
        <w:t>the</w:t>
      </w:r>
      <w:proofErr w:type="spellEnd"/>
      <w:r w:rsidRPr="00417777">
        <w:rPr>
          <w:rFonts w:cs="Times New Roman"/>
          <w:sz w:val="24"/>
          <w:szCs w:val="24"/>
        </w:rPr>
        <w:t xml:space="preserve"> </w:t>
      </w:r>
      <w:proofErr w:type="spellStart"/>
      <w:r w:rsidRPr="00417777">
        <w:rPr>
          <w:rFonts w:cs="Times New Roman"/>
          <w:sz w:val="24"/>
          <w:szCs w:val="24"/>
        </w:rPr>
        <w:t>most</w:t>
      </w:r>
      <w:proofErr w:type="spellEnd"/>
      <w:r w:rsidRPr="00417777">
        <w:rPr>
          <w:rFonts w:cs="Times New Roman"/>
          <w:sz w:val="24"/>
          <w:szCs w:val="24"/>
        </w:rPr>
        <w:t xml:space="preserve"> crisis </w:t>
      </w:r>
      <w:proofErr w:type="spellStart"/>
      <w:r w:rsidRPr="00417777">
        <w:rPr>
          <w:rFonts w:cs="Times New Roman"/>
          <w:sz w:val="24"/>
          <w:szCs w:val="24"/>
        </w:rPr>
        <w:t>responsibility</w:t>
      </w:r>
      <w:proofErr w:type="spellEnd"/>
      <w:r w:rsidRPr="00417777">
        <w:rPr>
          <w:rFonts w:cs="Times New Roman"/>
          <w:sz w:val="24"/>
          <w:szCs w:val="24"/>
        </w:rPr>
        <w:t xml:space="preserve">. </w:t>
      </w:r>
      <w:proofErr w:type="spellStart"/>
      <w:r w:rsidRPr="00417777">
        <w:rPr>
          <w:rFonts w:cs="Times New Roman"/>
          <w:sz w:val="24"/>
          <w:szCs w:val="24"/>
        </w:rPr>
        <w:t>Therefore</w:t>
      </w:r>
      <w:proofErr w:type="spellEnd"/>
      <w:r w:rsidRPr="00417777">
        <w:rPr>
          <w:rFonts w:cs="Times New Roman"/>
          <w:sz w:val="24"/>
          <w:szCs w:val="24"/>
        </w:rPr>
        <w:t xml:space="preserve">, </w:t>
      </w:r>
      <w:proofErr w:type="spellStart"/>
      <w:r w:rsidRPr="00417777">
        <w:rPr>
          <w:rFonts w:cs="Times New Roman"/>
          <w:sz w:val="24"/>
          <w:szCs w:val="24"/>
        </w:rPr>
        <w:t>this</w:t>
      </w:r>
      <w:proofErr w:type="spellEnd"/>
      <w:r w:rsidRPr="00417777">
        <w:rPr>
          <w:rFonts w:cs="Times New Roman"/>
          <w:sz w:val="24"/>
          <w:szCs w:val="24"/>
        </w:rPr>
        <w:t xml:space="preserve"> </w:t>
      </w:r>
      <w:proofErr w:type="spellStart"/>
      <w:r w:rsidRPr="00417777">
        <w:rPr>
          <w:rFonts w:cs="Times New Roman"/>
          <w:sz w:val="24"/>
          <w:szCs w:val="24"/>
        </w:rPr>
        <w:t>recall</w:t>
      </w:r>
      <w:proofErr w:type="spellEnd"/>
      <w:r w:rsidRPr="00417777">
        <w:rPr>
          <w:rFonts w:cs="Times New Roman"/>
          <w:sz w:val="24"/>
          <w:szCs w:val="24"/>
        </w:rPr>
        <w:t xml:space="preserve"> </w:t>
      </w:r>
      <w:proofErr w:type="spellStart"/>
      <w:r w:rsidRPr="00417777">
        <w:rPr>
          <w:rFonts w:cs="Times New Roman"/>
          <w:sz w:val="24"/>
          <w:szCs w:val="24"/>
        </w:rPr>
        <w:t>is</w:t>
      </w:r>
      <w:proofErr w:type="spellEnd"/>
      <w:r w:rsidRPr="00417777">
        <w:rPr>
          <w:rFonts w:cs="Times New Roman"/>
          <w:sz w:val="24"/>
          <w:szCs w:val="24"/>
        </w:rPr>
        <w:t xml:space="preserve"> </w:t>
      </w:r>
      <w:proofErr w:type="spellStart"/>
      <w:r w:rsidRPr="00417777">
        <w:rPr>
          <w:rFonts w:cs="Times New Roman"/>
          <w:sz w:val="24"/>
          <w:szCs w:val="24"/>
        </w:rPr>
        <w:t>likely</w:t>
      </w:r>
      <w:proofErr w:type="spellEnd"/>
      <w:r w:rsidRPr="00417777">
        <w:rPr>
          <w:rFonts w:cs="Times New Roman"/>
          <w:sz w:val="24"/>
          <w:szCs w:val="24"/>
        </w:rPr>
        <w:t xml:space="preserve"> </w:t>
      </w:r>
      <w:proofErr w:type="spellStart"/>
      <w:r w:rsidRPr="00417777">
        <w:rPr>
          <w:rFonts w:cs="Times New Roman"/>
          <w:sz w:val="24"/>
          <w:szCs w:val="24"/>
        </w:rPr>
        <w:t>to</w:t>
      </w:r>
      <w:proofErr w:type="spellEnd"/>
      <w:r w:rsidRPr="00417777">
        <w:rPr>
          <w:rFonts w:cs="Times New Roman"/>
          <w:sz w:val="24"/>
          <w:szCs w:val="24"/>
        </w:rPr>
        <w:t xml:space="preserve"> </w:t>
      </w:r>
      <w:proofErr w:type="spellStart"/>
      <w:r w:rsidRPr="00417777">
        <w:rPr>
          <w:rFonts w:cs="Times New Roman"/>
          <w:sz w:val="24"/>
          <w:szCs w:val="24"/>
        </w:rPr>
        <w:t>elicit</w:t>
      </w:r>
      <w:proofErr w:type="spellEnd"/>
      <w:r w:rsidRPr="00417777">
        <w:rPr>
          <w:rFonts w:cs="Times New Roman"/>
          <w:sz w:val="24"/>
          <w:szCs w:val="24"/>
        </w:rPr>
        <w:t xml:space="preserve"> negative </w:t>
      </w:r>
      <w:proofErr w:type="spellStart"/>
      <w:r w:rsidRPr="00417777">
        <w:rPr>
          <w:rFonts w:cs="Times New Roman"/>
          <w:sz w:val="24"/>
          <w:szCs w:val="24"/>
        </w:rPr>
        <w:t>thoughts</w:t>
      </w:r>
      <w:proofErr w:type="spellEnd"/>
      <w:r w:rsidRPr="00417777">
        <w:rPr>
          <w:rFonts w:cs="Times New Roman"/>
          <w:sz w:val="24"/>
          <w:szCs w:val="24"/>
        </w:rPr>
        <w:t xml:space="preserve"> </w:t>
      </w:r>
      <w:proofErr w:type="spellStart"/>
      <w:r w:rsidRPr="00417777">
        <w:rPr>
          <w:rFonts w:cs="Times New Roman"/>
          <w:sz w:val="24"/>
          <w:szCs w:val="24"/>
        </w:rPr>
        <w:t>regarding</w:t>
      </w:r>
      <w:proofErr w:type="spellEnd"/>
      <w:r w:rsidRPr="00417777">
        <w:rPr>
          <w:rFonts w:cs="Times New Roman"/>
          <w:sz w:val="24"/>
          <w:szCs w:val="24"/>
        </w:rPr>
        <w:t xml:space="preserve"> </w:t>
      </w:r>
      <w:proofErr w:type="spellStart"/>
      <w:r w:rsidRPr="00417777">
        <w:rPr>
          <w:rFonts w:cs="Times New Roman"/>
          <w:sz w:val="24"/>
          <w:szCs w:val="24"/>
        </w:rPr>
        <w:t>the</w:t>
      </w:r>
      <w:proofErr w:type="spellEnd"/>
      <w:r w:rsidRPr="00417777">
        <w:rPr>
          <w:rFonts w:cs="Times New Roman"/>
          <w:sz w:val="24"/>
          <w:szCs w:val="24"/>
        </w:rPr>
        <w:t xml:space="preserve"> </w:t>
      </w:r>
      <w:proofErr w:type="spellStart"/>
      <w:r w:rsidRPr="00417777">
        <w:rPr>
          <w:rFonts w:cs="Times New Roman"/>
          <w:sz w:val="24"/>
          <w:szCs w:val="24"/>
        </w:rPr>
        <w:t>previous</w:t>
      </w:r>
      <w:proofErr w:type="spellEnd"/>
      <w:r w:rsidRPr="00417777">
        <w:rPr>
          <w:rFonts w:cs="Times New Roman"/>
          <w:sz w:val="24"/>
          <w:szCs w:val="24"/>
        </w:rPr>
        <w:t xml:space="preserve"> crisis and </w:t>
      </w:r>
      <w:proofErr w:type="spellStart"/>
      <w:r w:rsidRPr="00417777">
        <w:rPr>
          <w:rFonts w:cs="Times New Roman"/>
          <w:sz w:val="24"/>
          <w:szCs w:val="24"/>
        </w:rPr>
        <w:t>have</w:t>
      </w:r>
      <w:proofErr w:type="spellEnd"/>
      <w:r w:rsidRPr="00417777">
        <w:rPr>
          <w:rFonts w:cs="Times New Roman"/>
          <w:sz w:val="24"/>
          <w:szCs w:val="24"/>
        </w:rPr>
        <w:t xml:space="preserve"> negative </w:t>
      </w:r>
      <w:proofErr w:type="spellStart"/>
      <w:r w:rsidRPr="00417777">
        <w:rPr>
          <w:rFonts w:cs="Times New Roman"/>
          <w:sz w:val="24"/>
          <w:szCs w:val="24"/>
        </w:rPr>
        <w:t>ramifications</w:t>
      </w:r>
      <w:proofErr w:type="spellEnd"/>
      <w:r w:rsidRPr="00417777">
        <w:rPr>
          <w:rFonts w:cs="Times New Roman"/>
          <w:sz w:val="24"/>
          <w:szCs w:val="24"/>
        </w:rPr>
        <w:t xml:space="preserve"> </w:t>
      </w:r>
      <w:proofErr w:type="spellStart"/>
      <w:r w:rsidRPr="00417777">
        <w:rPr>
          <w:rFonts w:cs="Times New Roman"/>
          <w:sz w:val="24"/>
          <w:szCs w:val="24"/>
        </w:rPr>
        <w:t>on</w:t>
      </w:r>
      <w:proofErr w:type="spellEnd"/>
      <w:r w:rsidRPr="00417777">
        <w:rPr>
          <w:rFonts w:cs="Times New Roman"/>
          <w:sz w:val="24"/>
          <w:szCs w:val="24"/>
        </w:rPr>
        <w:t xml:space="preserve"> </w:t>
      </w:r>
      <w:proofErr w:type="spellStart"/>
      <w:r w:rsidRPr="00417777">
        <w:rPr>
          <w:rFonts w:cs="Times New Roman"/>
          <w:sz w:val="24"/>
          <w:szCs w:val="24"/>
        </w:rPr>
        <w:t>current</w:t>
      </w:r>
      <w:proofErr w:type="spellEnd"/>
      <w:r w:rsidRPr="00417777">
        <w:rPr>
          <w:rFonts w:cs="Times New Roman"/>
          <w:sz w:val="24"/>
          <w:szCs w:val="24"/>
        </w:rPr>
        <w:t xml:space="preserve"> </w:t>
      </w:r>
      <w:proofErr w:type="spellStart"/>
      <w:r w:rsidRPr="00417777">
        <w:rPr>
          <w:rFonts w:cs="Times New Roman"/>
          <w:sz w:val="24"/>
          <w:szCs w:val="24"/>
        </w:rPr>
        <w:t>perceptions</w:t>
      </w:r>
      <w:proofErr w:type="spellEnd"/>
      <w:r w:rsidRPr="00417777">
        <w:rPr>
          <w:rFonts w:cs="Times New Roman"/>
          <w:sz w:val="24"/>
          <w:szCs w:val="24"/>
        </w:rPr>
        <w:t xml:space="preserve">. </w:t>
      </w:r>
      <w:r>
        <w:rPr>
          <w:rFonts w:cs="Times New Roman"/>
          <w:sz w:val="24"/>
          <w:szCs w:val="24"/>
        </w:rPr>
        <w:t>(</w:t>
      </w:r>
      <w:proofErr w:type="spellStart"/>
      <w:r>
        <w:rPr>
          <w:rFonts w:cs="Times New Roman"/>
          <w:sz w:val="24"/>
          <w:szCs w:val="24"/>
        </w:rPr>
        <w:t>Íbidem</w:t>
      </w:r>
      <w:proofErr w:type="spellEnd"/>
      <w:r>
        <w:rPr>
          <w:rFonts w:cs="Times New Roman"/>
          <w:sz w:val="24"/>
          <w:szCs w:val="24"/>
        </w:rPr>
        <w:t>)</w:t>
      </w:r>
    </w:p>
    <w:p w14:paraId="22D08EF4" w14:textId="77777777" w:rsidR="00847D61" w:rsidRDefault="00847D61" w:rsidP="00847D61">
      <w:pPr>
        <w:spacing w:line="360" w:lineRule="auto"/>
        <w:rPr>
          <w:rFonts w:cs="Times New Roman"/>
          <w:b/>
          <w:bCs/>
          <w:sz w:val="24"/>
          <w:szCs w:val="24"/>
          <w:lang w:val="es-MX"/>
        </w:rPr>
      </w:pPr>
    </w:p>
    <w:p w14:paraId="3608DDA4" w14:textId="77777777" w:rsidR="00847D61" w:rsidRPr="0057162F" w:rsidRDefault="00847D61" w:rsidP="00847D61">
      <w:pPr>
        <w:spacing w:line="360" w:lineRule="auto"/>
        <w:rPr>
          <w:rFonts w:cs="Times New Roman"/>
          <w:sz w:val="24"/>
          <w:szCs w:val="24"/>
          <w:lang w:val="es-MX"/>
        </w:rPr>
      </w:pPr>
      <w:r>
        <w:rPr>
          <w:rFonts w:cs="Times New Roman"/>
          <w:sz w:val="24"/>
          <w:szCs w:val="24"/>
          <w:lang w:val="es-MX"/>
        </w:rPr>
        <w:t xml:space="preserve">Aquí hay un punto clave para entender el comportamiento de los stakeholders; ellos están pendientes de todo, incluso de los antecedentes de una crisis. Esto se refiere a que cuando existe un problema que ya ocurrió, la responsabilidad para estos grupos de interés, recae sobre las decisiones de las empresas. Esto marca un punto de partida para comprender porque ciertos stakeholders se alejan cuando hay crisis, la visión de ellos es que, si se repite un problema, quienes están al frente de las organizaciones son los culpables, esto por la falta de prevención en algo que claramente debieron anticiparse. Es por temas como estos, que el diálogo entre stakeholders es una de las estrategias principales que deben fortalecer a las organizaciones </w:t>
      </w:r>
      <w:r>
        <w:rPr>
          <w:rFonts w:cs="Times New Roman"/>
          <w:sz w:val="24"/>
          <w:szCs w:val="24"/>
          <w:lang w:val="es-MX"/>
        </w:rPr>
        <w:lastRenderedPageBreak/>
        <w:t xml:space="preserve">y para convertirse en entidades poderosas en sus mercados. En resumen, la prevención de crisis es una parte vital de la visión estratégica de la comunicación y los grupos de interés. </w:t>
      </w:r>
    </w:p>
    <w:p w14:paraId="740C7DA7" w14:textId="45BFE6AC" w:rsidR="00CE0F4B" w:rsidRDefault="002A43CD" w:rsidP="002A43CD">
      <w:pPr>
        <w:pStyle w:val="Ttulo1"/>
      </w:pPr>
      <w:r w:rsidRPr="002A43CD">
        <w:t>5.</w:t>
      </w:r>
      <w:r>
        <w:t xml:space="preserve"> </w:t>
      </w:r>
      <w:r w:rsidR="00CE0F4B">
        <w:t>discusión</w:t>
      </w:r>
    </w:p>
    <w:p w14:paraId="0E28D425" w14:textId="2CCC4A3F" w:rsidR="00847D61" w:rsidRDefault="00847D61" w:rsidP="000C72B3">
      <w:pPr>
        <w:spacing w:line="360" w:lineRule="auto"/>
        <w:ind w:firstLine="708"/>
        <w:rPr>
          <w:rFonts w:cs="Times New Roman"/>
          <w:sz w:val="24"/>
          <w:szCs w:val="24"/>
          <w:lang w:val="es-MX"/>
        </w:rPr>
      </w:pPr>
      <w:r>
        <w:rPr>
          <w:rFonts w:cs="Times New Roman"/>
          <w:sz w:val="24"/>
          <w:szCs w:val="24"/>
          <w:lang w:val="es-MX"/>
        </w:rPr>
        <w:t xml:space="preserve">Sobre el manejo de los stakeholders hay varios ejemplos. Darles la prioridad a estos grupos de interés es algo que puede ser un factor determinante al momento de crecer como empresa, también para formar alianzas nacionales e internacionales importantes, y sobre todo para posicionar a la organización con una reputación apegada a la excelencia. Todo esto no es algo que se logra en el corto plazo, al contrario, el desarrollo de estrategias sólidas con los stakeholders implica un proceso extenso, que hace que las empresas se vean fortalecidas, incluso si atraviesan una crisis. Para ello los stakeholders se convierten en los mejores aliados estratégicos si el dialogo y las acciones conjuntas desarrollan una coherencia que impulse el crecimiento de ambas partes. </w:t>
      </w:r>
    </w:p>
    <w:p w14:paraId="4F5F453E" w14:textId="20670F8D" w:rsidR="00847D61" w:rsidRDefault="00847D61" w:rsidP="000C72B3">
      <w:pPr>
        <w:spacing w:line="360" w:lineRule="auto"/>
        <w:ind w:firstLine="708"/>
        <w:rPr>
          <w:rFonts w:cs="Times New Roman"/>
          <w:sz w:val="24"/>
          <w:szCs w:val="24"/>
          <w:lang w:val="es-MX"/>
        </w:rPr>
      </w:pPr>
      <w:r>
        <w:rPr>
          <w:rFonts w:cs="Times New Roman"/>
          <w:sz w:val="24"/>
          <w:szCs w:val="24"/>
          <w:lang w:val="es-MX"/>
        </w:rPr>
        <w:t xml:space="preserve">Para entrar en materia es importante destacar lo que mencionan </w:t>
      </w:r>
      <w:proofErr w:type="spellStart"/>
      <w:r>
        <w:rPr>
          <w:rFonts w:cs="Times New Roman"/>
          <w:sz w:val="24"/>
          <w:szCs w:val="24"/>
          <w:lang w:val="es-MX"/>
        </w:rPr>
        <w:t>Kosacoff</w:t>
      </w:r>
      <w:proofErr w:type="spellEnd"/>
      <w:r>
        <w:rPr>
          <w:rFonts w:cs="Times New Roman"/>
          <w:sz w:val="24"/>
          <w:szCs w:val="24"/>
          <w:lang w:val="es-MX"/>
        </w:rPr>
        <w:t xml:space="preserve"> et al (2014) al analizar el caso de Arcor, una empresa multinacional fundada en la década de 1950, con presencia en más de 100 países y que se ha convertido en una de las más importantes en la rama de dulces, agronegocios y empaquetado a nivel mundial. Al respecto en el documento se señala que una de las partes más importantes para esta empresa es la creación de vínculos a largo plazo. Para ello los stakeholders primarios (empleados, clientes, proveedores) son parte de procesos de sensibilización, capacitación y </w:t>
      </w:r>
      <w:r>
        <w:rPr>
          <w:rFonts w:cs="Times New Roman"/>
          <w:sz w:val="24"/>
          <w:szCs w:val="24"/>
          <w:lang w:val="es-MX"/>
        </w:rPr>
        <w:lastRenderedPageBreak/>
        <w:t>participación en programas con fines sociales y empresariales que les permiten crecer; los secundarios (comunidad) también tienen relevancia para esta empresa, en el texto se establece la relación con alrededor de 14 mil organizaciones sociales que trabajan en proyectos para el bienestar de sus comunidades. Esto no solo implica trabajar con esas dos categorías de stakeholders, también tiene una incidencia con la categoría global, lo cual implica llegar con su reputación a otros países y en otros contextos, logrando así un posicionamiento fundamental para crecer. Por ejemplo, buena parte de esta labor tiene como eje principal la sustentabilidad a nivel ambiental para generar valor en la marca y en la elaboración de sus productos, esto con la finalidad de ser ambiental y socialmente responsables. También está la sustentabilidad de las personas, esto se basa en apoyar el desempeño de sus colaboradores, permitir su crecimiento personal y profesional mediante el monitoreo y la evaluación a los mismos. Finalmente, se encuentra la sustentabilidad de la gestión, esto se genera a través de la transversalización de procesos, lo cual permite la estandarización con altos niveles de calidad. (pp.280-300)</w:t>
      </w:r>
    </w:p>
    <w:p w14:paraId="14F02A8A" w14:textId="465DB990" w:rsidR="00847D61" w:rsidRDefault="00847D61" w:rsidP="00314AAD">
      <w:pPr>
        <w:spacing w:line="360" w:lineRule="auto"/>
        <w:ind w:firstLine="708"/>
        <w:rPr>
          <w:rFonts w:cs="Times New Roman"/>
          <w:sz w:val="24"/>
          <w:szCs w:val="24"/>
          <w:lang w:val="es-MX"/>
        </w:rPr>
      </w:pPr>
      <w:r>
        <w:rPr>
          <w:rFonts w:cs="Times New Roman"/>
          <w:sz w:val="24"/>
          <w:szCs w:val="24"/>
          <w:lang w:val="es-MX"/>
        </w:rPr>
        <w:t xml:space="preserve">El caso de Arcor es la muestra de que el trabajo bajo la perspectiva de los stakeholders, logra un desarrollo local e internacional importantísimo, al punto de posicionarse como una de las empresas más trascendentes de la región y el mundo. Pero este tipo de éxitos no se logran de la noche a la mañana, tuvieron que pasar décadas y varios procesos complejos, incluso sobrevivieron a etapas en las que la situación de su país de origen no era la más óptima. Sin embargo, </w:t>
      </w:r>
      <w:r>
        <w:rPr>
          <w:rFonts w:cs="Times New Roman"/>
          <w:sz w:val="24"/>
          <w:szCs w:val="24"/>
          <w:lang w:val="es-MX"/>
        </w:rPr>
        <w:lastRenderedPageBreak/>
        <w:t xml:space="preserve">la confianza en acciones a largo plazo y la conciencia de un crecimiento internacional con empresas ya establecidas, han llevado a Arcor a otro nivel. Esto da cuenta de que el trabajo de acuerdo a una lógica de comunicación 360 y principalmente con los grupos de interés, es una pieza clave para el desarrollo.  </w:t>
      </w:r>
    </w:p>
    <w:p w14:paraId="5C9CA52E" w14:textId="07353CB8" w:rsidR="00847D61" w:rsidRDefault="00847D61" w:rsidP="00314AAD">
      <w:pPr>
        <w:spacing w:line="360" w:lineRule="auto"/>
        <w:ind w:firstLine="708"/>
        <w:rPr>
          <w:rFonts w:cs="Times New Roman"/>
          <w:sz w:val="24"/>
          <w:szCs w:val="24"/>
          <w:lang w:val="es-MX"/>
        </w:rPr>
      </w:pPr>
      <w:r>
        <w:rPr>
          <w:rFonts w:cs="Times New Roman"/>
          <w:sz w:val="24"/>
          <w:szCs w:val="24"/>
          <w:lang w:val="es-MX"/>
        </w:rPr>
        <w:t>También hay otros casos dónde el dialogo directo con los stakeholders permite la toma de decisiones y así se logra ampliar la visión de una organización y volver parte importante de sus decisiones a estos grupos. Esto ocurrió con Larry Ellison, quien como principal directivo de la empresa tecnológica Oracle, en 1995, mientras el gigante de la computación Apple atravesaba una de sus crisis más fuertes, decidió consultar en internet si debía comprar la empresa que de cierta forma era su competencia; esto lo hizo directamente con su público, con sus stakeholders, algo que nunca antes se había hecho. Por lo general este tipo consultas se las hace a puerta cerrada y entre un grupo minoritario. La acción de Ellison, le mostró al mundo la importancia de tomar acciones consensuadas con todos los interesados y principalmente con su público. Al final, no adquirió Apple, la gente se pronunció y le recomendó al empresario norteamericano no hacerlo y él respetó la opinión de su público. (</w:t>
      </w:r>
      <w:proofErr w:type="spellStart"/>
      <w:r>
        <w:rPr>
          <w:rFonts w:cs="Times New Roman"/>
          <w:sz w:val="24"/>
          <w:szCs w:val="24"/>
          <w:lang w:val="es-MX"/>
        </w:rPr>
        <w:t>Elkington</w:t>
      </w:r>
      <w:proofErr w:type="spellEnd"/>
      <w:r>
        <w:rPr>
          <w:rFonts w:cs="Times New Roman"/>
          <w:sz w:val="24"/>
          <w:szCs w:val="24"/>
          <w:lang w:val="es-MX"/>
        </w:rPr>
        <w:t xml:space="preserve">, 1997, p.7) Esta es una muestra del compromiso que tenía el principal representante de su empresa con sus stakeholders, lo cual abre una puerta positiva a la participación, el diálogo y la toma de decisiones. Cabe destacar que no todas las empresas lo hacen cuando están a punto de desarrollar una acción que requiere inversión, planificación y, sobre todo, que puede ser arriesgada. Esta sería una </w:t>
      </w:r>
      <w:r>
        <w:rPr>
          <w:rFonts w:cs="Times New Roman"/>
          <w:sz w:val="24"/>
          <w:szCs w:val="24"/>
          <w:lang w:val="es-MX"/>
        </w:rPr>
        <w:lastRenderedPageBreak/>
        <w:t>suerte de democracia empresarial en la que el cliente se convierte en el mejor asesor.</w:t>
      </w:r>
    </w:p>
    <w:p w14:paraId="0079C6A2" w14:textId="5151B370" w:rsidR="00847D61" w:rsidRDefault="00847D61" w:rsidP="00314AAD">
      <w:pPr>
        <w:spacing w:line="360" w:lineRule="auto"/>
        <w:ind w:firstLine="708"/>
        <w:rPr>
          <w:rFonts w:cs="Times New Roman"/>
          <w:sz w:val="24"/>
          <w:szCs w:val="24"/>
          <w:lang w:val="es-MX"/>
        </w:rPr>
      </w:pPr>
      <w:r>
        <w:rPr>
          <w:rFonts w:cs="Times New Roman"/>
          <w:sz w:val="24"/>
          <w:szCs w:val="24"/>
          <w:lang w:val="es-MX"/>
        </w:rPr>
        <w:t xml:space="preserve">Dentro de este análisis también entran los retos de las organizaciones ante sus grupos de interés. Pero, antes de adentrarse en el tema, es necesario conocer cuáles son los intereses base de los stakeholders para lograr una mejor comprensión de los desafíos en el contexto globalizado actual. Es así que existen intereses materiales, como salarios, estabilidad laboral, esto en lo que concierne a trabajadores; también están los intereses políticos como son leyes o regulaciones estatales que pueden influir en las empresas, aquí aparecen los accionistas y clientes; están, además, los simbólicos que pertenecen más a la empresa y se enfocan en la reputación, la imagen y los valores, aquí convergen buena parte de los stakeholders porque son los que impulsan a las organizaciones mediante acciones que impacten a la sociedad. Podría decirse que en este último grupo están todas las categorías de stakeholders, primarios, secundarios y globales. </w:t>
      </w:r>
    </w:p>
    <w:p w14:paraId="5AC5DE10" w14:textId="182151F4" w:rsidR="00847D61" w:rsidRDefault="00847D61" w:rsidP="00314AAD">
      <w:pPr>
        <w:spacing w:line="360" w:lineRule="auto"/>
        <w:ind w:firstLine="708"/>
        <w:rPr>
          <w:rFonts w:cs="Times New Roman"/>
          <w:sz w:val="24"/>
          <w:szCs w:val="24"/>
          <w:lang w:val="es-MX"/>
        </w:rPr>
      </w:pPr>
      <w:r>
        <w:rPr>
          <w:rFonts w:cs="Times New Roman"/>
          <w:sz w:val="24"/>
          <w:szCs w:val="24"/>
          <w:lang w:val="es-MX"/>
        </w:rPr>
        <w:t xml:space="preserve">Con este antecedente claro, los retos que se vienen para los stakeholders son varios y en ellos recae lo que proponen </w:t>
      </w:r>
      <w:proofErr w:type="spellStart"/>
      <w:r>
        <w:rPr>
          <w:rFonts w:cs="Times New Roman"/>
          <w:sz w:val="24"/>
          <w:szCs w:val="24"/>
          <w:lang w:val="es-MX"/>
        </w:rPr>
        <w:t>Bidhan</w:t>
      </w:r>
      <w:proofErr w:type="spellEnd"/>
      <w:r>
        <w:rPr>
          <w:rFonts w:cs="Times New Roman"/>
          <w:sz w:val="24"/>
          <w:szCs w:val="24"/>
          <w:lang w:val="es-MX"/>
        </w:rPr>
        <w:t xml:space="preserve"> en sus investigaciones cuando hace referencia a los cambios globales, en este sentido se alude a la comunicación y cómo el mundo ha dado un vuelco importante, aquí las decisiones de los altos mandos pueden afectar a varias personas en el mundo y con ello hacer que las crisis sean más grandes; también se refieren a las relaciones directas que tienen las organizaciones con los stakeholders, la responsabilidad hacia ellos y los riesgos de minimizar su presencia. En esta línea </w:t>
      </w:r>
      <w:r>
        <w:rPr>
          <w:rFonts w:cs="Times New Roman"/>
          <w:sz w:val="24"/>
          <w:szCs w:val="24"/>
          <w:lang w:val="es-MX"/>
        </w:rPr>
        <w:lastRenderedPageBreak/>
        <w:t>también plantea retos como la responsabilidad social de las organizaciones, esto con una visión más actual y moderna que se enfoca en las preocupaciones con el medio ambiente; otro de los retos que mencionan los autores es la creación de valores de las organizaciones con sus stakeholders, esto se logra con una correcta interpretación de los contextos, tomando en cuenta la interconexión del mundo, es una apuesta que va de la mano con la gestión de expectativas y necesidades de estos grupos de interés. Finalmente, el futuro de este enfoque, está orientado por la ética y valores de la gestión empresarial hacia este tipo actores cercanos y que, si se gestionan bien, el beneficio mutuo estará presente siempre. (</w:t>
      </w:r>
      <w:proofErr w:type="spellStart"/>
      <w:r>
        <w:rPr>
          <w:rFonts w:cs="Times New Roman"/>
          <w:sz w:val="24"/>
          <w:szCs w:val="24"/>
          <w:lang w:val="es-MX"/>
        </w:rPr>
        <w:t>Bidhan</w:t>
      </w:r>
      <w:proofErr w:type="spellEnd"/>
      <w:r>
        <w:rPr>
          <w:rFonts w:cs="Times New Roman"/>
          <w:sz w:val="24"/>
          <w:szCs w:val="24"/>
          <w:lang w:val="es-MX"/>
        </w:rPr>
        <w:t xml:space="preserve"> et al, 2010, p.1-2).  Esta concepción de los nuevos retos pone sobre el escenario de la discusión, cómo se pueden adaptar los intereses de los stakeholders a esto, pues la respuesta está enfocada en el manejo del diálogo y la capacidad adaptativa que tienen las organizaciones a los tiempos modernos, épocas en la que la comunicación ya no es únicamente emisor-mensaje-receptor, como lo planteó Harold Laswell a mediados del siglo pasado, hoy la comunicación da un giro y el receptor es un ente activo, que tiene demandas y que necesita ser escuchado, por ello se requiere tomar acciones que fortalezcan el diálogo con los grupos de interés que hoy son más visibles que los años 80´s. El mundo cambió y consecuentemente también la percepción de los públicos que tienen intereses en las organizaciones. </w:t>
      </w:r>
    </w:p>
    <w:p w14:paraId="73E4E1E7" w14:textId="3FD2E17D" w:rsidR="00847D61" w:rsidRDefault="00847D61" w:rsidP="00314AAD">
      <w:pPr>
        <w:autoSpaceDE w:val="0"/>
        <w:autoSpaceDN w:val="0"/>
        <w:adjustRightInd w:val="0"/>
        <w:spacing w:after="0" w:line="360" w:lineRule="auto"/>
        <w:ind w:firstLine="708"/>
        <w:rPr>
          <w:rFonts w:cs="Times New Roman"/>
          <w:sz w:val="24"/>
          <w:szCs w:val="24"/>
          <w:lang w:val="es-MX"/>
        </w:rPr>
      </w:pPr>
      <w:r>
        <w:rPr>
          <w:rFonts w:cs="Times New Roman"/>
          <w:sz w:val="24"/>
          <w:szCs w:val="24"/>
          <w:lang w:val="es-MX"/>
        </w:rPr>
        <w:t xml:space="preserve">Para finalizar este análisis, vale la pena contextualizar y replantearse la forma en la que los stakeholders son concebidos en el mundo moderno. Una parte de ello son aquellas visiones en las que </w:t>
      </w:r>
      <w:r>
        <w:rPr>
          <w:rFonts w:cs="Times New Roman"/>
          <w:sz w:val="24"/>
          <w:szCs w:val="24"/>
          <w:lang w:val="es-MX"/>
        </w:rPr>
        <w:lastRenderedPageBreak/>
        <w:t xml:space="preserve">destacan, justamente, por el impacto que tienen en las organizaciones y en el contexto empresarial en general. Así lo señala Justo Villafañe: </w:t>
      </w:r>
    </w:p>
    <w:p w14:paraId="2EBB5B46" w14:textId="77777777" w:rsidR="00847D61" w:rsidRDefault="00847D61" w:rsidP="00847D61">
      <w:pPr>
        <w:autoSpaceDE w:val="0"/>
        <w:autoSpaceDN w:val="0"/>
        <w:adjustRightInd w:val="0"/>
        <w:spacing w:after="0" w:line="360" w:lineRule="auto"/>
        <w:rPr>
          <w:rFonts w:cs="Times New Roman"/>
          <w:sz w:val="24"/>
          <w:szCs w:val="24"/>
          <w:lang w:val="es-MX"/>
        </w:rPr>
      </w:pPr>
    </w:p>
    <w:p w14:paraId="64A945BF" w14:textId="77777777" w:rsidR="00847D61" w:rsidRPr="005E448D" w:rsidRDefault="00847D61" w:rsidP="00847D61">
      <w:pPr>
        <w:autoSpaceDE w:val="0"/>
        <w:autoSpaceDN w:val="0"/>
        <w:adjustRightInd w:val="0"/>
        <w:spacing w:after="0" w:line="360" w:lineRule="auto"/>
        <w:ind w:left="708"/>
        <w:rPr>
          <w:rFonts w:cs="Times New Roman"/>
          <w:sz w:val="24"/>
          <w:szCs w:val="24"/>
        </w:rPr>
      </w:pPr>
      <w:r w:rsidRPr="005E448D">
        <w:rPr>
          <w:rFonts w:cs="Times New Roman"/>
          <w:sz w:val="24"/>
          <w:szCs w:val="24"/>
        </w:rPr>
        <w:t>En cuanto a la realidad o el desempeño corporativo se refiere, habrá que analizar el plan estratégico en vigor; las políticas corporativas que estén formalizadas y el grado de cumplimiento de sus objetivos; los resultados económicos intermedios… y, también, aquellos estudios que reflejen la valoración que los stakeholders hacen de esa realidad: estudios de satisfacción de clientes, clima interno, tracking de atributos de marca. (s.f., p.37)</w:t>
      </w:r>
    </w:p>
    <w:p w14:paraId="4CE5AEDD" w14:textId="77777777" w:rsidR="00847D61" w:rsidRDefault="00847D61" w:rsidP="00847D61">
      <w:pPr>
        <w:autoSpaceDE w:val="0"/>
        <w:autoSpaceDN w:val="0"/>
        <w:adjustRightInd w:val="0"/>
        <w:spacing w:after="0" w:line="360" w:lineRule="auto"/>
        <w:ind w:left="708"/>
        <w:rPr>
          <w:rFonts w:cs="Times New Roman"/>
          <w:color w:val="333333"/>
          <w:sz w:val="24"/>
          <w:szCs w:val="24"/>
        </w:rPr>
      </w:pPr>
    </w:p>
    <w:p w14:paraId="22724581" w14:textId="59FC7AC3" w:rsidR="00847D61" w:rsidRPr="003C69CB" w:rsidRDefault="00847D61" w:rsidP="00314AAD">
      <w:pPr>
        <w:autoSpaceDE w:val="0"/>
        <w:autoSpaceDN w:val="0"/>
        <w:adjustRightInd w:val="0"/>
        <w:spacing w:after="0" w:line="360" w:lineRule="auto"/>
        <w:rPr>
          <w:rFonts w:cs="Times New Roman"/>
          <w:sz w:val="24"/>
          <w:szCs w:val="24"/>
        </w:rPr>
      </w:pPr>
      <w:r w:rsidRPr="003C69CB">
        <w:rPr>
          <w:rFonts w:cs="Times New Roman"/>
          <w:sz w:val="24"/>
          <w:szCs w:val="24"/>
        </w:rPr>
        <w:t xml:space="preserve">Esto da cuenta de que la nueva visión de las organizaciones tiene como punta de lanza principal al </w:t>
      </w:r>
      <w:proofErr w:type="spellStart"/>
      <w:r w:rsidRPr="003C69CB">
        <w:rPr>
          <w:rFonts w:cs="Times New Roman"/>
          <w:sz w:val="24"/>
          <w:szCs w:val="24"/>
        </w:rPr>
        <w:t>dialogo</w:t>
      </w:r>
      <w:proofErr w:type="spellEnd"/>
      <w:r w:rsidRPr="003C69CB">
        <w:rPr>
          <w:rFonts w:cs="Times New Roman"/>
          <w:sz w:val="24"/>
          <w:szCs w:val="24"/>
        </w:rPr>
        <w:t xml:space="preserve"> permanente con los stakeholders, también forma parte de las estrategias y enfoques de la comunicación. La globalización y la velocidad que tiene la comunicación en la actualidad pone nuevos retos empresariales, en ese sentido el vínculo con los stakeholders es la pieza clave para alcanzar el éxito</w:t>
      </w:r>
      <w:r>
        <w:rPr>
          <w:rFonts w:cs="Times New Roman"/>
          <w:sz w:val="24"/>
          <w:szCs w:val="24"/>
        </w:rPr>
        <w:t>;</w:t>
      </w:r>
      <w:r w:rsidRPr="003C69CB">
        <w:rPr>
          <w:rFonts w:cs="Times New Roman"/>
          <w:sz w:val="24"/>
          <w:szCs w:val="24"/>
        </w:rPr>
        <w:t xml:space="preserve"> sin su presencia las organizaciones modernas no pueden sobrevivir en un mundo tan competitivo y marcado por el análisis de datos y por objetivos cada vez más apegados al tema social, ambiental y cultural</w:t>
      </w:r>
      <w:r>
        <w:rPr>
          <w:rFonts w:cs="Times New Roman"/>
          <w:sz w:val="24"/>
          <w:szCs w:val="24"/>
        </w:rPr>
        <w:t>. Todo esto</w:t>
      </w:r>
      <w:r w:rsidRPr="003C69CB">
        <w:rPr>
          <w:rFonts w:cs="Times New Roman"/>
          <w:sz w:val="24"/>
          <w:szCs w:val="24"/>
        </w:rPr>
        <w:t xml:space="preserve"> marca nuevos escenarios en los que el enfoque de stakeholders </w:t>
      </w:r>
      <w:r>
        <w:rPr>
          <w:rFonts w:cs="Times New Roman"/>
          <w:sz w:val="24"/>
          <w:szCs w:val="24"/>
        </w:rPr>
        <w:t>prima</w:t>
      </w:r>
      <w:r w:rsidRPr="003C69CB">
        <w:rPr>
          <w:rFonts w:cs="Times New Roman"/>
          <w:sz w:val="24"/>
          <w:szCs w:val="24"/>
        </w:rPr>
        <w:t xml:space="preserve">. Hoy la reputación tiene un papel crucial, el posicionamiento de marcas, productos o servicios evoluciona constantemente, las redes sociales son una palestra crucial dónde </w:t>
      </w:r>
      <w:r w:rsidRPr="003C69CB">
        <w:rPr>
          <w:rFonts w:cs="Times New Roman"/>
          <w:sz w:val="24"/>
          <w:szCs w:val="24"/>
        </w:rPr>
        <w:lastRenderedPageBreak/>
        <w:t xml:space="preserve">aparecen nuevos </w:t>
      </w:r>
      <w:r>
        <w:rPr>
          <w:rFonts w:cs="Times New Roman"/>
          <w:sz w:val="24"/>
          <w:szCs w:val="24"/>
        </w:rPr>
        <w:t>intereses</w:t>
      </w:r>
      <w:r w:rsidRPr="003C69CB">
        <w:rPr>
          <w:rFonts w:cs="Times New Roman"/>
          <w:sz w:val="24"/>
          <w:szCs w:val="24"/>
        </w:rPr>
        <w:t xml:space="preserve">, se genera una comunidad de marca y también </w:t>
      </w:r>
      <w:r>
        <w:rPr>
          <w:rFonts w:cs="Times New Roman"/>
          <w:sz w:val="24"/>
          <w:szCs w:val="24"/>
        </w:rPr>
        <w:t>aparecen</w:t>
      </w:r>
      <w:r w:rsidRPr="003C69CB">
        <w:rPr>
          <w:rFonts w:cs="Times New Roman"/>
          <w:sz w:val="24"/>
          <w:szCs w:val="24"/>
        </w:rPr>
        <w:t xml:space="preserve"> la crisis de imagen</w:t>
      </w:r>
      <w:r>
        <w:rPr>
          <w:rFonts w:cs="Times New Roman"/>
          <w:sz w:val="24"/>
          <w:szCs w:val="24"/>
        </w:rPr>
        <w:t>. Por ello, vale reiterar que</w:t>
      </w:r>
      <w:r w:rsidRPr="003C69CB">
        <w:rPr>
          <w:rFonts w:cs="Times New Roman"/>
          <w:sz w:val="24"/>
          <w:szCs w:val="24"/>
        </w:rPr>
        <w:t xml:space="preserve"> el mundo evoluciona a pasos agigantados y los stakeholders</w:t>
      </w:r>
      <w:r>
        <w:rPr>
          <w:rFonts w:cs="Times New Roman"/>
          <w:sz w:val="24"/>
          <w:szCs w:val="24"/>
        </w:rPr>
        <w:t xml:space="preserve"> </w:t>
      </w:r>
      <w:r w:rsidRPr="003C69CB">
        <w:rPr>
          <w:rFonts w:cs="Times New Roman"/>
          <w:sz w:val="24"/>
          <w:szCs w:val="24"/>
        </w:rPr>
        <w:t xml:space="preserve">siguen siendo la clave para sostenerse en esta ola. </w:t>
      </w:r>
    </w:p>
    <w:p w14:paraId="568F694A" w14:textId="337BD443" w:rsidR="004307D4" w:rsidRDefault="00721EBE" w:rsidP="00721EBE">
      <w:pPr>
        <w:pStyle w:val="Ttulo1"/>
      </w:pPr>
      <w:r w:rsidRPr="00721EBE">
        <w:rPr>
          <w:caps w:val="0"/>
        </w:rPr>
        <w:t>6.</w:t>
      </w:r>
      <w:r>
        <w:t xml:space="preserve"> </w:t>
      </w:r>
      <w:r w:rsidR="004307D4">
        <w:t xml:space="preserve">conclusiones </w:t>
      </w:r>
    </w:p>
    <w:p w14:paraId="6B307ACC" w14:textId="77777777" w:rsidR="00314AAD" w:rsidRDefault="00314AAD" w:rsidP="00314AAD">
      <w:pPr>
        <w:autoSpaceDE w:val="0"/>
        <w:autoSpaceDN w:val="0"/>
        <w:adjustRightInd w:val="0"/>
        <w:spacing w:after="0" w:line="360" w:lineRule="auto"/>
        <w:ind w:firstLine="708"/>
        <w:rPr>
          <w:rFonts w:cs="Times New Roman"/>
          <w:color w:val="333333"/>
          <w:sz w:val="24"/>
          <w:szCs w:val="24"/>
        </w:rPr>
      </w:pPr>
      <w:r>
        <w:rPr>
          <w:rFonts w:cs="Times New Roman"/>
          <w:color w:val="333333"/>
          <w:sz w:val="24"/>
          <w:szCs w:val="24"/>
        </w:rPr>
        <w:t xml:space="preserve">A manera de conclusión, se debe tomar a los stakeholders o grupos de interés que son cercanos y estratégicos para las organizaciones, como actores que generan legitimidad y sostenibilidad, lo que implica el desarrollo de una reputación que a la larga termina siendo el factor más importante de crecimiento y consolidación. En relación a esto, también se debe tener presente que la comunicación y la estrategia, son obligatorias en todas las planificaciones. Por ende, esta visión es uno de los factores más trascendentales para lograr el éxito y el crecimiento empresarial. </w:t>
      </w:r>
    </w:p>
    <w:p w14:paraId="6B221E27" w14:textId="6C3399D7" w:rsidR="00314AAD" w:rsidRDefault="00314AAD" w:rsidP="00314AAD">
      <w:pPr>
        <w:autoSpaceDE w:val="0"/>
        <w:autoSpaceDN w:val="0"/>
        <w:adjustRightInd w:val="0"/>
        <w:spacing w:after="0" w:line="360" w:lineRule="auto"/>
        <w:ind w:firstLine="708"/>
        <w:rPr>
          <w:rFonts w:cs="Times New Roman"/>
          <w:color w:val="333333"/>
          <w:sz w:val="24"/>
          <w:szCs w:val="24"/>
        </w:rPr>
      </w:pPr>
      <w:r>
        <w:rPr>
          <w:rFonts w:cs="Times New Roman"/>
          <w:color w:val="333333"/>
          <w:sz w:val="24"/>
          <w:szCs w:val="24"/>
        </w:rPr>
        <w:t xml:space="preserve">A propósito de este último tema, cabe señalar que la comunicación dentro de estos enfoques es un eje articulador, por lo cual la gestión y manejo de stakeholders, sin diálogo ni comunicación bidireccional es poco viable, ya que estos dos rasgos permiten alinear metas y objetivos comunes que generan procesos transparentes. Dentro de esta visión también se puede observar como la comunicación provee de confianza e impulsa   la reputación de todos los involucrados en los procesos de fortalecimiento de la organización. </w:t>
      </w:r>
    </w:p>
    <w:p w14:paraId="68F0E280" w14:textId="14286190" w:rsidR="00314AAD" w:rsidRDefault="00314AAD" w:rsidP="00314AAD">
      <w:pPr>
        <w:autoSpaceDE w:val="0"/>
        <w:autoSpaceDN w:val="0"/>
        <w:adjustRightInd w:val="0"/>
        <w:spacing w:after="0" w:line="360" w:lineRule="auto"/>
        <w:rPr>
          <w:rFonts w:cs="Times New Roman"/>
          <w:color w:val="333333"/>
          <w:sz w:val="24"/>
          <w:szCs w:val="24"/>
        </w:rPr>
      </w:pPr>
      <w:r>
        <w:rPr>
          <w:rFonts w:cs="Times New Roman"/>
          <w:color w:val="333333"/>
          <w:sz w:val="24"/>
          <w:szCs w:val="24"/>
        </w:rPr>
        <w:t xml:space="preserve">Con casos expuestos, como los de Arcor u Oracle, se brinda una visión importante acerca del diálogo y la estrategia, lo que hicieron los argentinos conlleva a un gran éxito mundial en varias ramas y con </w:t>
      </w:r>
      <w:r>
        <w:rPr>
          <w:rFonts w:cs="Times New Roman"/>
          <w:color w:val="333333"/>
          <w:sz w:val="24"/>
          <w:szCs w:val="24"/>
        </w:rPr>
        <w:lastRenderedPageBreak/>
        <w:t xml:space="preserve">alianzas globales estratégicas; por otra parte, lo de Oracle es una acción poco común, pero interesante desde todas las perspectivas porque es un ejemplo claro de la importancia que tiene la comunicación y la retroalimentación de una organización y sus stakeholders. Por ende, todo esto da cuenta de que las ganancias o pérdidas tienen un impacto directo en la sostenibilidad y el surgimiento de nuevas metas que permiten el posicionamiento organizacional. </w:t>
      </w:r>
    </w:p>
    <w:p w14:paraId="7C2E3D3C" w14:textId="77777777" w:rsidR="00314AAD" w:rsidRDefault="00314AAD" w:rsidP="00314AAD">
      <w:pPr>
        <w:autoSpaceDE w:val="0"/>
        <w:autoSpaceDN w:val="0"/>
        <w:adjustRightInd w:val="0"/>
        <w:spacing w:after="0" w:line="360" w:lineRule="auto"/>
        <w:rPr>
          <w:rFonts w:cs="Times New Roman"/>
          <w:color w:val="333333"/>
          <w:sz w:val="24"/>
          <w:szCs w:val="24"/>
        </w:rPr>
      </w:pPr>
    </w:p>
    <w:p w14:paraId="14F026DA" w14:textId="77777777" w:rsidR="00314AAD" w:rsidRDefault="00314AAD" w:rsidP="00314AAD">
      <w:pPr>
        <w:autoSpaceDE w:val="0"/>
        <w:autoSpaceDN w:val="0"/>
        <w:adjustRightInd w:val="0"/>
        <w:spacing w:after="0" w:line="360" w:lineRule="auto"/>
        <w:rPr>
          <w:rFonts w:cs="Times New Roman"/>
          <w:color w:val="333333"/>
          <w:sz w:val="24"/>
          <w:szCs w:val="24"/>
        </w:rPr>
      </w:pPr>
      <w:r>
        <w:rPr>
          <w:rFonts w:cs="Times New Roman"/>
          <w:color w:val="333333"/>
          <w:sz w:val="24"/>
          <w:szCs w:val="24"/>
        </w:rPr>
        <w:tab/>
        <w:t xml:space="preserve">En lo que respecta a los retos modernos, con las redes sociales, un mundo globalizado y con una comunicación mucho más ágil por la naturaleza acelerada en la que avanza la tecnología, los </w:t>
      </w:r>
      <w:proofErr w:type="spellStart"/>
      <w:r>
        <w:rPr>
          <w:rFonts w:cs="Times New Roman"/>
          <w:color w:val="333333"/>
          <w:sz w:val="24"/>
          <w:szCs w:val="24"/>
        </w:rPr>
        <w:t>stakeholders</w:t>
      </w:r>
      <w:proofErr w:type="spellEnd"/>
      <w:r>
        <w:rPr>
          <w:rFonts w:cs="Times New Roman"/>
          <w:color w:val="333333"/>
          <w:sz w:val="24"/>
          <w:szCs w:val="24"/>
        </w:rPr>
        <w:t xml:space="preserve"> adquieren </w:t>
      </w:r>
      <w:proofErr w:type="spellStart"/>
      <w:r>
        <w:rPr>
          <w:rFonts w:cs="Times New Roman"/>
          <w:color w:val="333333"/>
          <w:sz w:val="24"/>
          <w:szCs w:val="24"/>
        </w:rPr>
        <w:t>mas</w:t>
      </w:r>
      <w:proofErr w:type="spellEnd"/>
      <w:r>
        <w:rPr>
          <w:rFonts w:cs="Times New Roman"/>
          <w:color w:val="333333"/>
          <w:sz w:val="24"/>
          <w:szCs w:val="24"/>
        </w:rPr>
        <w:t xml:space="preserve"> relevancia y se convierten en un eje de trabajo. Por ello, estos grupos de interés son elementos que también permiten la adaptación a los nuevos retos bajo la visión de un desarrollo óptimo. En esta línea, también es importante destacar que todo el éxito que puedan alcanzar estas entidades, depende, en gran medida, de la capacidad que tengan para integrar a sus stakeholders tradicionales a las decisiones que toman, y también identificar nuevos stakeholders, que pueden ser una ventana de oportunidad para mercados que aún no han sido explorados.  </w:t>
      </w:r>
    </w:p>
    <w:p w14:paraId="5C0F3D01" w14:textId="77777777" w:rsidR="00314AAD" w:rsidRDefault="00314AAD" w:rsidP="00314AAD">
      <w:pPr>
        <w:autoSpaceDE w:val="0"/>
        <w:autoSpaceDN w:val="0"/>
        <w:adjustRightInd w:val="0"/>
        <w:spacing w:after="0" w:line="360" w:lineRule="auto"/>
        <w:rPr>
          <w:rFonts w:cs="Times New Roman"/>
          <w:color w:val="333333"/>
          <w:sz w:val="24"/>
          <w:szCs w:val="24"/>
        </w:rPr>
      </w:pPr>
      <w:r>
        <w:rPr>
          <w:rFonts w:cs="Times New Roman"/>
          <w:color w:val="333333"/>
          <w:sz w:val="24"/>
          <w:szCs w:val="24"/>
        </w:rPr>
        <w:tab/>
      </w:r>
    </w:p>
    <w:p w14:paraId="4FA437F6" w14:textId="77777777" w:rsidR="00314AAD" w:rsidRDefault="00314AAD" w:rsidP="00314AAD">
      <w:pPr>
        <w:autoSpaceDE w:val="0"/>
        <w:autoSpaceDN w:val="0"/>
        <w:adjustRightInd w:val="0"/>
        <w:spacing w:after="0" w:line="360" w:lineRule="auto"/>
        <w:ind w:firstLine="708"/>
        <w:rPr>
          <w:rFonts w:cs="Times New Roman"/>
          <w:color w:val="333333"/>
          <w:sz w:val="24"/>
          <w:szCs w:val="24"/>
        </w:rPr>
      </w:pPr>
      <w:r>
        <w:rPr>
          <w:rFonts w:cs="Times New Roman"/>
          <w:color w:val="333333"/>
          <w:sz w:val="24"/>
          <w:szCs w:val="24"/>
        </w:rPr>
        <w:t xml:space="preserve">Finalmente, todas estas perspectivas hacen que las organizaciones o empresas tomen en cuenta a la comunicación y sus stakeholders para organizar procesos exitosos, auténticos y responsables con su contexto. El fin último de la perspectiva de stakeholders, no debe </w:t>
      </w:r>
      <w:r>
        <w:rPr>
          <w:rFonts w:cs="Times New Roman"/>
          <w:color w:val="333333"/>
          <w:sz w:val="24"/>
          <w:szCs w:val="24"/>
        </w:rPr>
        <w:lastRenderedPageBreak/>
        <w:t xml:space="preserve">sostenerse bajo la obligatoriedad de procesos, que pueden ser falibles y maleables con el tiempo; al contrario, esta visión debe arraigarse en un trabajo que genere valores compartidos y extender los mismos a lo largo de los diferentes espacios en los que participen las organizaciones. Esta perspectiva, además genera, a la larga, un tipo de resiliencia que permitirá salir a flote a las empresas, sin importar las crisis que se avecinen. </w:t>
      </w:r>
    </w:p>
    <w:p w14:paraId="760F0FB2" w14:textId="77777777" w:rsidR="00314AAD" w:rsidRDefault="00314AAD" w:rsidP="00721EBE">
      <w:pPr>
        <w:pStyle w:val="Ttulo1"/>
        <w:rPr>
          <w:caps w:val="0"/>
        </w:rPr>
      </w:pPr>
    </w:p>
    <w:p w14:paraId="6C5733CD" w14:textId="34492B4E" w:rsidR="002F3733" w:rsidRDefault="00721EBE" w:rsidP="00721EBE">
      <w:pPr>
        <w:pStyle w:val="Ttulo1"/>
      </w:pPr>
      <w:r w:rsidRPr="00721EBE">
        <w:rPr>
          <w:caps w:val="0"/>
        </w:rPr>
        <w:t>7</w:t>
      </w:r>
      <w:r w:rsidR="00920563">
        <w:rPr>
          <w:caps w:val="0"/>
        </w:rPr>
        <w:t>.</w:t>
      </w:r>
      <w:r>
        <w:t xml:space="preserve"> </w:t>
      </w:r>
      <w:r w:rsidR="002F3733">
        <w:t>Agradecimientos</w:t>
      </w:r>
      <w:r w:rsidR="009E664A">
        <w:t>/</w:t>
      </w:r>
      <w:r w:rsidR="005A43E3">
        <w:t>Apoyos</w:t>
      </w:r>
      <w:r w:rsidR="00920563">
        <w:t xml:space="preserve"> </w:t>
      </w:r>
      <w:r w:rsidR="00920563" w:rsidRPr="00920563">
        <w:rPr>
          <w:color w:val="FF0000"/>
        </w:rPr>
        <w:t>(APARTADO OPCIONAL)</w:t>
      </w:r>
    </w:p>
    <w:p w14:paraId="74DC25C0" w14:textId="33055908" w:rsidR="002F3733" w:rsidRDefault="00314AAD" w:rsidP="00920563">
      <w:r>
        <w:t xml:space="preserve">Un especial agradecimiento a la Dra. Irene Trelles, directora del programa doctoral en Comunicación y Periodismo de la Universidad Católica Santiago de Guayaquil, quien trabajó conmigo este documento y me asesoró de manera óptima. </w:t>
      </w:r>
    </w:p>
    <w:p w14:paraId="703B2935" w14:textId="5B72D2B1" w:rsidR="004307D4" w:rsidRPr="008B6A98" w:rsidRDefault="00721EBE" w:rsidP="00721EBE">
      <w:pPr>
        <w:pStyle w:val="Ttulo1"/>
      </w:pPr>
      <w:r w:rsidRPr="008B6A98">
        <w:rPr>
          <w:caps w:val="0"/>
        </w:rPr>
        <w:t>8.</w:t>
      </w:r>
      <w:r w:rsidRPr="008B6A98">
        <w:t xml:space="preserve"> </w:t>
      </w:r>
      <w:r w:rsidR="002F3733" w:rsidRPr="008B6A98">
        <w:t>Referencias</w:t>
      </w:r>
    </w:p>
    <w:p w14:paraId="5F09A5CB" w14:textId="77777777" w:rsidR="00314AAD" w:rsidRPr="00314AAD" w:rsidRDefault="00314AAD" w:rsidP="00314AAD">
      <w:pPr>
        <w:spacing w:after="0" w:line="360" w:lineRule="auto"/>
        <w:ind w:hanging="480"/>
        <w:rPr>
          <w:rFonts w:cs="Times New Roman"/>
          <w:color w:val="231F20"/>
          <w:sz w:val="20"/>
          <w:szCs w:val="20"/>
        </w:rPr>
      </w:pPr>
      <w:bookmarkStart w:id="0" w:name="_Hlk211968164"/>
      <w:proofErr w:type="spellStart"/>
      <w:r w:rsidRPr="00314AAD">
        <w:rPr>
          <w:rFonts w:cs="Times New Roman"/>
          <w:sz w:val="20"/>
          <w:szCs w:val="20"/>
        </w:rPr>
        <w:t>Argenti</w:t>
      </w:r>
      <w:proofErr w:type="spellEnd"/>
      <w:r w:rsidRPr="00314AAD">
        <w:rPr>
          <w:rFonts w:cs="Times New Roman"/>
          <w:sz w:val="20"/>
          <w:szCs w:val="20"/>
        </w:rPr>
        <w:t xml:space="preserve">, P. (2009) </w:t>
      </w:r>
      <w:proofErr w:type="spellStart"/>
      <w:r w:rsidRPr="00314AAD">
        <w:rPr>
          <w:rFonts w:cs="Times New Roman"/>
          <w:i/>
          <w:iCs/>
          <w:sz w:val="20"/>
          <w:szCs w:val="20"/>
        </w:rPr>
        <w:t>Corporate</w:t>
      </w:r>
      <w:proofErr w:type="spellEnd"/>
      <w:r w:rsidRPr="00314AAD">
        <w:rPr>
          <w:rFonts w:cs="Times New Roman"/>
          <w:i/>
          <w:iCs/>
          <w:sz w:val="20"/>
          <w:szCs w:val="20"/>
        </w:rPr>
        <w:t xml:space="preserve"> </w:t>
      </w:r>
      <w:proofErr w:type="spellStart"/>
      <w:r w:rsidRPr="00314AAD">
        <w:rPr>
          <w:rFonts w:cs="Times New Roman"/>
          <w:i/>
          <w:iCs/>
          <w:sz w:val="20"/>
          <w:szCs w:val="20"/>
        </w:rPr>
        <w:t>Comunication</w:t>
      </w:r>
      <w:proofErr w:type="spellEnd"/>
      <w:r w:rsidRPr="00314AAD">
        <w:rPr>
          <w:rFonts w:cs="Times New Roman"/>
          <w:i/>
          <w:iCs/>
          <w:sz w:val="20"/>
          <w:szCs w:val="20"/>
        </w:rPr>
        <w:t xml:space="preserve">. </w:t>
      </w:r>
      <w:proofErr w:type="spellStart"/>
      <w:r w:rsidRPr="00314AAD">
        <w:rPr>
          <w:rFonts w:cs="Times New Roman"/>
          <w:color w:val="231F20"/>
          <w:sz w:val="20"/>
          <w:szCs w:val="20"/>
        </w:rPr>
        <w:t>The</w:t>
      </w:r>
      <w:proofErr w:type="spellEnd"/>
      <w:r w:rsidRPr="00314AAD">
        <w:rPr>
          <w:rFonts w:cs="Times New Roman"/>
          <w:color w:val="231F20"/>
          <w:sz w:val="20"/>
          <w:szCs w:val="20"/>
        </w:rPr>
        <w:t xml:space="preserve"> McGraw-Hill </w:t>
      </w:r>
      <w:proofErr w:type="spellStart"/>
      <w:r w:rsidRPr="00314AAD">
        <w:rPr>
          <w:rFonts w:cs="Times New Roman"/>
          <w:color w:val="231F20"/>
          <w:sz w:val="20"/>
          <w:szCs w:val="20"/>
        </w:rPr>
        <w:t>Companies</w:t>
      </w:r>
      <w:proofErr w:type="spellEnd"/>
      <w:r w:rsidRPr="00314AAD">
        <w:rPr>
          <w:rFonts w:cs="Times New Roman"/>
          <w:color w:val="231F20"/>
          <w:sz w:val="20"/>
          <w:szCs w:val="20"/>
        </w:rPr>
        <w:t>. ISBN 978-0-07-337773-5</w:t>
      </w:r>
    </w:p>
    <w:p w14:paraId="102A4041" w14:textId="77777777" w:rsidR="00314AAD" w:rsidRPr="00314AAD" w:rsidRDefault="00314AAD" w:rsidP="00314AAD">
      <w:pPr>
        <w:spacing w:after="0" w:line="360" w:lineRule="auto"/>
        <w:ind w:hanging="480"/>
        <w:rPr>
          <w:rFonts w:cs="Times New Roman"/>
          <w:sz w:val="20"/>
          <w:szCs w:val="20"/>
        </w:rPr>
      </w:pPr>
      <w:proofErr w:type="spellStart"/>
      <w:r w:rsidRPr="00314AAD">
        <w:rPr>
          <w:rFonts w:cs="Times New Roman"/>
          <w:sz w:val="20"/>
          <w:szCs w:val="20"/>
        </w:rPr>
        <w:t>Baugh</w:t>
      </w:r>
      <w:proofErr w:type="spellEnd"/>
      <w:r w:rsidRPr="00314AAD">
        <w:rPr>
          <w:rFonts w:cs="Times New Roman"/>
          <w:sz w:val="20"/>
          <w:szCs w:val="20"/>
        </w:rPr>
        <w:t xml:space="preserve">, A. (2015) </w:t>
      </w:r>
      <w:proofErr w:type="spellStart"/>
      <w:r w:rsidRPr="00314AAD">
        <w:rPr>
          <w:rFonts w:cs="Times New Roman"/>
          <w:i/>
          <w:iCs/>
          <w:sz w:val="20"/>
          <w:szCs w:val="20"/>
        </w:rPr>
        <w:t>Stakholder</w:t>
      </w:r>
      <w:proofErr w:type="spellEnd"/>
      <w:r w:rsidRPr="00314AAD">
        <w:rPr>
          <w:rFonts w:cs="Times New Roman"/>
          <w:i/>
          <w:iCs/>
          <w:sz w:val="20"/>
          <w:szCs w:val="20"/>
        </w:rPr>
        <w:t xml:space="preserve"> </w:t>
      </w:r>
      <w:proofErr w:type="spellStart"/>
      <w:r w:rsidRPr="00314AAD">
        <w:rPr>
          <w:rFonts w:cs="Times New Roman"/>
          <w:i/>
          <w:iCs/>
          <w:sz w:val="20"/>
          <w:szCs w:val="20"/>
        </w:rPr>
        <w:t>Engagemente</w:t>
      </w:r>
      <w:proofErr w:type="spellEnd"/>
      <w:r w:rsidRPr="00314AAD">
        <w:rPr>
          <w:rFonts w:cs="Times New Roman"/>
          <w:i/>
          <w:iCs/>
          <w:sz w:val="20"/>
          <w:szCs w:val="20"/>
        </w:rPr>
        <w:t xml:space="preserve">: </w:t>
      </w:r>
      <w:proofErr w:type="spellStart"/>
      <w:r w:rsidRPr="00314AAD">
        <w:rPr>
          <w:rFonts w:cs="Times New Roman"/>
          <w:i/>
          <w:iCs/>
          <w:sz w:val="20"/>
          <w:szCs w:val="20"/>
        </w:rPr>
        <w:t>The</w:t>
      </w:r>
      <w:proofErr w:type="spellEnd"/>
      <w:r w:rsidRPr="00314AAD">
        <w:rPr>
          <w:rFonts w:cs="Times New Roman"/>
          <w:i/>
          <w:iCs/>
          <w:sz w:val="20"/>
          <w:szCs w:val="20"/>
        </w:rPr>
        <w:t xml:space="preserve"> </w:t>
      </w:r>
      <w:proofErr w:type="spellStart"/>
      <w:r w:rsidRPr="00314AAD">
        <w:rPr>
          <w:rFonts w:cs="Times New Roman"/>
          <w:i/>
          <w:iCs/>
          <w:sz w:val="20"/>
          <w:szCs w:val="20"/>
        </w:rPr>
        <w:t>Game</w:t>
      </w:r>
      <w:proofErr w:type="spellEnd"/>
      <w:r w:rsidRPr="00314AAD">
        <w:rPr>
          <w:rFonts w:cs="Times New Roman"/>
          <w:i/>
          <w:iCs/>
          <w:sz w:val="20"/>
          <w:szCs w:val="20"/>
        </w:rPr>
        <w:t xml:space="preserve"> </w:t>
      </w:r>
      <w:proofErr w:type="spellStart"/>
      <w:r w:rsidRPr="00314AAD">
        <w:rPr>
          <w:rFonts w:cs="Times New Roman"/>
          <w:i/>
          <w:iCs/>
          <w:sz w:val="20"/>
          <w:szCs w:val="20"/>
        </w:rPr>
        <w:t>Changer</w:t>
      </w:r>
      <w:proofErr w:type="spellEnd"/>
      <w:r w:rsidRPr="00314AAD">
        <w:rPr>
          <w:rFonts w:cs="Times New Roman"/>
          <w:i/>
          <w:iCs/>
          <w:sz w:val="20"/>
          <w:szCs w:val="20"/>
        </w:rPr>
        <w:t xml:space="preserve"> </w:t>
      </w:r>
      <w:proofErr w:type="spellStart"/>
      <w:r w:rsidRPr="00314AAD">
        <w:rPr>
          <w:rFonts w:cs="Times New Roman"/>
          <w:i/>
          <w:iCs/>
          <w:sz w:val="20"/>
          <w:szCs w:val="20"/>
        </w:rPr>
        <w:t>for</w:t>
      </w:r>
      <w:proofErr w:type="spellEnd"/>
      <w:r w:rsidRPr="00314AAD">
        <w:rPr>
          <w:rFonts w:cs="Times New Roman"/>
          <w:i/>
          <w:iCs/>
          <w:sz w:val="20"/>
          <w:szCs w:val="20"/>
        </w:rPr>
        <w:t xml:space="preserve"> </w:t>
      </w:r>
      <w:proofErr w:type="spellStart"/>
      <w:r w:rsidRPr="00314AAD">
        <w:rPr>
          <w:rFonts w:cs="Times New Roman"/>
          <w:i/>
          <w:iCs/>
          <w:sz w:val="20"/>
          <w:szCs w:val="20"/>
        </w:rPr>
        <w:t>Program</w:t>
      </w:r>
      <w:proofErr w:type="spellEnd"/>
      <w:r w:rsidRPr="00314AAD">
        <w:rPr>
          <w:rFonts w:cs="Times New Roman"/>
          <w:i/>
          <w:iCs/>
          <w:sz w:val="20"/>
          <w:szCs w:val="20"/>
        </w:rPr>
        <w:t xml:space="preserve"> Management. </w:t>
      </w:r>
      <w:r w:rsidRPr="00314AAD">
        <w:rPr>
          <w:rFonts w:cs="Times New Roman"/>
          <w:sz w:val="20"/>
          <w:szCs w:val="20"/>
        </w:rPr>
        <w:t xml:space="preserve">CRC </w:t>
      </w:r>
      <w:proofErr w:type="spellStart"/>
      <w:r w:rsidRPr="00314AAD">
        <w:rPr>
          <w:rFonts w:cs="Times New Roman"/>
          <w:sz w:val="20"/>
          <w:szCs w:val="20"/>
        </w:rPr>
        <w:t>Press</w:t>
      </w:r>
      <w:proofErr w:type="spellEnd"/>
      <w:r w:rsidRPr="00314AAD">
        <w:rPr>
          <w:rFonts w:cs="Times New Roman"/>
          <w:sz w:val="20"/>
          <w:szCs w:val="20"/>
        </w:rPr>
        <w:t>. chrome-extension://efaidnbmnnnibpcajpcglclefindmkaj/https://api.pageplace.de/preview/DT0400.9781482230680_A24097756/preview-9781482230680_A24097756.pdf</w:t>
      </w:r>
    </w:p>
    <w:p w14:paraId="3FEFB97B" w14:textId="77777777" w:rsidR="00314AAD" w:rsidRPr="00314AAD" w:rsidRDefault="00314AAD" w:rsidP="00314AAD">
      <w:pPr>
        <w:spacing w:after="0" w:line="360" w:lineRule="auto"/>
        <w:ind w:hanging="480"/>
        <w:rPr>
          <w:rFonts w:cs="Times New Roman"/>
          <w:sz w:val="20"/>
          <w:szCs w:val="20"/>
        </w:rPr>
      </w:pPr>
      <w:r w:rsidRPr="00314AAD">
        <w:rPr>
          <w:rFonts w:cs="Times New Roman"/>
          <w:sz w:val="20"/>
          <w:szCs w:val="20"/>
        </w:rPr>
        <w:t xml:space="preserve">Coombs, W. y </w:t>
      </w:r>
      <w:proofErr w:type="spellStart"/>
      <w:r w:rsidRPr="00314AAD">
        <w:rPr>
          <w:rFonts w:cs="Times New Roman"/>
          <w:sz w:val="20"/>
          <w:szCs w:val="20"/>
        </w:rPr>
        <w:t>Holladay</w:t>
      </w:r>
      <w:proofErr w:type="spellEnd"/>
      <w:r w:rsidRPr="00314AAD">
        <w:rPr>
          <w:rFonts w:cs="Times New Roman"/>
          <w:sz w:val="20"/>
          <w:szCs w:val="20"/>
        </w:rPr>
        <w:t xml:space="preserve">, J. (2023) </w:t>
      </w:r>
      <w:proofErr w:type="spellStart"/>
      <w:r w:rsidRPr="00314AAD">
        <w:rPr>
          <w:rFonts w:cs="Times New Roman"/>
          <w:i/>
          <w:iCs/>
          <w:sz w:val="20"/>
          <w:szCs w:val="20"/>
        </w:rPr>
        <w:t>The</w:t>
      </w:r>
      <w:proofErr w:type="spellEnd"/>
      <w:r w:rsidRPr="00314AAD">
        <w:rPr>
          <w:rFonts w:cs="Times New Roman"/>
          <w:i/>
          <w:iCs/>
          <w:sz w:val="20"/>
          <w:szCs w:val="20"/>
        </w:rPr>
        <w:t xml:space="preserve"> </w:t>
      </w:r>
      <w:proofErr w:type="spellStart"/>
      <w:r w:rsidRPr="00314AAD">
        <w:rPr>
          <w:rFonts w:cs="Times New Roman"/>
          <w:i/>
          <w:iCs/>
          <w:sz w:val="20"/>
          <w:szCs w:val="20"/>
        </w:rPr>
        <w:t>handbook</w:t>
      </w:r>
      <w:proofErr w:type="spellEnd"/>
      <w:r w:rsidRPr="00314AAD">
        <w:rPr>
          <w:rFonts w:cs="Times New Roman"/>
          <w:i/>
          <w:iCs/>
          <w:sz w:val="20"/>
          <w:szCs w:val="20"/>
        </w:rPr>
        <w:t xml:space="preserve"> </w:t>
      </w:r>
      <w:proofErr w:type="spellStart"/>
      <w:r w:rsidRPr="00314AAD">
        <w:rPr>
          <w:rFonts w:cs="Times New Roman"/>
          <w:i/>
          <w:iCs/>
          <w:sz w:val="20"/>
          <w:szCs w:val="20"/>
        </w:rPr>
        <w:t>of</w:t>
      </w:r>
      <w:proofErr w:type="spellEnd"/>
      <w:r w:rsidRPr="00314AAD">
        <w:rPr>
          <w:rFonts w:cs="Times New Roman"/>
          <w:i/>
          <w:iCs/>
          <w:sz w:val="20"/>
          <w:szCs w:val="20"/>
        </w:rPr>
        <w:t xml:space="preserve"> Crisis </w:t>
      </w:r>
      <w:proofErr w:type="spellStart"/>
      <w:r w:rsidRPr="00314AAD">
        <w:rPr>
          <w:rFonts w:cs="Times New Roman"/>
          <w:i/>
          <w:iCs/>
          <w:sz w:val="20"/>
          <w:szCs w:val="20"/>
        </w:rPr>
        <w:t>Communications</w:t>
      </w:r>
      <w:proofErr w:type="spellEnd"/>
      <w:r w:rsidRPr="00314AAD">
        <w:rPr>
          <w:rFonts w:cs="Times New Roman"/>
          <w:i/>
          <w:iCs/>
          <w:sz w:val="20"/>
          <w:szCs w:val="20"/>
        </w:rPr>
        <w:t xml:space="preserve">. </w:t>
      </w:r>
      <w:proofErr w:type="spellStart"/>
      <w:r w:rsidRPr="00314AAD">
        <w:rPr>
          <w:rFonts w:cs="Times New Roman"/>
          <w:sz w:val="20"/>
          <w:szCs w:val="20"/>
        </w:rPr>
        <w:t>Jhon</w:t>
      </w:r>
      <w:proofErr w:type="spellEnd"/>
      <w:r w:rsidRPr="00314AAD">
        <w:rPr>
          <w:rFonts w:cs="Times New Roman"/>
          <w:sz w:val="20"/>
          <w:szCs w:val="20"/>
        </w:rPr>
        <w:t xml:space="preserve"> Wiley &amp; </w:t>
      </w:r>
      <w:proofErr w:type="spellStart"/>
      <w:r w:rsidRPr="00314AAD">
        <w:rPr>
          <w:rFonts w:cs="Times New Roman"/>
          <w:sz w:val="20"/>
          <w:szCs w:val="20"/>
        </w:rPr>
        <w:t>Sons</w:t>
      </w:r>
      <w:proofErr w:type="spellEnd"/>
      <w:r w:rsidRPr="00314AAD">
        <w:rPr>
          <w:rFonts w:cs="Times New Roman"/>
          <w:sz w:val="20"/>
          <w:szCs w:val="20"/>
        </w:rPr>
        <w:t>. Ltd. ISBN 9781119678946</w:t>
      </w:r>
    </w:p>
    <w:p w14:paraId="6AAB828A" w14:textId="77777777" w:rsidR="00314AAD" w:rsidRPr="00314AAD" w:rsidRDefault="00314AAD" w:rsidP="00314AAD">
      <w:pPr>
        <w:spacing w:after="0" w:line="360" w:lineRule="auto"/>
        <w:ind w:hanging="480"/>
        <w:rPr>
          <w:rFonts w:eastAsia="LiberationSerif" w:cs="Times New Roman"/>
          <w:sz w:val="20"/>
          <w:szCs w:val="20"/>
        </w:rPr>
      </w:pPr>
      <w:proofErr w:type="spellStart"/>
      <w:r w:rsidRPr="00314AAD">
        <w:rPr>
          <w:rFonts w:cs="Times New Roman"/>
          <w:sz w:val="20"/>
          <w:szCs w:val="20"/>
          <w:shd w:val="clear" w:color="auto" w:fill="FFFFFF"/>
        </w:rPr>
        <w:t>Cornelissen</w:t>
      </w:r>
      <w:proofErr w:type="spellEnd"/>
      <w:r w:rsidRPr="00314AAD">
        <w:rPr>
          <w:rFonts w:cs="Times New Roman"/>
          <w:sz w:val="20"/>
          <w:szCs w:val="20"/>
          <w:shd w:val="clear" w:color="auto" w:fill="FFFFFF"/>
        </w:rPr>
        <w:t xml:space="preserve">, J., (2020) </w:t>
      </w:r>
      <w:proofErr w:type="spellStart"/>
      <w:r w:rsidRPr="00314AAD">
        <w:rPr>
          <w:rFonts w:cs="Times New Roman"/>
          <w:i/>
          <w:iCs/>
          <w:sz w:val="20"/>
          <w:szCs w:val="20"/>
          <w:shd w:val="clear" w:color="auto" w:fill="FFFFFF"/>
        </w:rPr>
        <w:t>Corporate</w:t>
      </w:r>
      <w:proofErr w:type="spellEnd"/>
      <w:r w:rsidRPr="00314AAD">
        <w:rPr>
          <w:rFonts w:cs="Times New Roman"/>
          <w:i/>
          <w:iCs/>
          <w:sz w:val="20"/>
          <w:szCs w:val="20"/>
          <w:shd w:val="clear" w:color="auto" w:fill="FFFFFF"/>
        </w:rPr>
        <w:t xml:space="preserve"> </w:t>
      </w:r>
      <w:proofErr w:type="spellStart"/>
      <w:r w:rsidRPr="00314AAD">
        <w:rPr>
          <w:rFonts w:cs="Times New Roman"/>
          <w:i/>
          <w:iCs/>
          <w:sz w:val="20"/>
          <w:szCs w:val="20"/>
          <w:shd w:val="clear" w:color="auto" w:fill="FFFFFF"/>
        </w:rPr>
        <w:t>Communication</w:t>
      </w:r>
      <w:proofErr w:type="spellEnd"/>
      <w:r w:rsidRPr="00314AAD">
        <w:rPr>
          <w:rFonts w:cs="Times New Roman"/>
          <w:i/>
          <w:iCs/>
          <w:sz w:val="20"/>
          <w:szCs w:val="20"/>
          <w:shd w:val="clear" w:color="auto" w:fill="FFFFFF"/>
        </w:rPr>
        <w:t xml:space="preserve">. A guide </w:t>
      </w:r>
      <w:proofErr w:type="spellStart"/>
      <w:r w:rsidRPr="00314AAD">
        <w:rPr>
          <w:rFonts w:cs="Times New Roman"/>
          <w:i/>
          <w:iCs/>
          <w:sz w:val="20"/>
          <w:szCs w:val="20"/>
          <w:shd w:val="clear" w:color="auto" w:fill="FFFFFF"/>
        </w:rPr>
        <w:t>to</w:t>
      </w:r>
      <w:proofErr w:type="spellEnd"/>
      <w:r w:rsidRPr="00314AAD">
        <w:rPr>
          <w:rFonts w:cs="Times New Roman"/>
          <w:i/>
          <w:iCs/>
          <w:sz w:val="20"/>
          <w:szCs w:val="20"/>
          <w:shd w:val="clear" w:color="auto" w:fill="FFFFFF"/>
        </w:rPr>
        <w:t xml:space="preserve"> </w:t>
      </w:r>
      <w:proofErr w:type="spellStart"/>
      <w:r w:rsidRPr="00314AAD">
        <w:rPr>
          <w:rFonts w:cs="Times New Roman"/>
          <w:i/>
          <w:iCs/>
          <w:sz w:val="20"/>
          <w:szCs w:val="20"/>
          <w:shd w:val="clear" w:color="auto" w:fill="FFFFFF"/>
        </w:rPr>
        <w:t>Theory</w:t>
      </w:r>
      <w:proofErr w:type="spellEnd"/>
      <w:r w:rsidRPr="00314AAD">
        <w:rPr>
          <w:rFonts w:cs="Times New Roman"/>
          <w:i/>
          <w:iCs/>
          <w:sz w:val="20"/>
          <w:szCs w:val="20"/>
          <w:shd w:val="clear" w:color="auto" w:fill="FFFFFF"/>
        </w:rPr>
        <w:t xml:space="preserve"> &amp; </w:t>
      </w:r>
      <w:proofErr w:type="spellStart"/>
      <w:r w:rsidRPr="00314AAD">
        <w:rPr>
          <w:rFonts w:cs="Times New Roman"/>
          <w:i/>
          <w:iCs/>
          <w:sz w:val="20"/>
          <w:szCs w:val="20"/>
          <w:shd w:val="clear" w:color="auto" w:fill="FFFFFF"/>
        </w:rPr>
        <w:t>Practice</w:t>
      </w:r>
      <w:proofErr w:type="spellEnd"/>
      <w:r w:rsidRPr="00314AAD">
        <w:rPr>
          <w:rFonts w:cs="Times New Roman"/>
          <w:i/>
          <w:iCs/>
          <w:sz w:val="20"/>
          <w:szCs w:val="20"/>
          <w:shd w:val="clear" w:color="auto" w:fill="FFFFFF"/>
        </w:rPr>
        <w:t xml:space="preserve">. </w:t>
      </w:r>
      <w:r w:rsidRPr="00314AAD">
        <w:rPr>
          <w:rFonts w:eastAsia="LiberationSerif" w:cs="Times New Roman"/>
          <w:i/>
          <w:iCs/>
          <w:sz w:val="20"/>
          <w:szCs w:val="20"/>
        </w:rPr>
        <w:t xml:space="preserve">SAGE </w:t>
      </w:r>
      <w:proofErr w:type="spellStart"/>
      <w:r w:rsidRPr="00314AAD">
        <w:rPr>
          <w:rFonts w:eastAsia="LiberationSerif" w:cs="Times New Roman"/>
          <w:i/>
          <w:iCs/>
          <w:sz w:val="20"/>
          <w:szCs w:val="20"/>
        </w:rPr>
        <w:t>Publications</w:t>
      </w:r>
      <w:proofErr w:type="spellEnd"/>
      <w:r w:rsidRPr="00314AAD">
        <w:rPr>
          <w:rFonts w:eastAsia="LiberationSerif" w:cs="Times New Roman"/>
          <w:sz w:val="20"/>
          <w:szCs w:val="20"/>
        </w:rPr>
        <w:t xml:space="preserve"> Ltd. ISBN 978-1-52649-198-5</w:t>
      </w:r>
    </w:p>
    <w:p w14:paraId="50BBE6B0" w14:textId="77777777" w:rsidR="00314AAD" w:rsidRPr="00314AAD" w:rsidRDefault="00314AAD" w:rsidP="00314AAD">
      <w:pPr>
        <w:spacing w:after="0" w:line="360" w:lineRule="auto"/>
        <w:ind w:hanging="480"/>
        <w:rPr>
          <w:rFonts w:cs="Times New Roman"/>
          <w:sz w:val="20"/>
          <w:szCs w:val="20"/>
        </w:rPr>
      </w:pPr>
      <w:proofErr w:type="spellStart"/>
      <w:r w:rsidRPr="00314AAD">
        <w:rPr>
          <w:rFonts w:cs="Times New Roman"/>
          <w:sz w:val="20"/>
          <w:szCs w:val="20"/>
          <w:lang w:val="es-MX"/>
        </w:rPr>
        <w:lastRenderedPageBreak/>
        <w:t>Elkington</w:t>
      </w:r>
      <w:proofErr w:type="spellEnd"/>
      <w:r w:rsidRPr="00314AAD">
        <w:rPr>
          <w:rFonts w:cs="Times New Roman"/>
          <w:sz w:val="20"/>
          <w:szCs w:val="20"/>
          <w:lang w:val="es-MX"/>
        </w:rPr>
        <w:t xml:space="preserve">, J.  (1997) </w:t>
      </w:r>
      <w:proofErr w:type="spellStart"/>
      <w:r w:rsidRPr="00314AAD">
        <w:rPr>
          <w:rFonts w:cs="Times New Roman"/>
          <w:i/>
          <w:iCs/>
          <w:sz w:val="20"/>
          <w:szCs w:val="20"/>
          <w:lang w:val="es-MX"/>
        </w:rPr>
        <w:t>Cannibals</w:t>
      </w:r>
      <w:proofErr w:type="spellEnd"/>
      <w:r w:rsidRPr="00314AAD">
        <w:rPr>
          <w:rFonts w:cs="Times New Roman"/>
          <w:i/>
          <w:iCs/>
          <w:sz w:val="20"/>
          <w:szCs w:val="20"/>
          <w:lang w:val="es-MX"/>
        </w:rPr>
        <w:t xml:space="preserve"> </w:t>
      </w:r>
      <w:proofErr w:type="spellStart"/>
      <w:r w:rsidRPr="00314AAD">
        <w:rPr>
          <w:rFonts w:cs="Times New Roman"/>
          <w:i/>
          <w:iCs/>
          <w:sz w:val="20"/>
          <w:szCs w:val="20"/>
          <w:lang w:val="es-MX"/>
        </w:rPr>
        <w:t>with</w:t>
      </w:r>
      <w:proofErr w:type="spellEnd"/>
      <w:r w:rsidRPr="00314AAD">
        <w:rPr>
          <w:rFonts w:cs="Times New Roman"/>
          <w:i/>
          <w:iCs/>
          <w:sz w:val="20"/>
          <w:szCs w:val="20"/>
          <w:lang w:val="es-MX"/>
        </w:rPr>
        <w:t xml:space="preserve"> </w:t>
      </w:r>
      <w:proofErr w:type="spellStart"/>
      <w:r w:rsidRPr="00314AAD">
        <w:rPr>
          <w:rFonts w:cs="Times New Roman"/>
          <w:i/>
          <w:iCs/>
          <w:sz w:val="20"/>
          <w:szCs w:val="20"/>
          <w:lang w:val="es-MX"/>
        </w:rPr>
        <w:t>forks</w:t>
      </w:r>
      <w:proofErr w:type="spellEnd"/>
      <w:r w:rsidRPr="00314AAD">
        <w:rPr>
          <w:rFonts w:cs="Times New Roman"/>
          <w:sz w:val="20"/>
          <w:szCs w:val="20"/>
          <w:lang w:val="es-MX"/>
        </w:rPr>
        <w:t xml:space="preserve">. </w:t>
      </w:r>
      <w:proofErr w:type="spellStart"/>
      <w:r w:rsidRPr="00314AAD">
        <w:rPr>
          <w:rFonts w:cs="Times New Roman"/>
          <w:sz w:val="20"/>
          <w:szCs w:val="20"/>
        </w:rPr>
        <w:t>Capstone</w:t>
      </w:r>
      <w:proofErr w:type="spellEnd"/>
      <w:r w:rsidRPr="00314AAD">
        <w:rPr>
          <w:rFonts w:cs="Times New Roman"/>
          <w:sz w:val="20"/>
          <w:szCs w:val="20"/>
        </w:rPr>
        <w:t xml:space="preserve"> Publishing </w:t>
      </w:r>
      <w:proofErr w:type="spellStart"/>
      <w:r w:rsidRPr="00314AAD">
        <w:rPr>
          <w:rFonts w:cs="Times New Roman"/>
          <w:sz w:val="20"/>
          <w:szCs w:val="20"/>
        </w:rPr>
        <w:t>Limited</w:t>
      </w:r>
      <w:proofErr w:type="spellEnd"/>
      <w:r w:rsidRPr="00314AAD">
        <w:rPr>
          <w:rFonts w:cs="Times New Roman"/>
          <w:sz w:val="20"/>
          <w:szCs w:val="20"/>
        </w:rPr>
        <w:t>. ISBN 1-900961-27-X</w:t>
      </w:r>
    </w:p>
    <w:p w14:paraId="538DBFC2" w14:textId="77777777" w:rsidR="00314AAD" w:rsidRPr="00314AAD" w:rsidRDefault="00314AAD" w:rsidP="00314AAD">
      <w:pPr>
        <w:spacing w:after="0" w:line="360" w:lineRule="auto"/>
        <w:ind w:hanging="480"/>
        <w:rPr>
          <w:rFonts w:eastAsia="Times New Roman" w:cs="Times New Roman"/>
          <w:sz w:val="20"/>
          <w:szCs w:val="20"/>
          <w:lang w:eastAsia="es-EC"/>
        </w:rPr>
      </w:pPr>
      <w:r w:rsidRPr="00314AAD">
        <w:rPr>
          <w:rFonts w:eastAsia="Times New Roman" w:cs="Times New Roman"/>
          <w:sz w:val="20"/>
          <w:szCs w:val="20"/>
          <w:lang w:eastAsia="es-EC"/>
        </w:rPr>
        <w:t xml:space="preserve">Fernández, J. L. F., &amp; Sanjuán, A. B. (2012). La Teoría del </w:t>
      </w:r>
      <w:proofErr w:type="spellStart"/>
      <w:r w:rsidRPr="00314AAD">
        <w:rPr>
          <w:rFonts w:eastAsia="Times New Roman" w:cs="Times New Roman"/>
          <w:sz w:val="20"/>
          <w:szCs w:val="20"/>
          <w:lang w:eastAsia="es-EC"/>
        </w:rPr>
        <w:t>Stakeholder</w:t>
      </w:r>
      <w:proofErr w:type="spellEnd"/>
      <w:r w:rsidRPr="00314AAD">
        <w:rPr>
          <w:rFonts w:eastAsia="Times New Roman" w:cs="Times New Roman"/>
          <w:sz w:val="20"/>
          <w:szCs w:val="20"/>
          <w:lang w:eastAsia="es-EC"/>
        </w:rPr>
        <w:t xml:space="preserve"> o de los Grupos de Interés, pieza clave de la RSE, del éxito empresarial y de la sostenibilidad. </w:t>
      </w:r>
      <w:proofErr w:type="spellStart"/>
      <w:r w:rsidRPr="00314AAD">
        <w:rPr>
          <w:rFonts w:eastAsia="Times New Roman" w:cs="Times New Roman"/>
          <w:i/>
          <w:iCs/>
          <w:sz w:val="20"/>
          <w:szCs w:val="20"/>
          <w:lang w:eastAsia="es-EC"/>
        </w:rPr>
        <w:t>aDResearch</w:t>
      </w:r>
      <w:proofErr w:type="spellEnd"/>
      <w:r w:rsidRPr="00314AAD">
        <w:rPr>
          <w:rFonts w:eastAsia="Times New Roman" w:cs="Times New Roman"/>
          <w:i/>
          <w:iCs/>
          <w:sz w:val="20"/>
          <w:szCs w:val="20"/>
          <w:lang w:eastAsia="es-EC"/>
        </w:rPr>
        <w:t xml:space="preserve"> ESIC International </w:t>
      </w:r>
      <w:proofErr w:type="spellStart"/>
      <w:r w:rsidRPr="00314AAD">
        <w:rPr>
          <w:rFonts w:eastAsia="Times New Roman" w:cs="Times New Roman"/>
          <w:i/>
          <w:iCs/>
          <w:sz w:val="20"/>
          <w:szCs w:val="20"/>
          <w:lang w:eastAsia="es-EC"/>
        </w:rPr>
        <w:t>Journal</w:t>
      </w:r>
      <w:proofErr w:type="spellEnd"/>
      <w:r w:rsidRPr="00314AAD">
        <w:rPr>
          <w:rFonts w:eastAsia="Times New Roman" w:cs="Times New Roman"/>
          <w:i/>
          <w:iCs/>
          <w:sz w:val="20"/>
          <w:szCs w:val="20"/>
          <w:lang w:eastAsia="es-EC"/>
        </w:rPr>
        <w:t xml:space="preserve"> </w:t>
      </w:r>
      <w:proofErr w:type="spellStart"/>
      <w:r w:rsidRPr="00314AAD">
        <w:rPr>
          <w:rFonts w:eastAsia="Times New Roman" w:cs="Times New Roman"/>
          <w:i/>
          <w:iCs/>
          <w:sz w:val="20"/>
          <w:szCs w:val="20"/>
          <w:lang w:eastAsia="es-EC"/>
        </w:rPr>
        <w:t>of</w:t>
      </w:r>
      <w:proofErr w:type="spellEnd"/>
      <w:r w:rsidRPr="00314AAD">
        <w:rPr>
          <w:rFonts w:eastAsia="Times New Roman" w:cs="Times New Roman"/>
          <w:i/>
          <w:iCs/>
          <w:sz w:val="20"/>
          <w:szCs w:val="20"/>
          <w:lang w:eastAsia="es-EC"/>
        </w:rPr>
        <w:t xml:space="preserve"> </w:t>
      </w:r>
      <w:proofErr w:type="spellStart"/>
      <w:r w:rsidRPr="00314AAD">
        <w:rPr>
          <w:rFonts w:eastAsia="Times New Roman" w:cs="Times New Roman"/>
          <w:i/>
          <w:iCs/>
          <w:sz w:val="20"/>
          <w:szCs w:val="20"/>
          <w:lang w:eastAsia="es-EC"/>
        </w:rPr>
        <w:t>Communication</w:t>
      </w:r>
      <w:proofErr w:type="spellEnd"/>
      <w:r w:rsidRPr="00314AAD">
        <w:rPr>
          <w:rFonts w:eastAsia="Times New Roman" w:cs="Times New Roman"/>
          <w:i/>
          <w:iCs/>
          <w:sz w:val="20"/>
          <w:szCs w:val="20"/>
          <w:lang w:eastAsia="es-EC"/>
        </w:rPr>
        <w:t xml:space="preserve"> </w:t>
      </w:r>
      <w:proofErr w:type="spellStart"/>
      <w:r w:rsidRPr="00314AAD">
        <w:rPr>
          <w:rFonts w:eastAsia="Times New Roman" w:cs="Times New Roman"/>
          <w:i/>
          <w:iCs/>
          <w:sz w:val="20"/>
          <w:szCs w:val="20"/>
          <w:lang w:eastAsia="es-EC"/>
        </w:rPr>
        <w:t>Research</w:t>
      </w:r>
      <w:proofErr w:type="spellEnd"/>
      <w:r w:rsidRPr="00314AAD">
        <w:rPr>
          <w:rFonts w:eastAsia="Times New Roman" w:cs="Times New Roman"/>
          <w:sz w:val="20"/>
          <w:szCs w:val="20"/>
          <w:lang w:eastAsia="es-EC"/>
        </w:rPr>
        <w:t xml:space="preserve">, </w:t>
      </w:r>
      <w:r w:rsidRPr="00314AAD">
        <w:rPr>
          <w:rFonts w:eastAsia="Times New Roman" w:cs="Times New Roman"/>
          <w:i/>
          <w:iCs/>
          <w:sz w:val="20"/>
          <w:szCs w:val="20"/>
          <w:lang w:eastAsia="es-EC"/>
        </w:rPr>
        <w:t>6</w:t>
      </w:r>
      <w:r w:rsidRPr="00314AAD">
        <w:rPr>
          <w:rFonts w:eastAsia="Times New Roman" w:cs="Times New Roman"/>
          <w:sz w:val="20"/>
          <w:szCs w:val="20"/>
          <w:lang w:eastAsia="es-EC"/>
        </w:rPr>
        <w:t xml:space="preserve">(6), 130-143. </w:t>
      </w:r>
      <w:hyperlink r:id="rId9" w:history="1">
        <w:r w:rsidRPr="00314AAD">
          <w:rPr>
            <w:rFonts w:eastAsia="Times New Roman" w:cs="Times New Roman"/>
            <w:color w:val="0000FF"/>
            <w:sz w:val="20"/>
            <w:szCs w:val="20"/>
            <w:u w:val="single"/>
            <w:lang w:eastAsia="es-EC"/>
          </w:rPr>
          <w:t>https://doi.org/10.7263/adresic-006-02</w:t>
        </w:r>
      </w:hyperlink>
    </w:p>
    <w:p w14:paraId="00025CCF" w14:textId="77777777" w:rsidR="00314AAD" w:rsidRPr="00314AAD" w:rsidRDefault="00314AAD" w:rsidP="00314AAD">
      <w:pPr>
        <w:spacing w:after="0" w:line="360" w:lineRule="auto"/>
        <w:ind w:hanging="480"/>
        <w:rPr>
          <w:rFonts w:eastAsia="Times New Roman" w:cs="Times New Roman"/>
          <w:sz w:val="20"/>
          <w:szCs w:val="20"/>
          <w:lang w:eastAsia="es-EC"/>
        </w:rPr>
      </w:pPr>
      <w:r w:rsidRPr="00314AAD">
        <w:rPr>
          <w:rFonts w:eastAsia="Times New Roman" w:cs="Times New Roman"/>
          <w:sz w:val="20"/>
          <w:szCs w:val="20"/>
          <w:lang w:eastAsia="es-EC"/>
        </w:rPr>
        <w:t xml:space="preserve">Grunig, J. E. (1984). </w:t>
      </w:r>
      <w:proofErr w:type="spellStart"/>
      <w:r w:rsidRPr="00314AAD">
        <w:rPr>
          <w:rFonts w:eastAsia="Times New Roman" w:cs="Times New Roman"/>
          <w:i/>
          <w:iCs/>
          <w:sz w:val="20"/>
          <w:szCs w:val="20"/>
          <w:lang w:eastAsia="es-EC"/>
        </w:rPr>
        <w:t>Managing</w:t>
      </w:r>
      <w:proofErr w:type="spellEnd"/>
      <w:r w:rsidRPr="00314AAD">
        <w:rPr>
          <w:rFonts w:eastAsia="Times New Roman" w:cs="Times New Roman"/>
          <w:i/>
          <w:iCs/>
          <w:sz w:val="20"/>
          <w:szCs w:val="20"/>
          <w:lang w:eastAsia="es-EC"/>
        </w:rPr>
        <w:t xml:space="preserve"> </w:t>
      </w:r>
      <w:proofErr w:type="spellStart"/>
      <w:r w:rsidRPr="00314AAD">
        <w:rPr>
          <w:rFonts w:eastAsia="Times New Roman" w:cs="Times New Roman"/>
          <w:i/>
          <w:iCs/>
          <w:sz w:val="20"/>
          <w:szCs w:val="20"/>
          <w:lang w:eastAsia="es-EC"/>
        </w:rPr>
        <w:t>Public</w:t>
      </w:r>
      <w:proofErr w:type="spellEnd"/>
      <w:r w:rsidRPr="00314AAD">
        <w:rPr>
          <w:rFonts w:eastAsia="Times New Roman" w:cs="Times New Roman"/>
          <w:i/>
          <w:iCs/>
          <w:sz w:val="20"/>
          <w:szCs w:val="20"/>
          <w:lang w:eastAsia="es-EC"/>
        </w:rPr>
        <w:t xml:space="preserve"> </w:t>
      </w:r>
      <w:proofErr w:type="spellStart"/>
      <w:r w:rsidRPr="00314AAD">
        <w:rPr>
          <w:rFonts w:eastAsia="Times New Roman" w:cs="Times New Roman"/>
          <w:i/>
          <w:iCs/>
          <w:sz w:val="20"/>
          <w:szCs w:val="20"/>
          <w:lang w:eastAsia="es-EC"/>
        </w:rPr>
        <w:t>Relations</w:t>
      </w:r>
      <w:proofErr w:type="spellEnd"/>
      <w:r w:rsidRPr="00314AAD">
        <w:rPr>
          <w:rFonts w:eastAsia="Times New Roman" w:cs="Times New Roman"/>
          <w:i/>
          <w:iCs/>
          <w:sz w:val="20"/>
          <w:szCs w:val="20"/>
          <w:lang w:eastAsia="es-EC"/>
        </w:rPr>
        <w:t xml:space="preserve"> </w:t>
      </w:r>
      <w:proofErr w:type="spellStart"/>
      <w:r w:rsidRPr="00314AAD">
        <w:rPr>
          <w:rFonts w:eastAsia="Times New Roman" w:cs="Times New Roman"/>
          <w:i/>
          <w:iCs/>
          <w:sz w:val="20"/>
          <w:szCs w:val="20"/>
          <w:lang w:eastAsia="es-EC"/>
        </w:rPr>
        <w:t>by</w:t>
      </w:r>
      <w:proofErr w:type="spellEnd"/>
      <w:r w:rsidRPr="00314AAD">
        <w:rPr>
          <w:rFonts w:eastAsia="Times New Roman" w:cs="Times New Roman"/>
          <w:i/>
          <w:iCs/>
          <w:sz w:val="20"/>
          <w:szCs w:val="20"/>
          <w:lang w:eastAsia="es-EC"/>
        </w:rPr>
        <w:t xml:space="preserve"> James E. Grunig (2-Jan-1984) </w:t>
      </w:r>
      <w:proofErr w:type="spellStart"/>
      <w:r w:rsidRPr="00314AAD">
        <w:rPr>
          <w:rFonts w:eastAsia="Times New Roman" w:cs="Times New Roman"/>
          <w:i/>
          <w:iCs/>
          <w:sz w:val="20"/>
          <w:szCs w:val="20"/>
          <w:lang w:eastAsia="es-EC"/>
        </w:rPr>
        <w:t>Hardcover</w:t>
      </w:r>
      <w:proofErr w:type="spellEnd"/>
      <w:r w:rsidRPr="00314AAD">
        <w:rPr>
          <w:rFonts w:eastAsia="Times New Roman" w:cs="Times New Roman"/>
          <w:sz w:val="20"/>
          <w:szCs w:val="20"/>
          <w:lang w:eastAsia="es-EC"/>
        </w:rPr>
        <w:t>.</w:t>
      </w:r>
    </w:p>
    <w:p w14:paraId="75AF10D1" w14:textId="77777777" w:rsidR="00314AAD" w:rsidRPr="00314AAD" w:rsidRDefault="00314AAD" w:rsidP="00314AAD">
      <w:pPr>
        <w:spacing w:after="0" w:line="360" w:lineRule="auto"/>
        <w:ind w:hanging="480"/>
        <w:rPr>
          <w:rFonts w:cs="Times New Roman"/>
          <w:sz w:val="20"/>
          <w:szCs w:val="20"/>
        </w:rPr>
      </w:pPr>
      <w:proofErr w:type="spellStart"/>
      <w:r w:rsidRPr="00314AAD">
        <w:rPr>
          <w:rFonts w:cs="Times New Roman"/>
          <w:sz w:val="20"/>
          <w:szCs w:val="20"/>
        </w:rPr>
        <w:t>Kosacoff</w:t>
      </w:r>
      <w:proofErr w:type="spellEnd"/>
      <w:r w:rsidRPr="00314AAD">
        <w:rPr>
          <w:rFonts w:cs="Times New Roman"/>
          <w:sz w:val="20"/>
          <w:szCs w:val="20"/>
        </w:rPr>
        <w:t xml:space="preserve"> </w:t>
      </w:r>
      <w:proofErr w:type="gramStart"/>
      <w:r w:rsidRPr="00314AAD">
        <w:rPr>
          <w:rFonts w:cs="Times New Roman"/>
          <w:sz w:val="20"/>
          <w:szCs w:val="20"/>
        </w:rPr>
        <w:t>B. ,</w:t>
      </w:r>
      <w:proofErr w:type="gramEnd"/>
      <w:r w:rsidRPr="00314AAD">
        <w:rPr>
          <w:rFonts w:cs="Times New Roman"/>
          <w:sz w:val="20"/>
          <w:szCs w:val="20"/>
        </w:rPr>
        <w:t xml:space="preserve"> Forteza J. , Barbero M. , </w:t>
      </w:r>
      <w:proofErr w:type="spellStart"/>
      <w:r w:rsidRPr="00314AAD">
        <w:rPr>
          <w:rFonts w:cs="Times New Roman"/>
          <w:sz w:val="20"/>
          <w:szCs w:val="20"/>
        </w:rPr>
        <w:t>Stengel</w:t>
      </w:r>
      <w:proofErr w:type="spellEnd"/>
      <w:r w:rsidRPr="00314AAD">
        <w:rPr>
          <w:rFonts w:cs="Times New Roman"/>
          <w:sz w:val="20"/>
          <w:szCs w:val="20"/>
        </w:rPr>
        <w:t xml:space="preserve"> A. , Porta F. (2014) </w:t>
      </w:r>
      <w:r w:rsidRPr="00314AAD">
        <w:rPr>
          <w:rFonts w:cs="Times New Roman"/>
          <w:i/>
          <w:iCs/>
          <w:sz w:val="20"/>
          <w:szCs w:val="20"/>
        </w:rPr>
        <w:t xml:space="preserve">Globalizar desde Latinoamérica: El caso Arcor. </w:t>
      </w:r>
      <w:r w:rsidRPr="00314AAD">
        <w:rPr>
          <w:rFonts w:cs="Times New Roman"/>
          <w:sz w:val="20"/>
          <w:szCs w:val="20"/>
        </w:rPr>
        <w:t>McGraw-Hill Interamericana Editores, S.A. ISBN: 978-607-15-1060-0</w:t>
      </w:r>
    </w:p>
    <w:p w14:paraId="582514CB" w14:textId="77777777" w:rsidR="00314AAD" w:rsidRPr="00314AAD" w:rsidRDefault="00314AAD" w:rsidP="00314AAD">
      <w:pPr>
        <w:spacing w:after="0" w:line="360" w:lineRule="auto"/>
        <w:ind w:hanging="480"/>
        <w:rPr>
          <w:rFonts w:eastAsia="Times New Roman" w:cs="Times New Roman"/>
          <w:sz w:val="20"/>
          <w:szCs w:val="20"/>
          <w:lang w:eastAsia="es-EC"/>
        </w:rPr>
      </w:pPr>
      <w:proofErr w:type="spellStart"/>
      <w:r w:rsidRPr="00314AAD">
        <w:rPr>
          <w:rFonts w:eastAsia="Times New Roman" w:cs="Times New Roman"/>
          <w:sz w:val="20"/>
          <w:szCs w:val="20"/>
          <w:lang w:eastAsia="es-EC"/>
        </w:rPr>
        <w:t>Parmar</w:t>
      </w:r>
      <w:proofErr w:type="spellEnd"/>
      <w:r w:rsidRPr="00314AAD">
        <w:rPr>
          <w:rFonts w:eastAsia="Times New Roman" w:cs="Times New Roman"/>
          <w:sz w:val="20"/>
          <w:szCs w:val="20"/>
          <w:lang w:eastAsia="es-EC"/>
        </w:rPr>
        <w:t xml:space="preserve">, B. L., Freeman, R. E., Harrison, J. S., </w:t>
      </w:r>
      <w:proofErr w:type="spellStart"/>
      <w:r w:rsidRPr="00314AAD">
        <w:rPr>
          <w:rFonts w:eastAsia="Times New Roman" w:cs="Times New Roman"/>
          <w:sz w:val="20"/>
          <w:szCs w:val="20"/>
          <w:lang w:eastAsia="es-EC"/>
        </w:rPr>
        <w:t>Wicks</w:t>
      </w:r>
      <w:proofErr w:type="spellEnd"/>
      <w:r w:rsidRPr="00314AAD">
        <w:rPr>
          <w:rFonts w:eastAsia="Times New Roman" w:cs="Times New Roman"/>
          <w:sz w:val="20"/>
          <w:szCs w:val="20"/>
          <w:lang w:eastAsia="es-EC"/>
        </w:rPr>
        <w:t xml:space="preserve">, A. C., </w:t>
      </w:r>
      <w:proofErr w:type="spellStart"/>
      <w:r w:rsidRPr="00314AAD">
        <w:rPr>
          <w:rFonts w:eastAsia="Times New Roman" w:cs="Times New Roman"/>
          <w:sz w:val="20"/>
          <w:szCs w:val="20"/>
          <w:lang w:eastAsia="es-EC"/>
        </w:rPr>
        <w:t>Purnell</w:t>
      </w:r>
      <w:proofErr w:type="spellEnd"/>
      <w:r w:rsidRPr="00314AAD">
        <w:rPr>
          <w:rFonts w:eastAsia="Times New Roman" w:cs="Times New Roman"/>
          <w:sz w:val="20"/>
          <w:szCs w:val="20"/>
          <w:lang w:eastAsia="es-EC"/>
        </w:rPr>
        <w:t xml:space="preserve">, L., &amp; de Colle, S. (2010). </w:t>
      </w:r>
      <w:proofErr w:type="spellStart"/>
      <w:r w:rsidRPr="00314AAD">
        <w:rPr>
          <w:rFonts w:eastAsia="Times New Roman" w:cs="Times New Roman"/>
          <w:sz w:val="20"/>
          <w:szCs w:val="20"/>
          <w:lang w:eastAsia="es-EC"/>
        </w:rPr>
        <w:t>Stakeholder</w:t>
      </w:r>
      <w:proofErr w:type="spellEnd"/>
      <w:r w:rsidRPr="00314AAD">
        <w:rPr>
          <w:rFonts w:eastAsia="Times New Roman" w:cs="Times New Roman"/>
          <w:sz w:val="20"/>
          <w:szCs w:val="20"/>
          <w:lang w:eastAsia="es-EC"/>
        </w:rPr>
        <w:t xml:space="preserve"> </w:t>
      </w:r>
      <w:proofErr w:type="spellStart"/>
      <w:r w:rsidRPr="00314AAD">
        <w:rPr>
          <w:rFonts w:eastAsia="Times New Roman" w:cs="Times New Roman"/>
          <w:sz w:val="20"/>
          <w:szCs w:val="20"/>
          <w:lang w:eastAsia="es-EC"/>
        </w:rPr>
        <w:t>Theory</w:t>
      </w:r>
      <w:proofErr w:type="spellEnd"/>
      <w:r w:rsidRPr="00314AAD">
        <w:rPr>
          <w:rFonts w:eastAsia="Times New Roman" w:cs="Times New Roman"/>
          <w:sz w:val="20"/>
          <w:szCs w:val="20"/>
          <w:lang w:eastAsia="es-EC"/>
        </w:rPr>
        <w:t xml:space="preserve">: </w:t>
      </w:r>
      <w:proofErr w:type="spellStart"/>
      <w:r w:rsidRPr="00314AAD">
        <w:rPr>
          <w:rFonts w:eastAsia="Times New Roman" w:cs="Times New Roman"/>
          <w:sz w:val="20"/>
          <w:szCs w:val="20"/>
          <w:lang w:eastAsia="es-EC"/>
        </w:rPr>
        <w:t>The</w:t>
      </w:r>
      <w:proofErr w:type="spellEnd"/>
      <w:r w:rsidRPr="00314AAD">
        <w:rPr>
          <w:rFonts w:eastAsia="Times New Roman" w:cs="Times New Roman"/>
          <w:sz w:val="20"/>
          <w:szCs w:val="20"/>
          <w:lang w:eastAsia="es-EC"/>
        </w:rPr>
        <w:t xml:space="preserve"> </w:t>
      </w:r>
      <w:proofErr w:type="spellStart"/>
      <w:r w:rsidRPr="00314AAD">
        <w:rPr>
          <w:rFonts w:eastAsia="Times New Roman" w:cs="Times New Roman"/>
          <w:sz w:val="20"/>
          <w:szCs w:val="20"/>
          <w:lang w:eastAsia="es-EC"/>
        </w:rPr>
        <w:t>State</w:t>
      </w:r>
      <w:proofErr w:type="spellEnd"/>
      <w:r w:rsidRPr="00314AAD">
        <w:rPr>
          <w:rFonts w:eastAsia="Times New Roman" w:cs="Times New Roman"/>
          <w:sz w:val="20"/>
          <w:szCs w:val="20"/>
          <w:lang w:eastAsia="es-EC"/>
        </w:rPr>
        <w:t xml:space="preserve"> </w:t>
      </w:r>
      <w:proofErr w:type="spellStart"/>
      <w:r w:rsidRPr="00314AAD">
        <w:rPr>
          <w:rFonts w:eastAsia="Times New Roman" w:cs="Times New Roman"/>
          <w:sz w:val="20"/>
          <w:szCs w:val="20"/>
          <w:lang w:eastAsia="es-EC"/>
        </w:rPr>
        <w:t>of</w:t>
      </w:r>
      <w:proofErr w:type="spellEnd"/>
      <w:r w:rsidRPr="00314AAD">
        <w:rPr>
          <w:rFonts w:eastAsia="Times New Roman" w:cs="Times New Roman"/>
          <w:sz w:val="20"/>
          <w:szCs w:val="20"/>
          <w:lang w:eastAsia="es-EC"/>
        </w:rPr>
        <w:t xml:space="preserve"> </w:t>
      </w:r>
      <w:proofErr w:type="spellStart"/>
      <w:r w:rsidRPr="00314AAD">
        <w:rPr>
          <w:rFonts w:eastAsia="Times New Roman" w:cs="Times New Roman"/>
          <w:sz w:val="20"/>
          <w:szCs w:val="20"/>
          <w:lang w:eastAsia="es-EC"/>
        </w:rPr>
        <w:t>the</w:t>
      </w:r>
      <w:proofErr w:type="spellEnd"/>
      <w:r w:rsidRPr="00314AAD">
        <w:rPr>
          <w:rFonts w:eastAsia="Times New Roman" w:cs="Times New Roman"/>
          <w:sz w:val="20"/>
          <w:szCs w:val="20"/>
          <w:lang w:eastAsia="es-EC"/>
        </w:rPr>
        <w:t xml:space="preserve"> Art. </w:t>
      </w:r>
      <w:proofErr w:type="spellStart"/>
      <w:r w:rsidRPr="00314AAD">
        <w:rPr>
          <w:rFonts w:eastAsia="Times New Roman" w:cs="Times New Roman"/>
          <w:i/>
          <w:iCs/>
          <w:sz w:val="20"/>
          <w:szCs w:val="20"/>
          <w:lang w:eastAsia="es-EC"/>
        </w:rPr>
        <w:t>Academy</w:t>
      </w:r>
      <w:proofErr w:type="spellEnd"/>
      <w:r w:rsidRPr="00314AAD">
        <w:rPr>
          <w:rFonts w:eastAsia="Times New Roman" w:cs="Times New Roman"/>
          <w:i/>
          <w:iCs/>
          <w:sz w:val="20"/>
          <w:szCs w:val="20"/>
          <w:lang w:eastAsia="es-EC"/>
        </w:rPr>
        <w:t xml:space="preserve"> </w:t>
      </w:r>
      <w:proofErr w:type="spellStart"/>
      <w:r w:rsidRPr="00314AAD">
        <w:rPr>
          <w:rFonts w:eastAsia="Times New Roman" w:cs="Times New Roman"/>
          <w:i/>
          <w:iCs/>
          <w:sz w:val="20"/>
          <w:szCs w:val="20"/>
          <w:lang w:eastAsia="es-EC"/>
        </w:rPr>
        <w:t>of</w:t>
      </w:r>
      <w:proofErr w:type="spellEnd"/>
      <w:r w:rsidRPr="00314AAD">
        <w:rPr>
          <w:rFonts w:eastAsia="Times New Roman" w:cs="Times New Roman"/>
          <w:i/>
          <w:iCs/>
          <w:sz w:val="20"/>
          <w:szCs w:val="20"/>
          <w:lang w:eastAsia="es-EC"/>
        </w:rPr>
        <w:t xml:space="preserve"> Management </w:t>
      </w:r>
      <w:proofErr w:type="spellStart"/>
      <w:r w:rsidRPr="00314AAD">
        <w:rPr>
          <w:rFonts w:eastAsia="Times New Roman" w:cs="Times New Roman"/>
          <w:i/>
          <w:iCs/>
          <w:sz w:val="20"/>
          <w:szCs w:val="20"/>
          <w:lang w:eastAsia="es-EC"/>
        </w:rPr>
        <w:t>Annals</w:t>
      </w:r>
      <w:proofErr w:type="spellEnd"/>
      <w:r w:rsidRPr="00314AAD">
        <w:rPr>
          <w:rFonts w:eastAsia="Times New Roman" w:cs="Times New Roman"/>
          <w:sz w:val="20"/>
          <w:szCs w:val="20"/>
          <w:lang w:eastAsia="es-EC"/>
        </w:rPr>
        <w:t xml:space="preserve">, </w:t>
      </w:r>
      <w:r w:rsidRPr="00314AAD">
        <w:rPr>
          <w:rFonts w:eastAsia="Times New Roman" w:cs="Times New Roman"/>
          <w:i/>
          <w:iCs/>
          <w:sz w:val="20"/>
          <w:szCs w:val="20"/>
          <w:lang w:eastAsia="es-EC"/>
        </w:rPr>
        <w:t>4</w:t>
      </w:r>
      <w:r w:rsidRPr="00314AAD">
        <w:rPr>
          <w:rFonts w:eastAsia="Times New Roman" w:cs="Times New Roman"/>
          <w:sz w:val="20"/>
          <w:szCs w:val="20"/>
          <w:lang w:eastAsia="es-EC"/>
        </w:rPr>
        <w:t xml:space="preserve">(1), 403-445. </w:t>
      </w:r>
      <w:hyperlink r:id="rId10" w:history="1">
        <w:r w:rsidRPr="00314AAD">
          <w:rPr>
            <w:rFonts w:eastAsia="Times New Roman" w:cs="Times New Roman"/>
            <w:color w:val="0000FF"/>
            <w:sz w:val="20"/>
            <w:szCs w:val="20"/>
            <w:u w:val="single"/>
            <w:lang w:eastAsia="es-EC"/>
          </w:rPr>
          <w:t>https://doi.org/10.5465/19416520.2010.495581</w:t>
        </w:r>
      </w:hyperlink>
    </w:p>
    <w:p w14:paraId="219B828B" w14:textId="77777777" w:rsidR="00314AAD" w:rsidRPr="00314AAD" w:rsidRDefault="00314AAD" w:rsidP="00314AAD">
      <w:pPr>
        <w:spacing w:after="0" w:line="360" w:lineRule="auto"/>
        <w:ind w:hanging="480"/>
        <w:rPr>
          <w:rFonts w:eastAsia="Times New Roman" w:cs="Times New Roman"/>
          <w:sz w:val="20"/>
          <w:szCs w:val="20"/>
          <w:lang w:eastAsia="es-EC"/>
        </w:rPr>
      </w:pPr>
      <w:r w:rsidRPr="00314AAD">
        <w:rPr>
          <w:rFonts w:eastAsia="Times New Roman" w:cs="Times New Roman"/>
          <w:sz w:val="20"/>
          <w:szCs w:val="20"/>
          <w:lang w:eastAsia="es-EC"/>
        </w:rPr>
        <w:t xml:space="preserve">Van Riel, C. y </w:t>
      </w:r>
      <w:proofErr w:type="spellStart"/>
      <w:r w:rsidRPr="00314AAD">
        <w:rPr>
          <w:rFonts w:eastAsia="Times New Roman" w:cs="Times New Roman"/>
          <w:sz w:val="20"/>
          <w:szCs w:val="20"/>
          <w:lang w:eastAsia="es-EC"/>
        </w:rPr>
        <w:t>Fombrun</w:t>
      </w:r>
      <w:proofErr w:type="spellEnd"/>
      <w:r w:rsidRPr="00314AAD">
        <w:rPr>
          <w:rFonts w:eastAsia="Times New Roman" w:cs="Times New Roman"/>
          <w:sz w:val="20"/>
          <w:szCs w:val="20"/>
          <w:lang w:eastAsia="es-EC"/>
        </w:rPr>
        <w:t xml:space="preserve">, C. (2007). </w:t>
      </w:r>
      <w:r w:rsidRPr="00314AAD">
        <w:rPr>
          <w:rFonts w:eastAsia="Times New Roman" w:cs="Times New Roman"/>
          <w:i/>
          <w:iCs/>
          <w:sz w:val="20"/>
          <w:szCs w:val="20"/>
          <w:lang w:eastAsia="es-EC"/>
        </w:rPr>
        <w:t>Fundamentos de la comunicación corporativa: Implementación de prácticas para una gestión eficaz de la reputación</w:t>
      </w:r>
      <w:r w:rsidRPr="00314AAD">
        <w:rPr>
          <w:rFonts w:eastAsia="Times New Roman" w:cs="Times New Roman"/>
          <w:sz w:val="20"/>
          <w:szCs w:val="20"/>
          <w:lang w:eastAsia="es-EC"/>
        </w:rPr>
        <w:t xml:space="preserve">. Routledge </w:t>
      </w:r>
      <w:hyperlink r:id="rId11" w:history="1">
        <w:r w:rsidRPr="00314AAD">
          <w:rPr>
            <w:rStyle w:val="Hipervnculo"/>
            <w:rFonts w:eastAsia="Times New Roman" w:cs="Times New Roman"/>
            <w:sz w:val="20"/>
            <w:szCs w:val="20"/>
            <w:lang w:eastAsia="es-EC"/>
          </w:rPr>
          <w:t>https://doi.org/10.4324/9780203390931</w:t>
        </w:r>
      </w:hyperlink>
    </w:p>
    <w:p w14:paraId="65EBDD52" w14:textId="77777777" w:rsidR="00314AAD" w:rsidRPr="00314AAD" w:rsidRDefault="00314AAD" w:rsidP="00314AAD">
      <w:pPr>
        <w:spacing w:after="0" w:line="360" w:lineRule="auto"/>
        <w:ind w:hanging="480"/>
        <w:rPr>
          <w:rFonts w:cs="Times New Roman"/>
          <w:sz w:val="20"/>
          <w:szCs w:val="20"/>
        </w:rPr>
      </w:pPr>
      <w:r w:rsidRPr="00314AAD">
        <w:rPr>
          <w:rFonts w:cs="Times New Roman"/>
          <w:sz w:val="20"/>
          <w:szCs w:val="20"/>
        </w:rPr>
        <w:t xml:space="preserve">Villafañe, J. (s.f.) </w:t>
      </w:r>
      <w:r w:rsidRPr="00314AAD">
        <w:rPr>
          <w:rFonts w:cs="Times New Roman"/>
          <w:i/>
          <w:iCs/>
          <w:sz w:val="20"/>
          <w:szCs w:val="20"/>
        </w:rPr>
        <w:t>Guía de la reputación empresarial</w:t>
      </w:r>
      <w:r w:rsidRPr="00314AAD">
        <w:rPr>
          <w:rFonts w:cs="Times New Roman"/>
          <w:sz w:val="20"/>
          <w:szCs w:val="20"/>
        </w:rPr>
        <w:t xml:space="preserve">. Villafañe &amp; Asociados Consultores. </w:t>
      </w:r>
      <w:hyperlink r:id="rId12" w:history="1">
        <w:r w:rsidRPr="00314AAD">
          <w:rPr>
            <w:rStyle w:val="Hipervnculo"/>
            <w:rFonts w:cs="Times New Roman"/>
            <w:sz w:val="20"/>
            <w:szCs w:val="20"/>
          </w:rPr>
          <w:t>www.villafane.com</w:t>
        </w:r>
      </w:hyperlink>
      <w:r w:rsidRPr="00314AAD">
        <w:rPr>
          <w:rFonts w:cs="Times New Roman"/>
          <w:sz w:val="20"/>
          <w:szCs w:val="20"/>
        </w:rPr>
        <w:t xml:space="preserve"> </w:t>
      </w:r>
    </w:p>
    <w:bookmarkEnd w:id="0"/>
    <w:p w14:paraId="24966FED" w14:textId="77777777" w:rsidR="00314AAD" w:rsidRPr="006D5467" w:rsidRDefault="00314AAD" w:rsidP="00314AAD">
      <w:pPr>
        <w:autoSpaceDE w:val="0"/>
        <w:autoSpaceDN w:val="0"/>
        <w:adjustRightInd w:val="0"/>
        <w:spacing w:after="0" w:line="360" w:lineRule="auto"/>
        <w:rPr>
          <w:rFonts w:cs="Times New Roman"/>
          <w:color w:val="333333"/>
          <w:sz w:val="24"/>
          <w:szCs w:val="24"/>
        </w:rPr>
      </w:pP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D6C13" w14:textId="77777777" w:rsidR="002F6A60" w:rsidRDefault="002F6A60" w:rsidP="00EB0247">
      <w:pPr>
        <w:spacing w:after="0" w:line="240" w:lineRule="auto"/>
      </w:pPr>
      <w:r>
        <w:separator/>
      </w:r>
    </w:p>
  </w:endnote>
  <w:endnote w:type="continuationSeparator" w:id="0">
    <w:p w14:paraId="05162D64" w14:textId="77777777" w:rsidR="002F6A60" w:rsidRDefault="002F6A60"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B5AAD" w14:textId="77777777" w:rsidR="002F6A60" w:rsidRDefault="002F6A60" w:rsidP="00EB0247">
      <w:pPr>
        <w:spacing w:after="0" w:line="240" w:lineRule="auto"/>
      </w:pPr>
      <w:r>
        <w:separator/>
      </w:r>
    </w:p>
  </w:footnote>
  <w:footnote w:type="continuationSeparator" w:id="0">
    <w:p w14:paraId="71AE7ACF" w14:textId="77777777" w:rsidR="002F6A60" w:rsidRDefault="002F6A60"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3CB0F36"/>
    <w:multiLevelType w:val="hybridMultilevel"/>
    <w:tmpl w:val="40C667C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7"/>
  </w:num>
  <w:num w:numId="14">
    <w:abstractNumId w:val="18"/>
  </w:num>
  <w:num w:numId="15">
    <w:abstractNumId w:val="19"/>
  </w:num>
  <w:num w:numId="16">
    <w:abstractNumId w:val="29"/>
  </w:num>
  <w:num w:numId="17">
    <w:abstractNumId w:val="26"/>
  </w:num>
  <w:num w:numId="18">
    <w:abstractNumId w:val="10"/>
  </w:num>
  <w:num w:numId="19">
    <w:abstractNumId w:val="25"/>
  </w:num>
  <w:num w:numId="20">
    <w:abstractNumId w:val="30"/>
  </w:num>
  <w:num w:numId="21">
    <w:abstractNumId w:val="31"/>
  </w:num>
  <w:num w:numId="22">
    <w:abstractNumId w:val="22"/>
  </w:num>
  <w:num w:numId="23">
    <w:abstractNumId w:val="31"/>
    <w:lvlOverride w:ilvl="0">
      <w:startOverride w:val="1"/>
    </w:lvlOverride>
  </w:num>
  <w:num w:numId="24">
    <w:abstractNumId w:val="31"/>
    <w:lvlOverride w:ilvl="0">
      <w:startOverride w:val="1"/>
    </w:lvlOverride>
  </w:num>
  <w:num w:numId="25">
    <w:abstractNumId w:val="12"/>
  </w:num>
  <w:num w:numId="26">
    <w:abstractNumId w:val="32"/>
  </w:num>
  <w:num w:numId="27">
    <w:abstractNumId w:val="20"/>
  </w:num>
  <w:num w:numId="28">
    <w:abstractNumId w:val="21"/>
  </w:num>
  <w:num w:numId="29">
    <w:abstractNumId w:val="23"/>
  </w:num>
  <w:num w:numId="30">
    <w:abstractNumId w:val="16"/>
  </w:num>
  <w:num w:numId="31">
    <w:abstractNumId w:val="24"/>
  </w:num>
  <w:num w:numId="32">
    <w:abstractNumId w:val="15"/>
  </w:num>
  <w:num w:numId="33">
    <w:abstractNumId w:val="27"/>
  </w:num>
  <w:num w:numId="34">
    <w:abstractNumId w:val="28"/>
  </w:num>
  <w:num w:numId="35">
    <w:abstractNumId w:val="33"/>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31"/>
    <w:lvlOverride w:ilvl="0">
      <w:startOverride w:val="1"/>
    </w:lvlOverride>
  </w:num>
  <w:num w:numId="42">
    <w:abstractNumId w:val="33"/>
    <w:lvlOverride w:ilvl="0">
      <w:startOverride w:val="1"/>
    </w:lvlOverride>
  </w:num>
  <w:num w:numId="43">
    <w:abstractNumId w:val="31"/>
    <w:lvlOverride w:ilvl="0">
      <w:startOverride w:val="1"/>
    </w:lvlOverride>
  </w:num>
  <w:num w:numId="44">
    <w:abstractNumId w:val="33"/>
    <w:lvlOverride w:ilvl="0">
      <w:startOverride w:val="1"/>
    </w:lvlOverride>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0C72B3"/>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2F6A60"/>
    <w:rsid w:val="00314AAD"/>
    <w:rsid w:val="003512A0"/>
    <w:rsid w:val="00375999"/>
    <w:rsid w:val="0039591A"/>
    <w:rsid w:val="003C4D9F"/>
    <w:rsid w:val="003E66FB"/>
    <w:rsid w:val="00422CDA"/>
    <w:rsid w:val="004307D4"/>
    <w:rsid w:val="00437ED3"/>
    <w:rsid w:val="0044345A"/>
    <w:rsid w:val="00444456"/>
    <w:rsid w:val="00477173"/>
    <w:rsid w:val="004819D7"/>
    <w:rsid w:val="004842F0"/>
    <w:rsid w:val="00484413"/>
    <w:rsid w:val="00493A17"/>
    <w:rsid w:val="004C0202"/>
    <w:rsid w:val="004D0180"/>
    <w:rsid w:val="005335DF"/>
    <w:rsid w:val="005417EB"/>
    <w:rsid w:val="005430EA"/>
    <w:rsid w:val="00584BB4"/>
    <w:rsid w:val="005A43E3"/>
    <w:rsid w:val="005A4AFE"/>
    <w:rsid w:val="005A6174"/>
    <w:rsid w:val="00607EE3"/>
    <w:rsid w:val="006131F7"/>
    <w:rsid w:val="00675757"/>
    <w:rsid w:val="00680332"/>
    <w:rsid w:val="00681364"/>
    <w:rsid w:val="0068745E"/>
    <w:rsid w:val="006B7745"/>
    <w:rsid w:val="00714CBD"/>
    <w:rsid w:val="00721EBE"/>
    <w:rsid w:val="00742AC5"/>
    <w:rsid w:val="007701F1"/>
    <w:rsid w:val="00792960"/>
    <w:rsid w:val="007A0F17"/>
    <w:rsid w:val="007E4E94"/>
    <w:rsid w:val="007F0944"/>
    <w:rsid w:val="008238DE"/>
    <w:rsid w:val="00847D61"/>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1CDC"/>
    <w:rsid w:val="009D4514"/>
    <w:rsid w:val="009E664A"/>
    <w:rsid w:val="009F5F74"/>
    <w:rsid w:val="00A206F1"/>
    <w:rsid w:val="00A8553F"/>
    <w:rsid w:val="00AA4A0B"/>
    <w:rsid w:val="00B0717D"/>
    <w:rsid w:val="00B57A4E"/>
    <w:rsid w:val="00B60DF4"/>
    <w:rsid w:val="00BA4EA8"/>
    <w:rsid w:val="00BA4FD5"/>
    <w:rsid w:val="00BB38AC"/>
    <w:rsid w:val="00BD7178"/>
    <w:rsid w:val="00BE3D2B"/>
    <w:rsid w:val="00BE5F2C"/>
    <w:rsid w:val="00BF45D1"/>
    <w:rsid w:val="00BF50C0"/>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villafane.com"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4324/9780203390931" TargetMode="External"/><Relationship Id="rId5" Type="http://schemas.openxmlformats.org/officeDocument/2006/relationships/settings" Target="settings.xml"/><Relationship Id="rId10" Type="http://schemas.openxmlformats.org/officeDocument/2006/relationships/hyperlink" Target="https://doi.org/10.5465/19416520.2010.495581" TargetMode="External"/><Relationship Id="rId4" Type="http://schemas.openxmlformats.org/officeDocument/2006/relationships/styles" Target="styles.xml"/><Relationship Id="rId9" Type="http://schemas.openxmlformats.org/officeDocument/2006/relationships/hyperlink" Target="https://doi.org/10.7263/adresic-006-0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160</TotalTime>
  <Pages>21</Pages>
  <Words>4924</Words>
  <Characters>27082</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Juan Pérez Encalada</cp:lastModifiedBy>
  <cp:revision>2</cp:revision>
  <dcterms:created xsi:type="dcterms:W3CDTF">2026-05-15T20:20:00Z</dcterms:created>
  <dcterms:modified xsi:type="dcterms:W3CDTF">2026-05-15T20:20:00Z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a14e8bd7-f580-44b8-8aac-9b6174f9d0b9</vt:lpwstr>
  </property>
</Properties>
</file>