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9DB49" w14:textId="77777777" w:rsidR="002A43CD" w:rsidRPr="00375999" w:rsidRDefault="002A43CD" w:rsidP="006070DA">
      <w:pPr>
        <w:pStyle w:val="Listado"/>
        <w:numPr>
          <w:ilvl w:val="0"/>
          <w:numId w:val="0"/>
        </w:numPr>
        <w:rPr>
          <w:lang w:eastAsia="es-ES"/>
        </w:rPr>
      </w:pPr>
    </w:p>
    <w:p w14:paraId="41A3A15A" w14:textId="77777777" w:rsidR="00CE0F4B" w:rsidRPr="003512A0" w:rsidRDefault="00CE0F4B" w:rsidP="003512A0">
      <w:pPr>
        <w:rPr>
          <w:rFonts w:cs="Times New Roman"/>
          <w:sz w:val="22"/>
        </w:rPr>
      </w:pPr>
    </w:p>
    <w:p w14:paraId="22C084B5" w14:textId="6A307BBB" w:rsidR="001348A0" w:rsidRDefault="001348A0" w:rsidP="001348A0">
      <w:pPr>
        <w:pStyle w:val="Captulo"/>
      </w:pPr>
      <w:r>
        <w:t>Capítulo XXX</w:t>
      </w:r>
    </w:p>
    <w:p w14:paraId="5D0CD7EA" w14:textId="3208A7CC" w:rsidR="0015066B" w:rsidRPr="009C0DFA" w:rsidRDefault="0015066B" w:rsidP="00535A5E">
      <w:pPr>
        <w:pStyle w:val="TtCap"/>
        <w:jc w:val="both"/>
        <w:rPr>
          <w:color w:val="FF0000"/>
        </w:rPr>
      </w:pPr>
    </w:p>
    <w:p w14:paraId="53F485B9" w14:textId="4AD0FFB6" w:rsidR="0015066B" w:rsidRPr="009C0DFA" w:rsidRDefault="00535A5E" w:rsidP="0015066B">
      <w:pPr>
        <w:pStyle w:val="TtCap"/>
        <w:rPr>
          <w:color w:val="FF0000"/>
        </w:rPr>
      </w:pPr>
      <w:bookmarkStart w:id="0" w:name="_Hlk211085302"/>
      <w:r w:rsidRPr="004B1EB5">
        <w:t xml:space="preserve">Nomofobia e </w:t>
      </w:r>
      <w:bookmarkEnd w:id="0"/>
      <w:r w:rsidRPr="004B1EB5">
        <w:t>Infoxicación como efectos del consumo excesivo de contenidos digitales convergentes en el entorno urbano de Guayaquil.</w:t>
      </w:r>
    </w:p>
    <w:p w14:paraId="160B30AD" w14:textId="51A0ECA7" w:rsidR="00535A5E" w:rsidRPr="00535A5E" w:rsidRDefault="00535A5E" w:rsidP="00535A5E">
      <w:pPr>
        <w:pStyle w:val="Autor"/>
        <w:rPr>
          <w:color w:val="FF0000"/>
          <w:szCs w:val="20"/>
          <w14:ligatures w14:val="none"/>
          <w14:numForm w14:val="default"/>
        </w:rPr>
      </w:pPr>
      <w:r w:rsidRPr="00535A5E">
        <w:rPr>
          <w:rFonts w:eastAsia="Times New Roman" w:cs="Times New Roman"/>
          <w:szCs w:val="20"/>
          <w:lang w:eastAsia="es-EC"/>
          <w14:ligatures w14:val="none"/>
          <w14:numForm w14:val="default"/>
        </w:rPr>
        <w:t>Mgtr. Rubén Guzmán Gutiérrez</w:t>
      </w:r>
    </w:p>
    <w:p w14:paraId="46572467" w14:textId="77777777" w:rsidR="00535A5E" w:rsidRPr="00535A5E" w:rsidRDefault="00535A5E" w:rsidP="00535A5E">
      <w:pPr>
        <w:keepNext/>
        <w:keepLines/>
        <w:spacing w:line="240" w:lineRule="auto"/>
        <w:contextualSpacing/>
        <w:jc w:val="right"/>
        <w:outlineLvl w:val="3"/>
        <w:rPr>
          <w:rFonts w:eastAsia="Times New Roman" w:cs="Times New Roman"/>
          <w:i/>
          <w:iCs/>
          <w:color w:val="000000"/>
          <w:sz w:val="20"/>
          <w:szCs w:val="20"/>
          <w:lang w:eastAsia="es-EC"/>
          <w14:numForm w14:val="default"/>
        </w:rPr>
      </w:pPr>
      <w:r w:rsidRPr="00535A5E">
        <w:rPr>
          <w:rFonts w:eastAsia="Times New Roman" w:cs="Times New Roman"/>
          <w:i/>
          <w:iCs/>
          <w:color w:val="000000"/>
          <w:sz w:val="20"/>
          <w:szCs w:val="20"/>
          <w:lang w:eastAsia="es-EC"/>
          <w14:numForm w14:val="default"/>
        </w:rPr>
        <w:t>Universidad Católica de Santiago de Guayaquil</w:t>
      </w:r>
    </w:p>
    <w:p w14:paraId="4645F320" w14:textId="181C6F2B" w:rsidR="0015066B" w:rsidRPr="009C0DFA" w:rsidRDefault="0015066B" w:rsidP="0015066B">
      <w:pPr>
        <w:pStyle w:val="Autor"/>
        <w:rPr>
          <w:color w:val="FF0000"/>
        </w:rPr>
      </w:pPr>
    </w:p>
    <w:p w14:paraId="75D18998" w14:textId="4254418D" w:rsidR="00535A5E" w:rsidRPr="00535A5E" w:rsidRDefault="00535A5E" w:rsidP="00535A5E">
      <w:pPr>
        <w:pStyle w:val="Autor"/>
        <w:rPr>
          <w:color w:val="FF0000"/>
          <w:szCs w:val="20"/>
          <w14:ligatures w14:val="none"/>
          <w14:numForm w14:val="default"/>
        </w:rPr>
      </w:pPr>
      <w:r w:rsidRPr="00535A5E">
        <w:rPr>
          <w:rFonts w:eastAsia="Times New Roman" w:cs="Times New Roman"/>
          <w:szCs w:val="20"/>
          <w:lang w:eastAsia="es-EC"/>
          <w14:ligatures w14:val="none"/>
          <w14:numForm w14:val="default"/>
        </w:rPr>
        <w:t xml:space="preserve">Mgtr. </w:t>
      </w:r>
      <w:r>
        <w:rPr>
          <w:rFonts w:eastAsia="Times New Roman" w:cs="Times New Roman"/>
          <w:szCs w:val="20"/>
          <w:lang w:eastAsia="es-EC"/>
          <w14:ligatures w14:val="none"/>
          <w14:numForm w14:val="default"/>
        </w:rPr>
        <w:t>Luis</w:t>
      </w:r>
      <w:r w:rsidRPr="00535A5E">
        <w:rPr>
          <w:rFonts w:eastAsia="Times New Roman" w:cs="Times New Roman"/>
          <w:szCs w:val="20"/>
          <w:lang w:eastAsia="es-EC"/>
          <w14:ligatures w14:val="none"/>
          <w14:numForm w14:val="default"/>
        </w:rPr>
        <w:t xml:space="preserve"> </w:t>
      </w:r>
      <w:r>
        <w:rPr>
          <w:rFonts w:eastAsia="Times New Roman" w:cs="Times New Roman"/>
          <w:szCs w:val="20"/>
          <w:lang w:eastAsia="es-EC"/>
          <w14:ligatures w14:val="none"/>
          <w14:numForm w14:val="default"/>
        </w:rPr>
        <w:t>Ronquillo Soledispa</w:t>
      </w:r>
    </w:p>
    <w:p w14:paraId="6DFFE083" w14:textId="2707EB10" w:rsidR="00535A5E" w:rsidRPr="00535A5E" w:rsidRDefault="00535A5E" w:rsidP="00535A5E">
      <w:pPr>
        <w:spacing w:before="0" w:after="0" w:line="259" w:lineRule="auto"/>
        <w:ind w:left="23" w:right="2" w:hanging="10"/>
        <w:jc w:val="right"/>
        <w:rPr>
          <w:rFonts w:eastAsia="Times New Roman" w:cs="Times New Roman"/>
          <w:b/>
          <w:color w:val="000000"/>
          <w:spacing w:val="0"/>
          <w:sz w:val="24"/>
          <w:lang w:val="es-EC" w:eastAsia="es-EC"/>
          <w14:numForm w14:val="default"/>
        </w:rPr>
      </w:pPr>
      <w:r w:rsidRPr="00535A5E">
        <w:rPr>
          <w:rFonts w:eastAsia="Times New Roman" w:cs="Times New Roman"/>
          <w:i/>
          <w:iCs/>
          <w:color w:val="000000"/>
          <w:sz w:val="20"/>
          <w:szCs w:val="20"/>
          <w:lang w:eastAsia="es-EC"/>
          <w14:numForm w14:val="default"/>
        </w:rPr>
        <w:t>Universidad Católica de Santiago de Guayaquil</w:t>
      </w:r>
    </w:p>
    <w:p w14:paraId="45F0C8E5" w14:textId="0C54EA1E" w:rsidR="009C0DFA" w:rsidRDefault="009C0DFA" w:rsidP="0015066B">
      <w:pPr>
        <w:pStyle w:val="Adscripcin"/>
      </w:pPr>
    </w:p>
    <w:p w14:paraId="6A02D415" w14:textId="49E3DF0D" w:rsidR="0015066B" w:rsidRDefault="0015066B" w:rsidP="0015066B">
      <w:pPr>
        <w:pStyle w:val="Adscripcin"/>
      </w:pPr>
      <w:r>
        <w:t xml:space="preserve"> </w:t>
      </w:r>
    </w:p>
    <w:p w14:paraId="7FB42A6F" w14:textId="6F6743CB" w:rsidR="009C0DFA" w:rsidRPr="00911F18" w:rsidRDefault="00721EBE" w:rsidP="00C45F7D">
      <w:pPr>
        <w:pStyle w:val="Ttulo1"/>
        <w:rPr>
          <w:b/>
          <w:bCs/>
          <w:color w:val="000000" w:themeColor="text1"/>
        </w:rPr>
      </w:pPr>
      <w:r w:rsidRPr="00911F18">
        <w:rPr>
          <w:b/>
          <w:bCs/>
          <w:color w:val="000000" w:themeColor="text1"/>
        </w:rPr>
        <w:t xml:space="preserve">1. </w:t>
      </w:r>
      <w:r w:rsidR="0015066B" w:rsidRPr="00911F18">
        <w:rPr>
          <w:b/>
          <w:bCs/>
          <w:color w:val="000000" w:themeColor="text1"/>
        </w:rPr>
        <w:t>Introducción</w:t>
      </w:r>
      <w:r w:rsidR="009C0DFA" w:rsidRPr="00911F18">
        <w:rPr>
          <w:b/>
          <w:bCs/>
          <w:color w:val="000000" w:themeColor="text1"/>
        </w:rPr>
        <w:t xml:space="preserve"> </w:t>
      </w:r>
    </w:p>
    <w:p w14:paraId="68851363" w14:textId="78B22534" w:rsidR="00535A5E" w:rsidRPr="004B1EB5" w:rsidRDefault="00535A5E" w:rsidP="00535A5E">
      <w:pPr>
        <w:pStyle w:val="query-text-line"/>
        <w:spacing w:before="0" w:beforeAutospacing="0" w:after="0" w:afterAutospacing="0" w:line="360" w:lineRule="auto"/>
        <w:jc w:val="both"/>
      </w:pPr>
      <w:r w:rsidRPr="004B1EB5">
        <w:t xml:space="preserve">En la última década la relación entre el ser humano y la tecnología ha pasado de ser instrumental a ser existencial, primero con la aparición del celular a partir del año 2000 y luego con la irrupción de los contenidos multimedia convergentes, aquellos que integran video, audio, texto, algoritmos e incluso inteligencia artificial. El desarrollo vertiginoso de las principales corporaciones tecnológicas, Meta, Google, </w:t>
      </w:r>
      <w:proofErr w:type="spellStart"/>
      <w:r w:rsidRPr="004B1EB5">
        <w:t>ByteDance</w:t>
      </w:r>
      <w:proofErr w:type="spellEnd"/>
      <w:r w:rsidRPr="004B1EB5">
        <w:t xml:space="preserve">, X </w:t>
      </w:r>
      <w:proofErr w:type="spellStart"/>
      <w:r w:rsidRPr="004B1EB5">
        <w:t>Corp</w:t>
      </w:r>
      <w:proofErr w:type="spellEnd"/>
      <w:r w:rsidRPr="004B1EB5">
        <w:t>, Netflix y Spotify y sus aplicaciones de entretenimiento, videojuegos en línea y redes sociales,</w:t>
      </w:r>
      <w:r>
        <w:t xml:space="preserve"> cómo</w:t>
      </w:r>
      <w:r w:rsidRPr="004B1EB5">
        <w:t xml:space="preserve"> </w:t>
      </w:r>
      <w:proofErr w:type="spellStart"/>
      <w:r w:rsidRPr="004B1EB5">
        <w:t>TikTok</w:t>
      </w:r>
      <w:proofErr w:type="spellEnd"/>
      <w:r w:rsidRPr="004B1EB5">
        <w:t xml:space="preserve">, Instagram, YouTube, </w:t>
      </w:r>
      <w:proofErr w:type="spellStart"/>
      <w:r w:rsidRPr="004B1EB5">
        <w:t>OnlyFans</w:t>
      </w:r>
      <w:proofErr w:type="spellEnd"/>
      <w:r w:rsidRPr="004B1EB5">
        <w:t xml:space="preserve">, Free </w:t>
      </w:r>
      <w:proofErr w:type="spellStart"/>
      <w:r w:rsidRPr="004B1EB5">
        <w:t>Fire</w:t>
      </w:r>
      <w:proofErr w:type="spellEnd"/>
      <w:r w:rsidRPr="004B1EB5">
        <w:t xml:space="preserve"> y </w:t>
      </w:r>
      <w:proofErr w:type="spellStart"/>
      <w:r w:rsidRPr="004B1EB5">
        <w:t>Roblox</w:t>
      </w:r>
      <w:proofErr w:type="spellEnd"/>
      <w:r w:rsidRPr="004B1EB5">
        <w:t xml:space="preserve">, entre otras, ha transformado radicalmente las dinámicas comunicacionales, generando </w:t>
      </w:r>
      <w:r w:rsidRPr="004B1EB5">
        <w:lastRenderedPageBreak/>
        <w:t xml:space="preserve">una invasión de contenidos orientados al consumo masivo. Esta saturación de estímulos, que algunos autores </w:t>
      </w:r>
      <w:r w:rsidR="00271F14" w:rsidRPr="004B1EB5">
        <w:t xml:space="preserve">denominan </w:t>
      </w:r>
      <w:r w:rsidR="00271F14">
        <w:t>como</w:t>
      </w:r>
      <w:r w:rsidRPr="00C80EB7">
        <w:t xml:space="preserve"> “</w:t>
      </w:r>
      <w:proofErr w:type="spellStart"/>
      <w:r w:rsidRPr="00C80EB7">
        <w:t>digibasura</w:t>
      </w:r>
      <w:proofErr w:type="spellEnd"/>
      <w:r w:rsidRPr="00C80EB7">
        <w:t>” o “</w:t>
      </w:r>
      <w:proofErr w:type="spellStart"/>
      <w:r w:rsidRPr="00C80EB7">
        <w:t>cyberchatarra</w:t>
      </w:r>
      <w:proofErr w:type="spellEnd"/>
      <w:r>
        <w:t>”</w:t>
      </w:r>
      <w:r w:rsidRPr="004B1EB5">
        <w:t>, no solo redefine la interacción social, sino que condiciona la ecología mediática del ser humano contemporáneo.</w:t>
      </w:r>
    </w:p>
    <w:p w14:paraId="5445ACD5" w14:textId="77777777" w:rsidR="00535A5E" w:rsidRPr="004B1EB5" w:rsidRDefault="00535A5E" w:rsidP="00535A5E">
      <w:pPr>
        <w:pStyle w:val="query-text-line"/>
        <w:spacing w:before="0" w:beforeAutospacing="0" w:after="0" w:afterAutospacing="0" w:line="360" w:lineRule="auto"/>
        <w:jc w:val="both"/>
      </w:pPr>
    </w:p>
    <w:p w14:paraId="1004487D" w14:textId="0C977C0F" w:rsidR="00535A5E" w:rsidRPr="004B1EB5" w:rsidRDefault="00535A5E" w:rsidP="00535A5E">
      <w:pPr>
        <w:pStyle w:val="query-text-line"/>
        <w:spacing w:before="0" w:beforeAutospacing="0" w:after="0" w:afterAutospacing="0" w:line="360" w:lineRule="auto"/>
        <w:jc w:val="both"/>
      </w:pPr>
      <w:r w:rsidRPr="004B1EB5">
        <w:t xml:space="preserve">Este artículo analiza cómo el excesivo consumo diario de estos contenidos actúa como un catalizador de dos fenómenos contemporáneos propios de la era digital: la nomofobia, entendida como “el miedo irracional o la ansiedad extrema que siente una persona al no tener acceso a su teléfono móvil o al estar incomunicada por falta de batería, crédito o cobertura” </w:t>
      </w:r>
      <w:sdt>
        <w:sdtPr>
          <w:id w:val="727653871"/>
          <w:citation/>
        </w:sdtPr>
        <w:sdtEndPr/>
        <w:sdtContent>
          <w:r w:rsidR="002A68BC">
            <w:fldChar w:fldCharType="begin"/>
          </w:r>
          <w:r w:rsidR="002A68BC">
            <w:instrText xml:space="preserve">CITATION Yil15 \l 12298 </w:instrText>
          </w:r>
          <w:r w:rsidR="002A68BC">
            <w:fldChar w:fldCharType="separate"/>
          </w:r>
          <w:r w:rsidR="002A68BC">
            <w:rPr>
              <w:noProof/>
            </w:rPr>
            <w:t>(Yildirim &amp; Correia, 2015)</w:t>
          </w:r>
          <w:r w:rsidR="002A68BC">
            <w:fldChar w:fldCharType="end"/>
          </w:r>
        </w:sdtContent>
      </w:sdt>
      <w:r w:rsidRPr="004B1EB5">
        <w:t xml:space="preserve">, y la infoxicación, “la saturación cognitiva provocada por el exceso de información digital disponible” </w:t>
      </w:r>
      <w:sdt>
        <w:sdtPr>
          <w:id w:val="1725178908"/>
          <w:citation/>
        </w:sdtPr>
        <w:sdtEndPr/>
        <w:sdtContent>
          <w:r w:rsidR="002A68BC">
            <w:fldChar w:fldCharType="begin"/>
          </w:r>
          <w:r w:rsidR="002A68BC">
            <w:instrText xml:space="preserve"> CITATION Cor001 \l 12298 </w:instrText>
          </w:r>
          <w:r w:rsidR="002A68BC">
            <w:fldChar w:fldCharType="separate"/>
          </w:r>
          <w:r w:rsidR="002A68BC">
            <w:rPr>
              <w:noProof/>
            </w:rPr>
            <w:t>(Cornella, 2000)</w:t>
          </w:r>
          <w:r w:rsidR="002A68BC">
            <w:fldChar w:fldCharType="end"/>
          </w:r>
        </w:sdtContent>
      </w:sdt>
      <w:r w:rsidRPr="004B1EB5">
        <w:t xml:space="preserve">, explorando sus causas y el impacto en la salud mental de la sociedad actual. “El auge de la convergencia mediática y el consumo infinito de contenido digital” </w:t>
      </w:r>
      <w:sdt>
        <w:sdtPr>
          <w:id w:val="271904025"/>
          <w:citation/>
        </w:sdtPr>
        <w:sdtEndPr/>
        <w:sdtContent>
          <w:r w:rsidR="00B27309">
            <w:fldChar w:fldCharType="begin"/>
          </w:r>
          <w:r w:rsidR="00B27309">
            <w:instrText xml:space="preserve"> CITATION Hen081 \l 12298 </w:instrText>
          </w:r>
          <w:r w:rsidR="00B27309">
            <w:fldChar w:fldCharType="separate"/>
          </w:r>
          <w:r w:rsidR="00B27309">
            <w:rPr>
              <w:noProof/>
            </w:rPr>
            <w:t>(Jenkins, 2008)</w:t>
          </w:r>
          <w:r w:rsidR="00B27309">
            <w:fldChar w:fldCharType="end"/>
          </w:r>
        </w:sdtContent>
      </w:sdt>
      <w:r w:rsidR="00B27309">
        <w:t xml:space="preserve"> </w:t>
      </w:r>
      <w:r w:rsidRPr="004B1EB5">
        <w:t xml:space="preserve">no solo implica la unión de dispositivos, sino la fragmentación de lenguajes que, en vez de acercar a los seres humanos, los aleja, los desinforma, los engaña, los confunde, los aísla e incluso “los amputa progresivamente cada vez más” </w:t>
      </w:r>
      <w:sdt>
        <w:sdtPr>
          <w:id w:val="962774665"/>
          <w:citation/>
        </w:sdtPr>
        <w:sdtEndPr/>
        <w:sdtContent>
          <w:r w:rsidR="00B27309">
            <w:fldChar w:fldCharType="begin"/>
          </w:r>
          <w:r w:rsidR="00B27309">
            <w:instrText xml:space="preserve"> CITATION Mar671 \l 12298 </w:instrText>
          </w:r>
          <w:r w:rsidR="00B27309">
            <w:fldChar w:fldCharType="separate"/>
          </w:r>
          <w:r w:rsidR="00B27309">
            <w:rPr>
              <w:noProof/>
            </w:rPr>
            <w:t>(McLuhan, 1967)</w:t>
          </w:r>
          <w:r w:rsidR="00B27309">
            <w:fldChar w:fldCharType="end"/>
          </w:r>
        </w:sdtContent>
      </w:sdt>
      <w:r w:rsidR="00B27309">
        <w:t>.</w:t>
      </w:r>
    </w:p>
    <w:p w14:paraId="0F5DA679" w14:textId="77777777" w:rsidR="00535A5E" w:rsidRPr="004B1EB5" w:rsidRDefault="00535A5E" w:rsidP="00535A5E">
      <w:pPr>
        <w:pStyle w:val="query-text-line"/>
        <w:spacing w:before="0" w:beforeAutospacing="0" w:after="0" w:afterAutospacing="0" w:line="360" w:lineRule="auto"/>
        <w:jc w:val="both"/>
      </w:pPr>
    </w:p>
    <w:p w14:paraId="16C8393D" w14:textId="6F7D327E" w:rsidR="00535A5E" w:rsidRPr="004B1EB5" w:rsidRDefault="00535A5E" w:rsidP="00535A5E">
      <w:pPr>
        <w:pStyle w:val="query-text-line"/>
        <w:spacing w:before="0" w:beforeAutospacing="0" w:after="0" w:afterAutospacing="0" w:line="360" w:lineRule="auto"/>
        <w:jc w:val="both"/>
      </w:pPr>
      <w:r w:rsidRPr="004B1EB5">
        <w:t xml:space="preserve">Hoy un ser humano no solo mira una noticia por video desde su celular, sino que procesa simultáneamente música, subtítulos rápidos, traducción automática, comentarios en tiempo real, publicidad dirigida e incluso monetización por interacción, fenómeno que la investigación sobre multitarea mediática describe como una “sobrecarga </w:t>
      </w:r>
      <w:r w:rsidRPr="004B1EB5">
        <w:lastRenderedPageBreak/>
        <w:t xml:space="preserve">cognitiva” que compromete la atención sostenida y el control ejecutivo </w:t>
      </w:r>
      <w:sdt>
        <w:sdtPr>
          <w:id w:val="-436148056"/>
          <w:citation/>
        </w:sdtPr>
        <w:sdtEndPr/>
        <w:sdtContent>
          <w:r w:rsidR="0074793F">
            <w:fldChar w:fldCharType="begin"/>
          </w:r>
          <w:r w:rsidR="00325BD3">
            <w:instrText xml:space="preserve">CITATION Oph091 \l 12298 </w:instrText>
          </w:r>
          <w:r w:rsidR="0074793F">
            <w:fldChar w:fldCharType="separate"/>
          </w:r>
          <w:r w:rsidR="00325BD3">
            <w:rPr>
              <w:noProof/>
            </w:rPr>
            <w:t>(Ophir, Nass, &amp; y Wagner, 2009)</w:t>
          </w:r>
          <w:r w:rsidR="0074793F">
            <w:fldChar w:fldCharType="end"/>
          </w:r>
        </w:sdtContent>
      </w:sdt>
      <w:r w:rsidRPr="004B1EB5">
        <w:t xml:space="preserve">. Esta saturación de estímulos “termina maximizando el tiempo de permanencia en línea mediante la liberación constante de dopamina, mecanismo que las plataformas digitales explotan deliberadamente a través del diseño persuasivo” de los algoritmos para mantener al usuario enganchado </w:t>
      </w:r>
      <w:sdt>
        <w:sdtPr>
          <w:id w:val="557441948"/>
          <w:citation/>
        </w:sdtPr>
        <w:sdtEndPr/>
        <w:sdtContent>
          <w:r w:rsidR="00325BD3">
            <w:fldChar w:fldCharType="begin"/>
          </w:r>
          <w:r w:rsidR="00325BD3">
            <w:instrText xml:space="preserve"> CITATION NIr141 \l 12298 </w:instrText>
          </w:r>
          <w:r w:rsidR="00325BD3">
            <w:fldChar w:fldCharType="separate"/>
          </w:r>
          <w:r w:rsidR="00325BD3">
            <w:rPr>
              <w:noProof/>
            </w:rPr>
            <w:t>(Eyal, 2014)</w:t>
          </w:r>
          <w:r w:rsidR="00325BD3">
            <w:fldChar w:fldCharType="end"/>
          </w:r>
        </w:sdtContent>
      </w:sdt>
      <w:r w:rsidRPr="004B1EB5">
        <w:t xml:space="preserve">. Esta retención voluntaria o involuntaria “sienta las bases para la dependencia digital y el consecuente caos cognitivo en el que la profundidad del pensamiento cede ante la reacción inmediata y el consumo fragmentado” </w:t>
      </w:r>
      <w:sdt>
        <w:sdtPr>
          <w:id w:val="717319638"/>
          <w:citation/>
        </w:sdtPr>
        <w:sdtEndPr/>
        <w:sdtContent>
          <w:r w:rsidR="00210630">
            <w:fldChar w:fldCharType="begin"/>
          </w:r>
          <w:r w:rsidR="00210630">
            <w:instrText xml:space="preserve"> CITATION Nic10 \l 12298 </w:instrText>
          </w:r>
          <w:r w:rsidR="00210630">
            <w:fldChar w:fldCharType="separate"/>
          </w:r>
          <w:r w:rsidR="00210630">
            <w:rPr>
              <w:noProof/>
            </w:rPr>
            <w:t>(Carr, 2010)</w:t>
          </w:r>
          <w:r w:rsidR="00210630">
            <w:fldChar w:fldCharType="end"/>
          </w:r>
        </w:sdtContent>
      </w:sdt>
      <w:r w:rsidRPr="004B1EB5">
        <w:t>.</w:t>
      </w:r>
    </w:p>
    <w:p w14:paraId="1A48A55D" w14:textId="77777777" w:rsidR="00535A5E" w:rsidRPr="004B1EB5" w:rsidRDefault="00535A5E" w:rsidP="00535A5E">
      <w:pPr>
        <w:pStyle w:val="query-text-line"/>
        <w:spacing w:before="0" w:beforeAutospacing="0" w:after="0" w:afterAutospacing="0" w:line="360" w:lineRule="auto"/>
        <w:jc w:val="both"/>
      </w:pPr>
    </w:p>
    <w:p w14:paraId="6FFCB035" w14:textId="2D869684" w:rsidR="00535A5E" w:rsidRPr="004B1EB5" w:rsidRDefault="00535A5E" w:rsidP="00535A5E">
      <w:pPr>
        <w:pStyle w:val="query-text-line"/>
        <w:spacing w:before="0" w:beforeAutospacing="0" w:after="0" w:afterAutospacing="0" w:line="360" w:lineRule="auto"/>
        <w:jc w:val="both"/>
      </w:pPr>
      <w:r w:rsidRPr="004B1EB5">
        <w:t>La nomofobia surge como consecuencia directa de la centralidad que le otorgamos al dispositivo celular en la vida diaria</w:t>
      </w:r>
      <w:r>
        <w:t>, c</w:t>
      </w:r>
      <w:r w:rsidRPr="004B1EB5">
        <w:t xml:space="preserve">uando el contenido convergente se convierte en la principal fuente de entretenimiento, validación social e información, el celular deja de ser una herramienta para transformarse en una “prótesis cognitiva”, en términos de </w:t>
      </w:r>
      <w:sdt>
        <w:sdtPr>
          <w:id w:val="-992794805"/>
          <w:citation/>
        </w:sdtPr>
        <w:sdtEndPr/>
        <w:sdtContent>
          <w:r w:rsidR="00210630">
            <w:fldChar w:fldCharType="begin"/>
          </w:r>
          <w:r w:rsidR="004B0BAB">
            <w:instrText xml:space="preserve">CITATION And98 \l 12298 </w:instrText>
          </w:r>
          <w:r w:rsidR="00210630">
            <w:fldChar w:fldCharType="separate"/>
          </w:r>
          <w:r w:rsidR="004B0BAB">
            <w:rPr>
              <w:noProof/>
            </w:rPr>
            <w:t>(Chalmers, 1998)</w:t>
          </w:r>
          <w:r w:rsidR="00210630">
            <w:fldChar w:fldCharType="end"/>
          </w:r>
        </w:sdtContent>
      </w:sdt>
      <w:r w:rsidRPr="004B1EB5">
        <w:t xml:space="preserve">, quienes describen “cómo los objetos externos pueden integrarse funcionalmente al sistema cognitivo humano hasta volverse indistinguibles de sus propios procesos mentales”. El consumo excesivo genera una necesidad de flujo constante de estímulos, de modo que cualquier interrupción, por falta de batería, pérdida de señal o ausencia del dispositivo, desencadena cuadros de ansiedad, taquicardia y sensación de aislamiento social </w:t>
      </w:r>
      <w:sdt>
        <w:sdtPr>
          <w:id w:val="-1469506505"/>
          <w:citation/>
        </w:sdtPr>
        <w:sdtEndPr/>
        <w:sdtContent>
          <w:r w:rsidR="003A515F">
            <w:fldChar w:fldCharType="begin"/>
          </w:r>
          <w:r w:rsidR="003A515F">
            <w:instrText xml:space="preserve"> CITATION Kin131 \l 12298 </w:instrText>
          </w:r>
          <w:r w:rsidR="003A515F">
            <w:fldChar w:fldCharType="separate"/>
          </w:r>
          <w:r w:rsidR="003A515F">
            <w:rPr>
              <w:noProof/>
            </w:rPr>
            <w:t>(King, y otros, 2013)</w:t>
          </w:r>
          <w:r w:rsidR="003A515F">
            <w:fldChar w:fldCharType="end"/>
          </w:r>
        </w:sdtContent>
      </w:sdt>
      <w:r w:rsidRPr="004B1EB5">
        <w:t xml:space="preserve">. Este vínculo de dependencia “reconfigura profundamente la relación entre el usuario y su celular, especialmente en poblaciones </w:t>
      </w:r>
      <w:r w:rsidRPr="004B1EB5">
        <w:lastRenderedPageBreak/>
        <w:t xml:space="preserve">jóvenes que han construido su identidad y su red de validación social en torno a la conectividad permanente” </w:t>
      </w:r>
      <w:sdt>
        <w:sdtPr>
          <w:id w:val="-328146980"/>
          <w:citation/>
        </w:sdtPr>
        <w:sdtEndPr/>
        <w:sdtContent>
          <w:r w:rsidR="003A515F">
            <w:fldChar w:fldCharType="begin"/>
          </w:r>
          <w:r w:rsidR="003A515F">
            <w:instrText xml:space="preserve"> CITATION Jea171 \l 12298 </w:instrText>
          </w:r>
          <w:r w:rsidR="003A515F">
            <w:fldChar w:fldCharType="separate"/>
          </w:r>
          <w:r w:rsidR="003A515F">
            <w:rPr>
              <w:noProof/>
            </w:rPr>
            <w:t>(Twenge, 2017)</w:t>
          </w:r>
          <w:r w:rsidR="003A515F">
            <w:fldChar w:fldCharType="end"/>
          </w:r>
        </w:sdtContent>
      </w:sdt>
      <w:r w:rsidR="003A515F">
        <w:t>.</w:t>
      </w:r>
    </w:p>
    <w:p w14:paraId="4C00CFC6" w14:textId="77777777" w:rsidR="00535A5E" w:rsidRPr="004B1EB5" w:rsidRDefault="00535A5E" w:rsidP="00535A5E">
      <w:pPr>
        <w:pStyle w:val="query-text-line"/>
        <w:spacing w:before="0" w:beforeAutospacing="0" w:after="0" w:afterAutospacing="0" w:line="360" w:lineRule="auto"/>
        <w:jc w:val="both"/>
      </w:pPr>
    </w:p>
    <w:p w14:paraId="562FB5C5" w14:textId="2C4AD54F" w:rsidR="00535A5E" w:rsidRPr="004B1EB5" w:rsidRDefault="00535A5E" w:rsidP="00535A5E">
      <w:pPr>
        <w:pStyle w:val="query-text-line"/>
        <w:spacing w:before="0" w:beforeAutospacing="0" w:after="0" w:afterAutospacing="0" w:line="360" w:lineRule="auto"/>
        <w:jc w:val="both"/>
      </w:pPr>
      <w:bookmarkStart w:id="1" w:name="_Hlk229315570"/>
      <w:r w:rsidRPr="004B1EB5">
        <w:t xml:space="preserve">El ser humano ya no teme perder el teléfono por su valor material, sino por la pérdida del acceso a su “mundo digital”, aquel que habita en las redes y que, para muchos usuarios, constituye una “dimensión paralela e indispensable de su identidad y sus vínculos sociales” </w:t>
      </w:r>
      <w:sdt>
        <w:sdtPr>
          <w:id w:val="-1865587332"/>
          <w:citation/>
        </w:sdtPr>
        <w:sdtEndPr/>
        <w:sdtContent>
          <w:r w:rsidR="00D44ED4">
            <w:fldChar w:fldCharType="begin"/>
          </w:r>
          <w:r w:rsidR="00D44ED4">
            <w:instrText xml:space="preserve"> CITATION She111 \l 12298 </w:instrText>
          </w:r>
          <w:r w:rsidR="00D44ED4">
            <w:fldChar w:fldCharType="separate"/>
          </w:r>
          <w:r w:rsidR="00D44ED4">
            <w:rPr>
              <w:noProof/>
            </w:rPr>
            <w:t>(Turkle, 2011)</w:t>
          </w:r>
          <w:r w:rsidR="00D44ED4">
            <w:fldChar w:fldCharType="end"/>
          </w:r>
        </w:sdtContent>
      </w:sdt>
      <w:r w:rsidRPr="004B1EB5">
        <w:t xml:space="preserve">. De ahí que, en algunos casos extremos, encontremos personas incapaces de soltar su celular de la mano, incluso mientras conducen, caminan, oran, cenan, usan el baño o están en la intimidad; evidencia de una “dependencia conductual que trasciende el hábito y se instala como patrón compulsivo” </w:t>
      </w:r>
      <w:sdt>
        <w:sdtPr>
          <w:id w:val="-1340458224"/>
          <w:citation/>
        </w:sdtPr>
        <w:sdtEndPr/>
        <w:sdtContent>
          <w:r w:rsidR="00D44ED4">
            <w:fldChar w:fldCharType="begin"/>
          </w:r>
          <w:r w:rsidR="00D44ED4">
            <w:instrText xml:space="preserve">CITATION Joe151 \l 12298 </w:instrText>
          </w:r>
          <w:r w:rsidR="00D44ED4">
            <w:fldChar w:fldCharType="separate"/>
          </w:r>
          <w:r w:rsidR="00D44ED4">
            <w:rPr>
              <w:noProof/>
            </w:rPr>
            <w:t>(Billieux, Olatz, &amp; Kuss, 2015)</w:t>
          </w:r>
          <w:r w:rsidR="00D44ED4">
            <w:fldChar w:fldCharType="end"/>
          </w:r>
        </w:sdtContent>
      </w:sdt>
      <w:r w:rsidRPr="004B1EB5">
        <w:t xml:space="preserve">. El dispositivo ha dejado de ser un objeto externo para convertirse en una “extensión natural” de la mano del usuario, una suerte de prótesis </w:t>
      </w:r>
      <w:proofErr w:type="spellStart"/>
      <w:r w:rsidRPr="004B1EB5">
        <w:t>tecnocultural</w:t>
      </w:r>
      <w:proofErr w:type="spellEnd"/>
      <w:r w:rsidRPr="004B1EB5">
        <w:t xml:space="preserve"> que fusiona al individuo con su entorno digital hasta hacer borrosa la frontera entre el cuerpo y la máquina </w:t>
      </w:r>
      <w:sdt>
        <w:sdtPr>
          <w:id w:val="1829404456"/>
          <w:citation/>
        </w:sdtPr>
        <w:sdtEndPr/>
        <w:sdtContent>
          <w:r w:rsidR="003F506E">
            <w:fldChar w:fldCharType="begin"/>
          </w:r>
          <w:r w:rsidR="003F506E">
            <w:instrText xml:space="preserve"> CITATION Don911 \l 12298 </w:instrText>
          </w:r>
          <w:r w:rsidR="003F506E">
            <w:fldChar w:fldCharType="separate"/>
          </w:r>
          <w:r w:rsidR="003F506E">
            <w:rPr>
              <w:noProof/>
            </w:rPr>
            <w:t>(Haraway, 1991)</w:t>
          </w:r>
          <w:r w:rsidR="003F506E">
            <w:fldChar w:fldCharType="end"/>
          </w:r>
        </w:sdtContent>
      </w:sdt>
      <w:r w:rsidRPr="004B1EB5">
        <w:t>.</w:t>
      </w:r>
    </w:p>
    <w:bookmarkEnd w:id="1"/>
    <w:p w14:paraId="7F5D3468" w14:textId="77777777" w:rsidR="00535A5E" w:rsidRPr="004B1EB5" w:rsidRDefault="00535A5E" w:rsidP="00535A5E">
      <w:pPr>
        <w:pStyle w:val="query-text-line"/>
        <w:spacing w:before="0" w:beforeAutospacing="0" w:after="0" w:afterAutospacing="0" w:line="360" w:lineRule="auto"/>
        <w:jc w:val="both"/>
      </w:pPr>
    </w:p>
    <w:p w14:paraId="1F8D48FC" w14:textId="0D6D89BA" w:rsidR="00911F18" w:rsidRDefault="00535A5E" w:rsidP="00535A5E">
      <w:pPr>
        <w:pStyle w:val="query-text-line"/>
        <w:spacing w:before="0" w:beforeAutospacing="0" w:after="0" w:afterAutospacing="0" w:line="360" w:lineRule="auto"/>
        <w:jc w:val="both"/>
      </w:pPr>
      <w:r w:rsidRPr="004B1EB5">
        <w:t xml:space="preserve">Paralelamente, “el acceso rápido y el exceso de consumo de información convergente derivan en la infoxicación o sobrecarga informativa” </w:t>
      </w:r>
      <w:sdt>
        <w:sdtPr>
          <w:id w:val="-1943755385"/>
          <w:citation/>
        </w:sdtPr>
        <w:sdtEndPr/>
        <w:sdtContent>
          <w:r w:rsidR="003F506E">
            <w:fldChar w:fldCharType="begin"/>
          </w:r>
          <w:r w:rsidR="003F506E">
            <w:instrText xml:space="preserve"> CITATION Cor001 \l 12298 </w:instrText>
          </w:r>
          <w:r w:rsidR="003F506E">
            <w:fldChar w:fldCharType="separate"/>
          </w:r>
          <w:r w:rsidR="003F506E">
            <w:rPr>
              <w:noProof/>
            </w:rPr>
            <w:t>(Cornella, 2000)</w:t>
          </w:r>
          <w:r w:rsidR="003F506E">
            <w:fldChar w:fldCharType="end"/>
          </w:r>
        </w:sdtContent>
      </w:sdt>
      <w:r w:rsidRPr="004B1EB5">
        <w:t xml:space="preserve">. El cerebro humano posee una capacidad finita de procesamiento cognitivo, lo que </w:t>
      </w:r>
      <w:sdt>
        <w:sdtPr>
          <w:id w:val="-1976210905"/>
          <w:citation/>
        </w:sdtPr>
        <w:sdtEndPr/>
        <w:sdtContent>
          <w:r w:rsidR="003F506E">
            <w:fldChar w:fldCharType="begin"/>
          </w:r>
          <w:r w:rsidR="003F506E">
            <w:instrText xml:space="preserve"> CITATION Jho881 \l 12298 </w:instrText>
          </w:r>
          <w:r w:rsidR="003F506E">
            <w:fldChar w:fldCharType="separate"/>
          </w:r>
          <w:r w:rsidR="003F506E">
            <w:rPr>
              <w:noProof/>
            </w:rPr>
            <w:t>(Sweller, 1988)</w:t>
          </w:r>
          <w:r w:rsidR="003F506E">
            <w:fldChar w:fldCharType="end"/>
          </w:r>
        </w:sdtContent>
      </w:sdt>
      <w:r w:rsidRPr="004B1EB5">
        <w:t xml:space="preserve"> denominó “carga cognitiva”, y cuando se le somete a una sobreexposición infinita de datos fragmentados, se produce una especie de “cortocircuito cognitivo” que compromete su funcionamiento </w:t>
      </w:r>
      <w:sdt>
        <w:sdtPr>
          <w:id w:val="1834569895"/>
          <w:citation/>
        </w:sdtPr>
        <w:sdtEndPr/>
        <w:sdtContent>
          <w:r w:rsidR="003F506E">
            <w:fldChar w:fldCharType="begin"/>
          </w:r>
          <w:r w:rsidR="00033F60">
            <w:instrText xml:space="preserve">CITATION Mar041 \l 12298 </w:instrText>
          </w:r>
          <w:r w:rsidR="003F506E">
            <w:fldChar w:fldCharType="separate"/>
          </w:r>
          <w:r w:rsidR="00033F60">
            <w:rPr>
              <w:noProof/>
            </w:rPr>
            <w:t>(Eppler, 2004)</w:t>
          </w:r>
          <w:r w:rsidR="003F506E">
            <w:fldChar w:fldCharType="end"/>
          </w:r>
        </w:sdtContent>
      </w:sdt>
      <w:r w:rsidR="00033F60">
        <w:t>.</w:t>
      </w:r>
      <w:r w:rsidRPr="004B1EB5">
        <w:t xml:space="preserve"> La infoxi</w:t>
      </w:r>
      <w:r w:rsidRPr="004B1EB5">
        <w:lastRenderedPageBreak/>
        <w:t xml:space="preserve">cación no implica que el usuario esté mejor informado; por el contrario, “la incapacidad de filtrar la relevancia de los contenidos genera fatiga mental, falta de criterio, superficialidad en el aprendizaje y sesgo informativo” </w:t>
      </w:r>
      <w:sdt>
        <w:sdtPr>
          <w:id w:val="1533913848"/>
          <w:citation/>
        </w:sdtPr>
        <w:sdtEndPr/>
        <w:sdtContent>
          <w:r w:rsidR="00033F60">
            <w:fldChar w:fldCharType="begin"/>
          </w:r>
          <w:r w:rsidR="00033F60">
            <w:instrText xml:space="preserve"> CITATION Nic10 \l 12298 </w:instrText>
          </w:r>
          <w:r w:rsidR="00033F60">
            <w:fldChar w:fldCharType="separate"/>
          </w:r>
          <w:r w:rsidR="00033F60">
            <w:rPr>
              <w:noProof/>
            </w:rPr>
            <w:t>(Carr, 2010)</w:t>
          </w:r>
          <w:r w:rsidR="00033F60">
            <w:fldChar w:fldCharType="end"/>
          </w:r>
        </w:sdtContent>
      </w:sdt>
      <w:r w:rsidRPr="004B1EB5">
        <w:t>. El ser humano “</w:t>
      </w:r>
      <w:proofErr w:type="spellStart"/>
      <w:r w:rsidRPr="004B1EB5">
        <w:t>infoxicado</w:t>
      </w:r>
      <w:proofErr w:type="spellEnd"/>
      <w:r w:rsidRPr="004B1EB5">
        <w:t>” consume mucho, pero comprende poco: se encuentra atrapado en un estado de alerta constante que activa de forma permanente el pensamiento rápido e intuitivo, inhibiendo la reflexión profunda y el razonamiento crítico.</w:t>
      </w:r>
    </w:p>
    <w:p w14:paraId="3983AABE" w14:textId="75FC3B86" w:rsidR="00911F18" w:rsidRPr="002915B3" w:rsidRDefault="00911F18" w:rsidP="00911F18">
      <w:pPr>
        <w:pStyle w:val="Ttulo1"/>
        <w:rPr>
          <w:b/>
          <w:bCs/>
        </w:rPr>
      </w:pPr>
      <w:r>
        <w:rPr>
          <w:b/>
          <w:bCs/>
        </w:rPr>
        <w:t>2</w:t>
      </w:r>
      <w:r w:rsidRPr="002915B3">
        <w:rPr>
          <w:b/>
          <w:bCs/>
        </w:rPr>
        <w:t>. Metodología</w:t>
      </w:r>
    </w:p>
    <w:p w14:paraId="0B3A02F5" w14:textId="3042BA30" w:rsidR="00911F18" w:rsidRDefault="00911F18" w:rsidP="00911F18">
      <w:pPr>
        <w:pStyle w:val="query-text-line"/>
        <w:spacing w:before="0" w:beforeAutospacing="0" w:after="0" w:afterAutospacing="0" w:line="360" w:lineRule="auto"/>
        <w:jc w:val="both"/>
      </w:pPr>
      <w:r w:rsidRPr="004B1EB5">
        <w:t>Desde el punto de vista metodológico, esta ponencia se encuadra en un enfoque cualitativo de alcance descriptivo-explicativo, se emplea el método analítico-sintético mediante una revisión bibliográfica y documental exhaustiva, que permite contrastar las teorías clásicas de la comunicación con los fenómenos emergentes de la era digital. Asimismo, se aplica un método interpretativo hermenéutico para analizar cómo la convergencia mediática y los algoritmos reconfiguran la conducta del sujeto en el entorno urbano de Guayaquil. Este diseño metodológico permite trascender la mera descripción de la nomofobia y la infoxicación, facilitando una comprensión crítica de la tecnología como una prótesis cognitiva que altera las funciones ejecutivas y la autonomía del individuo.</w:t>
      </w:r>
    </w:p>
    <w:p w14:paraId="0AED97CF" w14:textId="77777777" w:rsidR="00911F18" w:rsidRDefault="00911F18" w:rsidP="00911F18">
      <w:pPr>
        <w:pStyle w:val="query-text-line"/>
        <w:spacing w:before="0" w:beforeAutospacing="0" w:after="0" w:afterAutospacing="0" w:line="360" w:lineRule="auto"/>
        <w:jc w:val="both"/>
      </w:pPr>
    </w:p>
    <w:p w14:paraId="4FE83769" w14:textId="2067429B" w:rsidR="00535A5E" w:rsidRPr="00911F18" w:rsidRDefault="00911F18" w:rsidP="00535A5E">
      <w:pPr>
        <w:pStyle w:val="query-text-line"/>
        <w:spacing w:before="0" w:beforeAutospacing="0" w:after="0" w:afterAutospacing="0" w:line="360" w:lineRule="auto"/>
        <w:jc w:val="both"/>
        <w:rPr>
          <w:b/>
          <w:bCs/>
        </w:rPr>
      </w:pPr>
      <w:r>
        <w:rPr>
          <w:b/>
          <w:bCs/>
        </w:rPr>
        <w:t>3</w:t>
      </w:r>
      <w:r w:rsidRPr="002915B3">
        <w:rPr>
          <w:b/>
          <w:bCs/>
        </w:rPr>
        <w:t>. DESARROLLO</w:t>
      </w:r>
    </w:p>
    <w:p w14:paraId="1E600EEA" w14:textId="77777777" w:rsidR="00911F18" w:rsidRPr="004B1EB5" w:rsidRDefault="00911F18" w:rsidP="00911F18">
      <w:pPr>
        <w:pStyle w:val="query-text-line"/>
        <w:spacing w:before="0" w:beforeAutospacing="0" w:after="0" w:afterAutospacing="0" w:line="360" w:lineRule="auto"/>
        <w:jc w:val="both"/>
      </w:pPr>
      <w:r w:rsidRPr="004B1EB5">
        <w:t xml:space="preserve">Este artículo analiza la nomofobia y la infoxicación como consecuencia del consumo excesivo de contenidos convergentes en plataformas </w:t>
      </w:r>
      <w:r w:rsidRPr="004B1EB5">
        <w:lastRenderedPageBreak/>
        <w:t xml:space="preserve">digitales y redes sociales. Este fenómeno ocurre de forma sistemática, con frecuencia sin que el individuo lo perciba; se desarrolla en un estado de involuntariedad donde, fruto de la normalización y el consumo desmedido de contenidos, el sujeto vive, trabaja, </w:t>
      </w:r>
      <w:r>
        <w:t xml:space="preserve">socializa, </w:t>
      </w:r>
      <w:r w:rsidRPr="004B1EB5">
        <w:t xml:space="preserve">interactúa y se desarrolla profesionalmente en un estado de </w:t>
      </w:r>
      <w:proofErr w:type="spellStart"/>
      <w:r w:rsidRPr="004B1EB5">
        <w:t>hiperconectividad</w:t>
      </w:r>
      <w:proofErr w:type="spellEnd"/>
      <w:r w:rsidRPr="004B1EB5">
        <w:t xml:space="preserve"> que compromete su autonomía cognitiva.</w:t>
      </w:r>
    </w:p>
    <w:p w14:paraId="6628D982" w14:textId="77777777" w:rsidR="00911F18" w:rsidRPr="004B1EB5" w:rsidRDefault="00911F18" w:rsidP="00911F18">
      <w:pPr>
        <w:pStyle w:val="query-text-line"/>
        <w:spacing w:before="0" w:beforeAutospacing="0" w:after="0" w:afterAutospacing="0" w:line="360" w:lineRule="auto"/>
        <w:jc w:val="both"/>
      </w:pPr>
    </w:p>
    <w:p w14:paraId="482D3A66" w14:textId="0F1EA980" w:rsidR="00911F18" w:rsidRPr="004B1EB5" w:rsidRDefault="00911F18" w:rsidP="00911F18">
      <w:pPr>
        <w:pStyle w:val="query-text-line"/>
        <w:spacing w:before="0" w:beforeAutospacing="0" w:after="0" w:afterAutospacing="0" w:line="360" w:lineRule="auto"/>
        <w:jc w:val="both"/>
      </w:pPr>
      <w:r w:rsidRPr="004B1EB5">
        <w:t xml:space="preserve">El usuario promedio no percibe ni cuantifica el tiempo real que pasa conectado, en parte porque las plataformas digitales están deliberadamente diseñadas para hacer invisible esa permanencia, “capturando la atención mediante mecanismos de retroalimentación continua que operan por debajo del umbral de la conciencia” </w:t>
      </w:r>
      <w:sdt>
        <w:sdtPr>
          <w:id w:val="1091820289"/>
          <w:citation/>
        </w:sdtPr>
        <w:sdtEndPr/>
        <w:sdtContent>
          <w:r w:rsidR="00033F60">
            <w:fldChar w:fldCharType="begin"/>
          </w:r>
          <w:r w:rsidR="00033F60">
            <w:instrText xml:space="preserve"> CITATION NIr141 \l 12298 </w:instrText>
          </w:r>
          <w:r w:rsidR="00033F60">
            <w:fldChar w:fldCharType="separate"/>
          </w:r>
          <w:r w:rsidR="00033F60">
            <w:rPr>
              <w:noProof/>
            </w:rPr>
            <w:t>(Eyal, 2014)</w:t>
          </w:r>
          <w:r w:rsidR="00033F60">
            <w:fldChar w:fldCharType="end"/>
          </w:r>
        </w:sdtContent>
      </w:sdt>
      <w:r w:rsidRPr="004B1EB5">
        <w:t xml:space="preserve">. Esta naturalización del exceso constituye, en términos de </w:t>
      </w:r>
      <w:sdt>
        <w:sdtPr>
          <w:id w:val="1055582254"/>
          <w:citation/>
        </w:sdtPr>
        <w:sdtEndPr/>
        <w:sdtContent>
          <w:r w:rsidR="00033F60">
            <w:fldChar w:fldCharType="begin"/>
          </w:r>
          <w:r w:rsidR="00033F60">
            <w:instrText xml:space="preserve"> CITATION Zyg00 \l 12298 </w:instrText>
          </w:r>
          <w:r w:rsidR="00033F60">
            <w:fldChar w:fldCharType="separate"/>
          </w:r>
          <w:r w:rsidR="00033F60">
            <w:rPr>
              <w:noProof/>
            </w:rPr>
            <w:t>(Bauman, 2000)</w:t>
          </w:r>
          <w:r w:rsidR="00033F60">
            <w:fldChar w:fldCharType="end"/>
          </w:r>
        </w:sdtContent>
      </w:sdt>
      <w:r w:rsidRPr="004B1EB5">
        <w:t xml:space="preserve">, “una manifestación de la modernidad líquida: una época en que los límites se disuelven, los hábitos se vuelven fluidos y la reflexión crítica cede ante la inmediatez del flujo”. El usuario no evalúa lo que consume: “simplemente reacciona y en esa reacción permanente, sostenida y socialmente validada, reside uno de los mayores desafíos comunicativos y probablemente de salud pública del siglo XXI” </w:t>
      </w:r>
      <w:sdt>
        <w:sdtPr>
          <w:id w:val="-435745697"/>
          <w:citation/>
        </w:sdtPr>
        <w:sdtEndPr/>
        <w:sdtContent>
          <w:r w:rsidR="00033F60">
            <w:fldChar w:fldCharType="begin"/>
          </w:r>
          <w:r w:rsidR="001F2717">
            <w:instrText xml:space="preserve">CITATION Jan201 \l 12298 </w:instrText>
          </w:r>
          <w:r w:rsidR="00033F60">
            <w:fldChar w:fldCharType="separate"/>
          </w:r>
          <w:r w:rsidR="001F2717">
            <w:rPr>
              <w:noProof/>
            </w:rPr>
            <w:t>(Van Dijk, 2020)</w:t>
          </w:r>
          <w:r w:rsidR="00033F60">
            <w:fldChar w:fldCharType="end"/>
          </w:r>
        </w:sdtContent>
      </w:sdt>
      <w:r w:rsidRPr="004B1EB5">
        <w:t>.</w:t>
      </w:r>
    </w:p>
    <w:p w14:paraId="0A2643A8" w14:textId="77777777" w:rsidR="00911F18" w:rsidRPr="004B1EB5" w:rsidRDefault="00911F18" w:rsidP="00911F18">
      <w:pPr>
        <w:pStyle w:val="query-text-line"/>
        <w:spacing w:before="0" w:beforeAutospacing="0" w:after="0" w:afterAutospacing="0" w:line="360" w:lineRule="auto"/>
        <w:jc w:val="both"/>
      </w:pPr>
    </w:p>
    <w:p w14:paraId="4AE7A940" w14:textId="40B7E42B" w:rsidR="00911F18" w:rsidRDefault="00911F18" w:rsidP="00535A5E">
      <w:pPr>
        <w:pStyle w:val="query-text-line"/>
        <w:spacing w:before="0" w:beforeAutospacing="0" w:after="0" w:afterAutospacing="0" w:line="360" w:lineRule="auto"/>
        <w:jc w:val="both"/>
      </w:pPr>
      <w:r w:rsidRPr="004B1EB5">
        <w:t xml:space="preserve">Martín Serrano (2007), en su libro </w:t>
      </w:r>
      <w:r w:rsidRPr="004B1EB5">
        <w:rPr>
          <w:i/>
          <w:iCs/>
        </w:rPr>
        <w:t>Teoría de la comunicación</w:t>
      </w:r>
      <w:r w:rsidRPr="004B1EB5">
        <w:t xml:space="preserve">, fundamenta en la “Teoría de la mediación” un enfoque que postula que “los medios de comunicación no son meros transmisores de información, sino que actúan como mediadores que transforman la relación entre los sujetos y su entorno social”. El uso excesivo del celular y el </w:t>
      </w:r>
      <w:r w:rsidRPr="004B1EB5">
        <w:lastRenderedPageBreak/>
        <w:t>consumo excesivo de redes sociales es un claro ejemplo de cómo un “medio particular” puede reconfigurar las capacidades comunicativas y de interacción social de una persona, un segmento de la población o de una generación.</w:t>
      </w:r>
    </w:p>
    <w:p w14:paraId="69B91C16" w14:textId="77777777" w:rsidR="00911F18" w:rsidRDefault="00911F18" w:rsidP="00535A5E">
      <w:pPr>
        <w:pStyle w:val="query-text-line"/>
        <w:spacing w:before="0" w:beforeAutospacing="0" w:after="0" w:afterAutospacing="0" w:line="360" w:lineRule="auto"/>
        <w:jc w:val="both"/>
      </w:pPr>
    </w:p>
    <w:p w14:paraId="4F12FA75" w14:textId="77777777" w:rsidR="00911F18" w:rsidRDefault="00535A5E" w:rsidP="00535A5E">
      <w:pPr>
        <w:pStyle w:val="query-text-line"/>
        <w:spacing w:before="0" w:beforeAutospacing="0" w:after="0" w:afterAutospacing="0" w:line="360" w:lineRule="auto"/>
        <w:jc w:val="both"/>
      </w:pPr>
      <w:r>
        <w:rPr>
          <w:color w:val="000000"/>
        </w:rPr>
        <w:t>Es i</w:t>
      </w:r>
      <w:r w:rsidRPr="002D4258">
        <w:rPr>
          <w:color w:val="000000"/>
        </w:rPr>
        <w:t xml:space="preserve">mportante </w:t>
      </w:r>
      <w:r>
        <w:rPr>
          <w:color w:val="000000"/>
        </w:rPr>
        <w:t xml:space="preserve">para el tema abordado, </w:t>
      </w:r>
      <w:r w:rsidRPr="002D4258">
        <w:rPr>
          <w:color w:val="000000"/>
        </w:rPr>
        <w:t>mencionar varios términos</w:t>
      </w:r>
      <w:r>
        <w:rPr>
          <w:color w:val="000000"/>
        </w:rPr>
        <w:t xml:space="preserve"> clave</w:t>
      </w:r>
      <w:r w:rsidRPr="002D4258">
        <w:rPr>
          <w:color w:val="000000"/>
        </w:rPr>
        <w:t xml:space="preserve"> o conceptos que </w:t>
      </w:r>
      <w:r>
        <w:rPr>
          <w:color w:val="000000"/>
        </w:rPr>
        <w:t xml:space="preserve">se </w:t>
      </w:r>
      <w:r w:rsidRPr="002D4258">
        <w:rPr>
          <w:color w:val="000000"/>
        </w:rPr>
        <w:t>considera</w:t>
      </w:r>
      <w:r>
        <w:rPr>
          <w:color w:val="000000"/>
        </w:rPr>
        <w:t>n</w:t>
      </w:r>
      <w:r w:rsidRPr="002D4258">
        <w:rPr>
          <w:color w:val="000000"/>
        </w:rPr>
        <w:t xml:space="preserve"> importantes para el entendimiento del mismo, entre ellos:</w:t>
      </w:r>
    </w:p>
    <w:p w14:paraId="0A8F0E99" w14:textId="19B50B02" w:rsidR="00535A5E" w:rsidRDefault="00535A5E" w:rsidP="00535A5E">
      <w:pPr>
        <w:pStyle w:val="query-text-line"/>
        <w:spacing w:before="0" w:beforeAutospacing="0" w:after="0" w:afterAutospacing="0" w:line="360" w:lineRule="auto"/>
        <w:jc w:val="both"/>
      </w:pPr>
      <w:r w:rsidRPr="004B1EB5">
        <w:rPr>
          <w:b/>
          <w:bCs/>
        </w:rPr>
        <w:t xml:space="preserve">Nomofobia: </w:t>
      </w:r>
      <w:r w:rsidRPr="004B1EB5">
        <w:t>La nomofobia es un término clínico derivado de la expresión inglesa “no-</w:t>
      </w:r>
      <w:proofErr w:type="spellStart"/>
      <w:r w:rsidRPr="004B1EB5">
        <w:t>mobile</w:t>
      </w:r>
      <w:proofErr w:type="spellEnd"/>
      <w:r w:rsidRPr="004B1EB5">
        <w:t>-phone-</w:t>
      </w:r>
      <w:proofErr w:type="spellStart"/>
      <w:r w:rsidRPr="004B1EB5">
        <w:t>phobia</w:t>
      </w:r>
      <w:proofErr w:type="spellEnd"/>
      <w:r w:rsidRPr="004B1EB5">
        <w:t xml:space="preserve">”. Se define como “el miedo irracional o la ansiedad extrema que siente una persona al no tener acceso a su teléfono móvil o al estar incomunicada por falta de batería, crédito o cobertura” </w:t>
      </w:r>
      <w:sdt>
        <w:sdtPr>
          <w:id w:val="1821467299"/>
          <w:citation/>
        </w:sdtPr>
        <w:sdtEndPr/>
        <w:sdtContent>
          <w:r w:rsidR="00DB54C1">
            <w:fldChar w:fldCharType="begin"/>
          </w:r>
          <w:r w:rsidR="00DB54C1">
            <w:instrText xml:space="preserve"> CITATION Yil15 \l 12298 </w:instrText>
          </w:r>
          <w:r w:rsidR="00DB54C1">
            <w:fldChar w:fldCharType="separate"/>
          </w:r>
          <w:r w:rsidR="00DB54C1">
            <w:rPr>
              <w:noProof/>
            </w:rPr>
            <w:t>(Yildirim &amp; Correia, 2015)</w:t>
          </w:r>
          <w:r w:rsidR="00DB54C1">
            <w:fldChar w:fldCharType="end"/>
          </w:r>
        </w:sdtContent>
      </w:sdt>
      <w:r w:rsidRPr="004B1EB5">
        <w:t xml:space="preserve">. Aunque aún no está categorizada oficialmente en el DSM-5, la comunidad científica la estudia como una fobia específica vinculada a la adicción tecnológica. </w:t>
      </w:r>
      <w:sdt>
        <w:sdtPr>
          <w:id w:val="-2041349981"/>
          <w:citation/>
        </w:sdtPr>
        <w:sdtEndPr/>
        <w:sdtContent>
          <w:r w:rsidR="00DB54C1">
            <w:fldChar w:fldCharType="begin"/>
          </w:r>
          <w:r w:rsidR="00DB54C1">
            <w:instrText xml:space="preserve"> CITATION Yil15 \l 12298 </w:instrText>
          </w:r>
          <w:r w:rsidR="00DB54C1">
            <w:fldChar w:fldCharType="separate"/>
          </w:r>
          <w:r w:rsidR="00DB54C1">
            <w:rPr>
              <w:noProof/>
            </w:rPr>
            <w:t>(Yildirim &amp; Correia, 2015)</w:t>
          </w:r>
          <w:r w:rsidR="00DB54C1">
            <w:fldChar w:fldCharType="end"/>
          </w:r>
        </w:sdtContent>
      </w:sdt>
      <w:r w:rsidRPr="004B1EB5">
        <w:t xml:space="preserve"> la definen como “un trastorno psicológico moderno de la era digital que se refiere al miedo a no poder comunicarse a través de un teléfono móvil”, y distinguen cuatro dimensiones: no poder comunicarse, pérdida de conexión, no poder acceder a la información y renunciar a la comodidad. Sus síntomas más comunes incluyen taquicardia o sudoración cuando el teléfono no está cerca, revisión compulsiva de la pantalla sin notificaciones y dificultad para concentrarse en conversaciones presenciales.</w:t>
      </w:r>
    </w:p>
    <w:p w14:paraId="6911C171" w14:textId="77777777" w:rsidR="00911F18" w:rsidRDefault="00911F18" w:rsidP="00535A5E">
      <w:pPr>
        <w:pStyle w:val="query-text-line"/>
        <w:spacing w:before="0" w:beforeAutospacing="0" w:after="0" w:afterAutospacing="0" w:line="360" w:lineRule="auto"/>
        <w:jc w:val="both"/>
        <w:rPr>
          <w:b/>
          <w:bCs/>
        </w:rPr>
      </w:pPr>
    </w:p>
    <w:p w14:paraId="77594B0D" w14:textId="28BDFC9B" w:rsidR="00535A5E" w:rsidRPr="004B1EB5" w:rsidRDefault="00535A5E" w:rsidP="00535A5E">
      <w:pPr>
        <w:pStyle w:val="query-text-line"/>
        <w:spacing w:before="0" w:beforeAutospacing="0" w:after="0" w:afterAutospacing="0" w:line="360" w:lineRule="auto"/>
        <w:jc w:val="both"/>
      </w:pPr>
      <w:r w:rsidRPr="004B1EB5">
        <w:rPr>
          <w:b/>
          <w:bCs/>
        </w:rPr>
        <w:t xml:space="preserve">Infoxicación: </w:t>
      </w:r>
      <w:r w:rsidRPr="004B1EB5">
        <w:t>La infoxicación es un neologismo que combina “información” e “intoxicación”</w:t>
      </w:r>
      <w:r>
        <w:t>, s</w:t>
      </w:r>
      <w:r w:rsidRPr="004B1EB5">
        <w:t xml:space="preserve">e refiere al estado de parálisis, ansiedad o </w:t>
      </w:r>
      <w:r w:rsidRPr="004B1EB5">
        <w:lastRenderedPageBreak/>
        <w:t xml:space="preserve">confusión que sufre una persona cuando recibe una cantidad de información superior a la que su cerebro es capaz de procesar </w:t>
      </w:r>
      <w:sdt>
        <w:sdtPr>
          <w:id w:val="-199553417"/>
          <w:citation/>
        </w:sdtPr>
        <w:sdtEndPr/>
        <w:sdtContent>
          <w:r w:rsidR="00DB54C1">
            <w:fldChar w:fldCharType="begin"/>
          </w:r>
          <w:r w:rsidR="00DB54C1">
            <w:instrText xml:space="preserve"> CITATION Cor001 \l 12298 </w:instrText>
          </w:r>
          <w:r w:rsidR="00DB54C1">
            <w:fldChar w:fldCharType="separate"/>
          </w:r>
          <w:r w:rsidR="00DB54C1">
            <w:rPr>
              <w:noProof/>
            </w:rPr>
            <w:t>(Cornella, 2000)</w:t>
          </w:r>
          <w:r w:rsidR="00DB54C1">
            <w:fldChar w:fldCharType="end"/>
          </w:r>
        </w:sdtContent>
      </w:sdt>
      <w:r w:rsidRPr="004B1EB5">
        <w:t xml:space="preserve">. </w:t>
      </w:r>
      <w:r>
        <w:t>El autor</w:t>
      </w:r>
      <w:r w:rsidRPr="004B1EB5">
        <w:t xml:space="preserve"> la definió como “el exceso de información; tener más información de la que uno puede procesar para tomar una decisión”, y sostiene que estar “informado” no es lo mismo que estar “</w:t>
      </w:r>
      <w:proofErr w:type="spellStart"/>
      <w:r w:rsidRPr="004B1EB5">
        <w:t>infoxicado</w:t>
      </w:r>
      <w:proofErr w:type="spellEnd"/>
      <w:r w:rsidRPr="004B1EB5">
        <w:t>”: mientras la información ayuda a actuar, la infoxicación detiene. Sus principales efectos son la ansiedad y el estrés, la dificultad de concentración y la indecisión por parálisis de análisis. Para combatirla, propone una “curación de contenidos” que consiste en filtrar fuentes de alta confianza, limitar los horarios de conexión y practicar periodos de “ayuno digital”.</w:t>
      </w:r>
    </w:p>
    <w:p w14:paraId="37A125CA" w14:textId="77777777" w:rsidR="00535A5E" w:rsidRPr="004B1EB5" w:rsidRDefault="00535A5E" w:rsidP="00535A5E">
      <w:pPr>
        <w:pStyle w:val="query-text-line"/>
        <w:spacing w:before="0" w:beforeAutospacing="0" w:after="0" w:afterAutospacing="0" w:line="360" w:lineRule="auto"/>
        <w:jc w:val="both"/>
      </w:pPr>
    </w:p>
    <w:p w14:paraId="3C3377CC" w14:textId="046189CE" w:rsidR="00535A5E" w:rsidRPr="004B1EB5" w:rsidRDefault="00535A5E" w:rsidP="00535A5E">
      <w:pPr>
        <w:pStyle w:val="query-text-line"/>
        <w:spacing w:before="0" w:beforeAutospacing="0" w:after="0" w:afterAutospacing="0" w:line="360" w:lineRule="auto"/>
        <w:jc w:val="both"/>
      </w:pPr>
      <w:r w:rsidRPr="004B1EB5">
        <w:rPr>
          <w:b/>
          <w:bCs/>
        </w:rPr>
        <w:t xml:space="preserve">Convergencia </w:t>
      </w:r>
      <w:r>
        <w:rPr>
          <w:b/>
          <w:bCs/>
        </w:rPr>
        <w:t>d</w:t>
      </w:r>
      <w:r w:rsidRPr="004B1EB5">
        <w:rPr>
          <w:b/>
          <w:bCs/>
        </w:rPr>
        <w:t xml:space="preserve">e Medios </w:t>
      </w:r>
      <w:r>
        <w:rPr>
          <w:b/>
          <w:bCs/>
        </w:rPr>
        <w:t>y</w:t>
      </w:r>
      <w:r w:rsidRPr="004B1EB5">
        <w:rPr>
          <w:b/>
          <w:bCs/>
        </w:rPr>
        <w:t xml:space="preserve"> Narrativa </w:t>
      </w:r>
      <w:proofErr w:type="spellStart"/>
      <w:r w:rsidRPr="004B1EB5">
        <w:rPr>
          <w:b/>
          <w:bCs/>
        </w:rPr>
        <w:t>Transmedia</w:t>
      </w:r>
      <w:proofErr w:type="spellEnd"/>
      <w:r w:rsidRPr="004B1EB5">
        <w:rPr>
          <w:b/>
          <w:bCs/>
        </w:rPr>
        <w:t xml:space="preserve">: </w:t>
      </w:r>
      <w:sdt>
        <w:sdtPr>
          <w:rPr>
            <w:b/>
            <w:bCs/>
          </w:rPr>
          <w:id w:val="-37128436"/>
          <w:citation/>
        </w:sdtPr>
        <w:sdtEndPr/>
        <w:sdtContent>
          <w:r w:rsidR="00DB54C1">
            <w:rPr>
              <w:b/>
              <w:bCs/>
            </w:rPr>
            <w:fldChar w:fldCharType="begin"/>
          </w:r>
          <w:r w:rsidR="00DB54C1">
            <w:rPr>
              <w:b/>
              <w:bCs/>
            </w:rPr>
            <w:instrText xml:space="preserve"> CITATION Hen081 \l 12298 </w:instrText>
          </w:r>
          <w:r w:rsidR="00DB54C1">
            <w:rPr>
              <w:b/>
              <w:bCs/>
            </w:rPr>
            <w:fldChar w:fldCharType="separate"/>
          </w:r>
          <w:r w:rsidR="00DB54C1">
            <w:rPr>
              <w:noProof/>
            </w:rPr>
            <w:t>(Jenkins, 2008)</w:t>
          </w:r>
          <w:r w:rsidR="00DB54C1">
            <w:rPr>
              <w:b/>
              <w:bCs/>
            </w:rPr>
            <w:fldChar w:fldCharType="end"/>
          </w:r>
        </w:sdtContent>
      </w:sdt>
      <w:r w:rsidRPr="004B1EB5">
        <w:t xml:space="preserve"> define la convergencia como “el flujo de contenido a través de múltiples plataformas mediáticas, la cooperación entre múltiples industrias de medios y el comportamiento migratorio de las audiencias”. Sostiene que ocurre en el cerebro de los consumidores y a través de sus interacciones sociales, transformando a los usuarios en prosumidores que crean una cultura de la participación. La narrativa </w:t>
      </w:r>
      <w:proofErr w:type="spellStart"/>
      <w:r w:rsidRPr="004B1EB5">
        <w:t>transmedia</w:t>
      </w:r>
      <w:proofErr w:type="spellEnd"/>
      <w:r w:rsidRPr="004B1EB5">
        <w:t xml:space="preserve">, pieza fundamental de esta cultura, “consiste en historias que se desarrollan a través de múltiples plataformas mediáticas, donde cada nuevo texto hace una contribución distintiva y valiosa al conjunto” </w:t>
      </w:r>
      <w:sdt>
        <w:sdtPr>
          <w:id w:val="233445162"/>
          <w:citation/>
        </w:sdtPr>
        <w:sdtEndPr/>
        <w:sdtContent>
          <w:r w:rsidR="00DB54C1">
            <w:fldChar w:fldCharType="begin"/>
          </w:r>
          <w:r w:rsidR="00DB54C1">
            <w:instrText xml:space="preserve"> CITATION Hen081 \l 12298 </w:instrText>
          </w:r>
          <w:r w:rsidR="00DB54C1">
            <w:fldChar w:fldCharType="separate"/>
          </w:r>
          <w:r w:rsidR="00DB54C1">
            <w:rPr>
              <w:noProof/>
            </w:rPr>
            <w:t>(Jenkins, 2008)</w:t>
          </w:r>
          <w:r w:rsidR="00DB54C1">
            <w:fldChar w:fldCharType="end"/>
          </w:r>
        </w:sdtContent>
      </w:sdt>
      <w:r w:rsidRPr="004B1EB5">
        <w:t xml:space="preserve">. La hipermedia, combinación de hipertexto y multimedia, permite que el usuario trace su propio camino a través de una red de nodos interconectados </w:t>
      </w:r>
      <w:sdt>
        <w:sdtPr>
          <w:id w:val="2121341850"/>
          <w:citation/>
        </w:sdtPr>
        <w:sdtEndPr/>
        <w:sdtContent>
          <w:r w:rsidR="00DB54C1">
            <w:fldChar w:fldCharType="begin"/>
          </w:r>
          <w:r w:rsidR="00DB54C1">
            <w:instrText xml:space="preserve"> CITATION The651 \l 12298 </w:instrText>
          </w:r>
          <w:r w:rsidR="00DB54C1">
            <w:fldChar w:fldCharType="separate"/>
          </w:r>
          <w:r w:rsidR="00DB54C1">
            <w:rPr>
              <w:noProof/>
            </w:rPr>
            <w:t>(Nelson, 1965)</w:t>
          </w:r>
          <w:r w:rsidR="00DB54C1">
            <w:fldChar w:fldCharType="end"/>
          </w:r>
        </w:sdtContent>
      </w:sdt>
      <w:r w:rsidRPr="004B1EB5">
        <w:t xml:space="preserve">, facilitando una navegación fragmentada que alimenta directamente la infoxicación. </w:t>
      </w:r>
      <w:r w:rsidRPr="004B1EB5">
        <w:lastRenderedPageBreak/>
        <w:t xml:space="preserve">La </w:t>
      </w:r>
      <w:proofErr w:type="spellStart"/>
      <w:r w:rsidRPr="004B1EB5">
        <w:t>mediamorfosis</w:t>
      </w:r>
      <w:proofErr w:type="spellEnd"/>
      <w:r w:rsidRPr="004B1EB5">
        <w:t xml:space="preserve"> de </w:t>
      </w:r>
      <w:sdt>
        <w:sdtPr>
          <w:id w:val="1018348457"/>
          <w:citation/>
        </w:sdtPr>
        <w:sdtEndPr/>
        <w:sdtContent>
          <w:r w:rsidR="00DB54C1">
            <w:fldChar w:fldCharType="begin"/>
          </w:r>
          <w:r w:rsidR="00DB54C1">
            <w:instrText xml:space="preserve"> CITATION Rog971 \l 12298 </w:instrText>
          </w:r>
          <w:r w:rsidR="00DB54C1">
            <w:fldChar w:fldCharType="separate"/>
          </w:r>
          <w:r w:rsidR="00DB54C1">
            <w:rPr>
              <w:noProof/>
            </w:rPr>
            <w:t>(Fidler, 1997)</w:t>
          </w:r>
          <w:r w:rsidR="00DB54C1">
            <w:fldChar w:fldCharType="end"/>
          </w:r>
        </w:sdtContent>
      </w:sdt>
      <w:r w:rsidR="00DB54C1">
        <w:t xml:space="preserve"> </w:t>
      </w:r>
      <w:r w:rsidRPr="004B1EB5">
        <w:t xml:space="preserve">completa el marco: los medios no desaparecen, sino que </w:t>
      </w:r>
      <w:proofErr w:type="spellStart"/>
      <w:r w:rsidRPr="004B1EB5">
        <w:t>coevolucionan</w:t>
      </w:r>
      <w:proofErr w:type="spellEnd"/>
      <w:r w:rsidRPr="004B1EB5">
        <w:t xml:space="preserve"> y se transforman, obligados por las necesidades sociales y la innovación tecnológica.</w:t>
      </w:r>
    </w:p>
    <w:p w14:paraId="1D87968B" w14:textId="77777777" w:rsidR="00535A5E" w:rsidRPr="004B1EB5" w:rsidRDefault="00535A5E" w:rsidP="00535A5E">
      <w:pPr>
        <w:pStyle w:val="query-text-line"/>
        <w:spacing w:before="0" w:beforeAutospacing="0" w:after="0" w:afterAutospacing="0" w:line="360" w:lineRule="auto"/>
        <w:jc w:val="both"/>
      </w:pPr>
    </w:p>
    <w:p w14:paraId="5E4A9799" w14:textId="2B5E7F3C" w:rsidR="00911F18" w:rsidRDefault="00535A5E" w:rsidP="00535A5E">
      <w:pPr>
        <w:pStyle w:val="query-text-line"/>
        <w:spacing w:before="0" w:beforeAutospacing="0" w:after="0" w:afterAutospacing="0" w:line="360" w:lineRule="auto"/>
        <w:jc w:val="both"/>
      </w:pPr>
      <w:r w:rsidRPr="004B1EB5">
        <w:rPr>
          <w:b/>
          <w:bCs/>
        </w:rPr>
        <w:t xml:space="preserve">Prosumidor: </w:t>
      </w:r>
      <w:r w:rsidRPr="004B1EB5">
        <w:t xml:space="preserve">El prosumidor, acrónimo de productor y consumidor, fue introducido por </w:t>
      </w:r>
      <w:sdt>
        <w:sdtPr>
          <w:id w:val="-529328527"/>
          <w:citation/>
        </w:sdtPr>
        <w:sdtEndPr/>
        <w:sdtContent>
          <w:r w:rsidR="00DB54C1">
            <w:fldChar w:fldCharType="begin"/>
          </w:r>
          <w:r w:rsidR="00DB54C1">
            <w:instrText xml:space="preserve"> CITATION Alv80 \l 12298 </w:instrText>
          </w:r>
          <w:r w:rsidR="00DB54C1">
            <w:fldChar w:fldCharType="separate"/>
          </w:r>
          <w:r w:rsidR="00DB54C1">
            <w:rPr>
              <w:noProof/>
            </w:rPr>
            <w:t>(Toffler, 1980)</w:t>
          </w:r>
          <w:r w:rsidR="00DB54C1">
            <w:fldChar w:fldCharType="end"/>
          </w:r>
        </w:sdtContent>
      </w:sdt>
      <w:r w:rsidR="008E42C9">
        <w:t xml:space="preserve"> </w:t>
      </w:r>
      <w:r w:rsidRPr="004B1EB5">
        <w:t xml:space="preserve">y profundizado por </w:t>
      </w:r>
      <w:sdt>
        <w:sdtPr>
          <w:id w:val="-1334684091"/>
          <w:citation/>
        </w:sdtPr>
        <w:sdtEndPr/>
        <w:sdtContent>
          <w:r w:rsidR="008E42C9">
            <w:fldChar w:fldCharType="begin"/>
          </w:r>
          <w:r w:rsidR="008E42C9">
            <w:instrText xml:space="preserve"> CITATION Car131 \l 12298 </w:instrText>
          </w:r>
          <w:r w:rsidR="008E42C9">
            <w:fldChar w:fldCharType="separate"/>
          </w:r>
          <w:r w:rsidR="008E42C9">
            <w:rPr>
              <w:noProof/>
            </w:rPr>
            <w:t>(Scolari, 2013)</w:t>
          </w:r>
          <w:r w:rsidR="008E42C9">
            <w:fldChar w:fldCharType="end"/>
          </w:r>
        </w:sdtContent>
      </w:sdt>
      <w:r w:rsidRPr="004B1EB5">
        <w:t xml:space="preserve">, quien define al usuario de la era convergente como un sujeto que crea </w:t>
      </w:r>
      <w:r>
        <w:t>“</w:t>
      </w:r>
      <w:proofErr w:type="spellStart"/>
      <w:r w:rsidRPr="004B1EB5">
        <w:t>fanfiction</w:t>
      </w:r>
      <w:proofErr w:type="spellEnd"/>
      <w:r>
        <w:t>”</w:t>
      </w:r>
      <w:r w:rsidRPr="004B1EB5">
        <w:t xml:space="preserve">, edita videos, escribe blogs, diseña memes y participa activamente en las narrativas </w:t>
      </w:r>
      <w:proofErr w:type="spellStart"/>
      <w:r w:rsidRPr="004B1EB5">
        <w:t>transmedia</w:t>
      </w:r>
      <w:proofErr w:type="spellEnd"/>
      <w:r w:rsidRPr="004B1EB5">
        <w:t xml:space="preserve">. En la ecología de los medios que describe </w:t>
      </w:r>
      <w:sdt>
        <w:sdtPr>
          <w:id w:val="211705124"/>
          <w:citation/>
        </w:sdtPr>
        <w:sdtEndPr/>
        <w:sdtContent>
          <w:r w:rsidR="008E42C9">
            <w:fldChar w:fldCharType="begin"/>
          </w:r>
          <w:r w:rsidR="008E42C9">
            <w:instrText xml:space="preserve"> CITATION Car131 \l 12298 </w:instrText>
          </w:r>
          <w:r w:rsidR="008E42C9">
            <w:fldChar w:fldCharType="separate"/>
          </w:r>
          <w:r w:rsidR="008E42C9">
            <w:rPr>
              <w:noProof/>
            </w:rPr>
            <w:t>(Scolari, 2013)</w:t>
          </w:r>
          <w:r w:rsidR="008E42C9">
            <w:fldChar w:fldCharType="end"/>
          </w:r>
        </w:sdtContent>
      </w:sdt>
      <w:r w:rsidRPr="004B1EB5">
        <w:t xml:space="preserve">, los medios son como especies que </w:t>
      </w:r>
      <w:proofErr w:type="spellStart"/>
      <w:r w:rsidRPr="004B1EB5">
        <w:t>coevolucionan</w:t>
      </w:r>
      <w:proofErr w:type="spellEnd"/>
      <w:r w:rsidRPr="004B1EB5">
        <w:t xml:space="preserve">, y el prosumidor es el motor que permite que una historia transite de la televisión a las redes sociales. Este actor, sin embargo, ocupa un lugar paradójico: no es el origen de la infoxicación, pero sí uno de sus principales reproductores y, simultáneamente, una de sus víctimas más silenciosas. </w:t>
      </w:r>
    </w:p>
    <w:p w14:paraId="0A7B11DB" w14:textId="77777777" w:rsidR="00911F18" w:rsidRDefault="00911F18" w:rsidP="00535A5E">
      <w:pPr>
        <w:pStyle w:val="query-text-line"/>
        <w:spacing w:before="0" w:beforeAutospacing="0" w:after="0" w:afterAutospacing="0" w:line="360" w:lineRule="auto"/>
        <w:jc w:val="both"/>
      </w:pPr>
    </w:p>
    <w:p w14:paraId="23A8729D" w14:textId="75B44C7F" w:rsidR="00535A5E" w:rsidRPr="004B1EB5" w:rsidRDefault="00535A5E" w:rsidP="00535A5E">
      <w:pPr>
        <w:pStyle w:val="query-text-line"/>
        <w:spacing w:before="0" w:beforeAutospacing="0" w:after="0" w:afterAutospacing="0" w:line="360" w:lineRule="auto"/>
        <w:jc w:val="both"/>
      </w:pPr>
      <w:r w:rsidRPr="004B1EB5">
        <w:t xml:space="preserve">Al publicar, compartir, comentar y reaccionar de forma constante sin verificar la veracidad de lo que difunde, alimenta involuntariamente el torrente informativo que termina desbordándolo </w:t>
      </w:r>
      <w:sdt>
        <w:sdtPr>
          <w:id w:val="-1337838574"/>
          <w:citation/>
        </w:sdtPr>
        <w:sdtEndPr/>
        <w:sdtContent>
          <w:r w:rsidR="008E42C9">
            <w:fldChar w:fldCharType="begin"/>
          </w:r>
          <w:r w:rsidR="008E42C9">
            <w:instrText xml:space="preserve"> CITATION Car131 \l 12298 </w:instrText>
          </w:r>
          <w:r w:rsidR="008E42C9">
            <w:fldChar w:fldCharType="separate"/>
          </w:r>
          <w:r w:rsidR="008E42C9">
            <w:rPr>
              <w:noProof/>
            </w:rPr>
            <w:t>(Scolari, 2013)</w:t>
          </w:r>
          <w:r w:rsidR="008E42C9">
            <w:fldChar w:fldCharType="end"/>
          </w:r>
        </w:sdtContent>
      </w:sdt>
      <w:r w:rsidRPr="004B1EB5">
        <w:t xml:space="preserve">. Como señala </w:t>
      </w:r>
      <w:sdt>
        <w:sdtPr>
          <w:id w:val="1855299400"/>
          <w:citation/>
        </w:sdtPr>
        <w:sdtEndPr/>
        <w:sdtContent>
          <w:r w:rsidR="008E42C9">
            <w:fldChar w:fldCharType="begin"/>
          </w:r>
          <w:r w:rsidR="008E42C9">
            <w:instrText xml:space="preserve"> CITATION Zyg00 \l 12298 </w:instrText>
          </w:r>
          <w:r w:rsidR="008E42C9">
            <w:fldChar w:fldCharType="separate"/>
          </w:r>
          <w:r w:rsidR="008E42C9">
            <w:rPr>
              <w:noProof/>
            </w:rPr>
            <w:t>(Bauman, 2000)</w:t>
          </w:r>
          <w:r w:rsidR="008E42C9">
            <w:fldChar w:fldCharType="end"/>
          </w:r>
        </w:sdtContent>
      </w:sdt>
      <w:r w:rsidRPr="004B1EB5">
        <w:t>, en la modernidad líquida los límites entre el productor y el consumidor se han disuelto hasta el punto en que el individuo ya no sabe con certeza cuándo está creando y cuándo está siendo creado por el medio.</w:t>
      </w:r>
    </w:p>
    <w:p w14:paraId="437EB0D9" w14:textId="77777777" w:rsidR="002915B3" w:rsidRDefault="002915B3" w:rsidP="00535A5E">
      <w:pPr>
        <w:pStyle w:val="query-text-line"/>
        <w:spacing w:before="0" w:beforeAutospacing="0" w:after="0" w:afterAutospacing="0" w:line="360" w:lineRule="auto"/>
        <w:jc w:val="both"/>
        <w:rPr>
          <w:b/>
          <w:bCs/>
        </w:rPr>
      </w:pPr>
    </w:p>
    <w:p w14:paraId="1041BA18" w14:textId="01375253" w:rsidR="00535A5E" w:rsidRPr="004B1EB5" w:rsidRDefault="00535A5E" w:rsidP="00535A5E">
      <w:pPr>
        <w:pStyle w:val="query-text-line"/>
        <w:spacing w:before="0" w:beforeAutospacing="0" w:after="0" w:afterAutospacing="0" w:line="360" w:lineRule="auto"/>
        <w:jc w:val="both"/>
      </w:pPr>
      <w:r w:rsidRPr="004B1EB5">
        <w:rPr>
          <w:b/>
          <w:bCs/>
        </w:rPr>
        <w:t>Redes Sociales:</w:t>
      </w:r>
      <w:r w:rsidRPr="004B1EB5">
        <w:t xml:space="preserve"> Las redes sociales “pueden definirse desde dos perspectivas: la sociológica (las relaciones humanas) y la tecnológica (las </w:t>
      </w:r>
      <w:r w:rsidRPr="004B1EB5">
        <w:lastRenderedPageBreak/>
        <w:t>plataformas digitales). En el contexto actual, se entienden como estructuras formadas en internet por personas u organizaciones que se conectan a partir de intereses o valores comunes”.</w:t>
      </w:r>
      <w:r w:rsidR="008E42C9">
        <w:t xml:space="preserve"> </w:t>
      </w:r>
      <w:sdt>
        <w:sdtPr>
          <w:id w:val="-1437363096"/>
          <w:citation/>
        </w:sdtPr>
        <w:sdtEndPr/>
        <w:sdtContent>
          <w:r w:rsidR="008E42C9">
            <w:fldChar w:fldCharType="begin"/>
          </w:r>
          <w:r w:rsidR="008E42C9">
            <w:instrText xml:space="preserve">CITATION Boy07 \l 12298 </w:instrText>
          </w:r>
          <w:r w:rsidR="008E42C9">
            <w:fldChar w:fldCharType="separate"/>
          </w:r>
          <w:r w:rsidR="008E42C9">
            <w:rPr>
              <w:noProof/>
            </w:rPr>
            <w:t>(Boyd y Ellison, 2007)</w:t>
          </w:r>
          <w:r w:rsidR="008E42C9">
            <w:fldChar w:fldCharType="end"/>
          </w:r>
        </w:sdtContent>
      </w:sdt>
      <w:r w:rsidR="008E42C9">
        <w:t xml:space="preserve"> </w:t>
      </w:r>
      <w:r w:rsidRPr="004B1EB5">
        <w:t>establecieron los criterios técnicos y sociales que definen las redes sociales como servicios basados en la web que permiten a los individuos construir un perfil público o semipúblico dentro de un sistema delimitado, articular una lista de otros usuarios con los que comparten una conexión, ver y recorrer su lista de conexiones y las hechas por otros dentro del sistema.</w:t>
      </w:r>
    </w:p>
    <w:p w14:paraId="4EDC31B5" w14:textId="77777777" w:rsidR="00535A5E" w:rsidRDefault="00535A5E" w:rsidP="00535A5E">
      <w:pPr>
        <w:pStyle w:val="query-text-line"/>
        <w:spacing w:before="0" w:beforeAutospacing="0" w:after="0" w:afterAutospacing="0" w:line="360" w:lineRule="auto"/>
        <w:jc w:val="both"/>
      </w:pPr>
    </w:p>
    <w:p w14:paraId="448CE204" w14:textId="33408FDF" w:rsidR="00535A5E" w:rsidRPr="004B1EB5" w:rsidRDefault="00535A5E" w:rsidP="00535A5E">
      <w:pPr>
        <w:pStyle w:val="query-text-line"/>
        <w:spacing w:before="0" w:beforeAutospacing="0" w:after="0" w:afterAutospacing="0" w:line="360" w:lineRule="auto"/>
        <w:jc w:val="both"/>
      </w:pPr>
      <w:r w:rsidRPr="004B1EB5">
        <w:t xml:space="preserve">Asimismo, los autores destacan que lo singular de las redes sociales no radica en permitir conocer personas nuevas, sino en hacer visibles las redes personales preexistentes, facilitando así conexiones que de otro modo permanecerían invisibles. Según la literatura académica, para que una plataforma sea considerada una red social digital debe poseer: </w:t>
      </w:r>
    </w:p>
    <w:p w14:paraId="6BC78F3D" w14:textId="77777777" w:rsidR="00535A5E" w:rsidRDefault="00535A5E" w:rsidP="00535A5E">
      <w:pPr>
        <w:pStyle w:val="query-text-line"/>
        <w:numPr>
          <w:ilvl w:val="0"/>
          <w:numId w:val="45"/>
        </w:numPr>
        <w:spacing w:before="0" w:beforeAutospacing="0" w:after="0" w:afterAutospacing="0" w:line="360" w:lineRule="auto"/>
        <w:jc w:val="both"/>
      </w:pPr>
      <w:r w:rsidRPr="004B1EB5">
        <w:rPr>
          <w:b/>
          <w:bCs/>
        </w:rPr>
        <w:t>Identidad digital:</w:t>
      </w:r>
      <w:r w:rsidRPr="004B1EB5">
        <w:t xml:space="preserve"> La creación de un perfil con datos personales o representativos.</w:t>
      </w:r>
    </w:p>
    <w:p w14:paraId="61CF048E" w14:textId="77777777" w:rsidR="00535A5E" w:rsidRPr="004B1EB5" w:rsidRDefault="00535A5E" w:rsidP="00535A5E">
      <w:pPr>
        <w:pStyle w:val="query-text-line"/>
        <w:numPr>
          <w:ilvl w:val="0"/>
          <w:numId w:val="45"/>
        </w:numPr>
        <w:spacing w:before="0" w:beforeAutospacing="0" w:after="0" w:afterAutospacing="0" w:line="360" w:lineRule="auto"/>
        <w:jc w:val="both"/>
      </w:pPr>
      <w:r w:rsidRPr="004B1EB5">
        <w:rPr>
          <w:b/>
          <w:bCs/>
        </w:rPr>
        <w:t>Interactividad:</w:t>
      </w:r>
      <w:r w:rsidRPr="004B1EB5">
        <w:t xml:space="preserve"> Herramientas para que los usuarios se comuniquen entre sí, </w:t>
      </w:r>
      <w:proofErr w:type="spellStart"/>
      <w:r w:rsidRPr="004B1EB5">
        <w:t>likes</w:t>
      </w:r>
      <w:proofErr w:type="spellEnd"/>
      <w:r w:rsidRPr="004B1EB5">
        <w:t xml:space="preserve">, comentarios, mensajes directos. </w:t>
      </w:r>
    </w:p>
    <w:p w14:paraId="5DEE9CEB" w14:textId="77777777" w:rsidR="00535A5E" w:rsidRPr="004B1EB5" w:rsidRDefault="00535A5E" w:rsidP="00535A5E">
      <w:pPr>
        <w:pStyle w:val="query-text-line"/>
        <w:numPr>
          <w:ilvl w:val="0"/>
          <w:numId w:val="45"/>
        </w:numPr>
        <w:spacing w:before="0" w:beforeAutospacing="0" w:after="0" w:afterAutospacing="0" w:line="360" w:lineRule="auto"/>
        <w:jc w:val="both"/>
      </w:pPr>
      <w:r w:rsidRPr="004B1EB5">
        <w:rPr>
          <w:b/>
          <w:bCs/>
        </w:rPr>
        <w:t>Vínculos y conectividad:</w:t>
      </w:r>
      <w:r w:rsidRPr="004B1EB5">
        <w:t xml:space="preserve"> La posibilidad de establecer lazos con seguidores, amigos, contactos, que generan una estructura de grafo. </w:t>
      </w:r>
    </w:p>
    <w:p w14:paraId="23E1337E" w14:textId="1DE7E0F6" w:rsidR="00911F18" w:rsidRPr="00911F18" w:rsidRDefault="00535A5E" w:rsidP="00911F18">
      <w:pPr>
        <w:pStyle w:val="query-text-line"/>
        <w:numPr>
          <w:ilvl w:val="0"/>
          <w:numId w:val="45"/>
        </w:numPr>
        <w:spacing w:before="0" w:beforeAutospacing="0" w:after="0" w:afterAutospacing="0" w:line="360" w:lineRule="auto"/>
        <w:jc w:val="both"/>
      </w:pPr>
      <w:r w:rsidRPr="004B1EB5">
        <w:rPr>
          <w:b/>
          <w:bCs/>
        </w:rPr>
        <w:t>Contenido generado por el usuario:</w:t>
      </w:r>
      <w:r w:rsidRPr="004B1EB5">
        <w:t xml:space="preserve"> La base de la red es lo que los propios usuarios comparten, fotos, textos, videos.</w:t>
      </w:r>
    </w:p>
    <w:p w14:paraId="0434B5E8" w14:textId="77777777" w:rsidR="00911F18" w:rsidRDefault="00911F18" w:rsidP="00535A5E">
      <w:pPr>
        <w:pStyle w:val="query-text-line"/>
        <w:spacing w:before="0" w:beforeAutospacing="0" w:after="0" w:afterAutospacing="0" w:line="360" w:lineRule="auto"/>
        <w:jc w:val="both"/>
        <w:rPr>
          <w:b/>
          <w:bCs/>
        </w:rPr>
      </w:pPr>
    </w:p>
    <w:p w14:paraId="1F39A302" w14:textId="14B7A75A" w:rsidR="00535A5E" w:rsidRDefault="00535A5E" w:rsidP="00535A5E">
      <w:pPr>
        <w:pStyle w:val="query-text-line"/>
        <w:spacing w:before="0" w:beforeAutospacing="0" w:after="0" w:afterAutospacing="0" w:line="360" w:lineRule="auto"/>
        <w:jc w:val="both"/>
      </w:pPr>
      <w:r w:rsidRPr="009A6173">
        <w:rPr>
          <w:b/>
          <w:bCs/>
        </w:rPr>
        <w:lastRenderedPageBreak/>
        <w:t>Uso del Celular en Guayaquil</w:t>
      </w:r>
      <w:r>
        <w:rPr>
          <w:b/>
          <w:bCs/>
        </w:rPr>
        <w:t xml:space="preserve">: </w:t>
      </w:r>
      <w:r w:rsidRPr="009A6173">
        <w:t xml:space="preserve">La presencia de dispositivos móviles ha alcanzado un punto de saturación casi absoluto, según proyecciones sobre la base de reportes de la Agencia de Regulación y Control de las Telecomunicaciones </w:t>
      </w:r>
      <w:sdt>
        <w:sdtPr>
          <w:id w:val="-898426846"/>
          <w:citation/>
        </w:sdtPr>
        <w:sdtEndPr/>
        <w:sdtContent>
          <w:r w:rsidR="008E42C9">
            <w:fldChar w:fldCharType="begin"/>
          </w:r>
          <w:r w:rsidR="00FA7BB7">
            <w:instrText xml:space="preserve">CITATION Age23 \l 12298 </w:instrText>
          </w:r>
          <w:r w:rsidR="008E42C9">
            <w:fldChar w:fldCharType="separate"/>
          </w:r>
          <w:r w:rsidR="00FA7BB7">
            <w:rPr>
              <w:noProof/>
            </w:rPr>
            <w:t>(ARCOTEL, 2023)</w:t>
          </w:r>
          <w:r w:rsidR="008E42C9">
            <w:fldChar w:fldCharType="end"/>
          </w:r>
        </w:sdtContent>
      </w:sdt>
      <w:r w:rsidRPr="009A6173">
        <w:t xml:space="preserve">, el 98% de los hogares guayaquileños cuenta con al menos un teléfono celular inteligente, consolidando un escenario de “uso universal”. El Ministerio de Telecomunicaciones y de la Sociedad de la Información </w:t>
      </w:r>
      <w:sdt>
        <w:sdtPr>
          <w:id w:val="1794915"/>
          <w:citation/>
        </w:sdtPr>
        <w:sdtEndPr/>
        <w:sdtContent>
          <w:r w:rsidR="00FA7BB7">
            <w:fldChar w:fldCharType="begin"/>
          </w:r>
          <w:r w:rsidR="00FA7BB7">
            <w:instrText xml:space="preserve"> CITATION Min22 \l 12298 </w:instrText>
          </w:r>
          <w:r w:rsidR="00FA7BB7">
            <w:fldChar w:fldCharType="separate"/>
          </w:r>
          <w:r w:rsidR="00FA7BB7">
            <w:rPr>
              <w:noProof/>
            </w:rPr>
            <w:t>(MINTEL, 2022)</w:t>
          </w:r>
          <w:r w:rsidR="00FA7BB7">
            <w:fldChar w:fldCharType="end"/>
          </w:r>
        </w:sdtContent>
      </w:sdt>
      <w:r w:rsidR="00FA7BB7">
        <w:t xml:space="preserve"> </w:t>
      </w:r>
      <w:r w:rsidRPr="009A6173">
        <w:t>indica que las actividades más comunes realizadas</w:t>
      </w:r>
      <w:r w:rsidR="002915B3">
        <w:t xml:space="preserve"> </w:t>
      </w:r>
      <w:r w:rsidRPr="009A6173">
        <w:t xml:space="preserve">son: </w:t>
      </w:r>
    </w:p>
    <w:p w14:paraId="46956717" w14:textId="467BECDF" w:rsidR="00535A5E" w:rsidRDefault="002915B3" w:rsidP="00535A5E">
      <w:pPr>
        <w:pStyle w:val="query-text-line"/>
        <w:spacing w:before="0" w:beforeAutospacing="0" w:after="0" w:afterAutospacing="0" w:line="360" w:lineRule="auto"/>
        <w:jc w:val="both"/>
      </w:pPr>
      <w:r>
        <w:rPr>
          <w:noProof/>
        </w:rPr>
        <w:drawing>
          <wp:anchor distT="0" distB="0" distL="114300" distR="114300" simplePos="0" relativeHeight="251658240" behindDoc="0" locked="0" layoutInCell="1" allowOverlap="1" wp14:anchorId="2CE5AC58" wp14:editId="6F87A1C1">
            <wp:simplePos x="0" y="0"/>
            <wp:positionH relativeFrom="margin">
              <wp:posOffset>24325</wp:posOffset>
            </wp:positionH>
            <wp:positionV relativeFrom="paragraph">
              <wp:posOffset>119281</wp:posOffset>
            </wp:positionV>
            <wp:extent cx="4012901" cy="3208411"/>
            <wp:effectExtent l="0" t="0" r="698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9137" cy="321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08C23" w14:textId="4582912A" w:rsidR="0072281B" w:rsidRDefault="0072281B" w:rsidP="0072281B">
      <w:pPr>
        <w:pStyle w:val="NormalWeb"/>
      </w:pPr>
    </w:p>
    <w:p w14:paraId="70305290" w14:textId="7661C5E6" w:rsidR="0072281B" w:rsidRDefault="0072281B" w:rsidP="00535A5E">
      <w:pPr>
        <w:pStyle w:val="query-text-line"/>
        <w:spacing w:before="0" w:beforeAutospacing="0" w:after="0" w:afterAutospacing="0" w:line="360" w:lineRule="auto"/>
        <w:jc w:val="both"/>
      </w:pPr>
    </w:p>
    <w:p w14:paraId="07BB6FF2" w14:textId="3CC241EC" w:rsidR="0072281B" w:rsidRDefault="0072281B" w:rsidP="00535A5E">
      <w:pPr>
        <w:pStyle w:val="query-text-line"/>
        <w:spacing w:before="0" w:beforeAutospacing="0" w:after="0" w:afterAutospacing="0" w:line="360" w:lineRule="auto"/>
        <w:jc w:val="both"/>
      </w:pPr>
    </w:p>
    <w:p w14:paraId="0367DE9E" w14:textId="42D40BBF" w:rsidR="0072281B" w:rsidRDefault="0072281B" w:rsidP="00535A5E">
      <w:pPr>
        <w:pStyle w:val="query-text-line"/>
        <w:spacing w:before="0" w:beforeAutospacing="0" w:after="0" w:afterAutospacing="0" w:line="360" w:lineRule="auto"/>
        <w:jc w:val="both"/>
      </w:pPr>
    </w:p>
    <w:p w14:paraId="5BD368A4" w14:textId="77777777" w:rsidR="0072281B" w:rsidRDefault="0072281B" w:rsidP="00535A5E">
      <w:pPr>
        <w:pStyle w:val="query-text-line"/>
        <w:spacing w:before="0" w:beforeAutospacing="0" w:after="0" w:afterAutospacing="0" w:line="360" w:lineRule="auto"/>
        <w:jc w:val="both"/>
      </w:pPr>
    </w:p>
    <w:p w14:paraId="6D786122" w14:textId="4607F527" w:rsidR="00535A5E" w:rsidRPr="009A6173" w:rsidRDefault="00535A5E" w:rsidP="00535A5E">
      <w:pPr>
        <w:pStyle w:val="query-text-line"/>
        <w:spacing w:before="0" w:beforeAutospacing="0" w:after="0" w:afterAutospacing="0" w:line="360" w:lineRule="auto"/>
        <w:jc w:val="both"/>
      </w:pPr>
    </w:p>
    <w:p w14:paraId="012F4897" w14:textId="586235A4" w:rsidR="00535A5E" w:rsidRPr="004B1EB5" w:rsidRDefault="00535A5E" w:rsidP="00535A5E">
      <w:pPr>
        <w:pStyle w:val="query-text-line"/>
        <w:spacing w:before="0" w:beforeAutospacing="0" w:after="0" w:afterAutospacing="0" w:line="360" w:lineRule="auto"/>
        <w:jc w:val="both"/>
      </w:pPr>
    </w:p>
    <w:p w14:paraId="4D47ED5B" w14:textId="77777777" w:rsidR="0072281B" w:rsidRDefault="0072281B" w:rsidP="00535A5E">
      <w:pPr>
        <w:pStyle w:val="query-text-line"/>
        <w:spacing w:before="0" w:beforeAutospacing="0" w:after="0" w:afterAutospacing="0" w:line="360" w:lineRule="auto"/>
        <w:jc w:val="both"/>
      </w:pPr>
    </w:p>
    <w:p w14:paraId="648FB213" w14:textId="77777777" w:rsidR="0072281B" w:rsidRDefault="0072281B" w:rsidP="00535A5E">
      <w:pPr>
        <w:pStyle w:val="query-text-line"/>
        <w:spacing w:before="0" w:beforeAutospacing="0" w:after="0" w:afterAutospacing="0" w:line="360" w:lineRule="auto"/>
        <w:jc w:val="both"/>
      </w:pPr>
    </w:p>
    <w:p w14:paraId="44F5DEA5" w14:textId="77777777" w:rsidR="002915B3" w:rsidRDefault="002915B3" w:rsidP="00535A5E">
      <w:pPr>
        <w:pStyle w:val="query-text-line"/>
        <w:spacing w:before="0" w:beforeAutospacing="0" w:after="0" w:afterAutospacing="0" w:line="360" w:lineRule="auto"/>
        <w:jc w:val="both"/>
      </w:pPr>
    </w:p>
    <w:p w14:paraId="55E289DC" w14:textId="77777777" w:rsidR="002915B3" w:rsidRDefault="002915B3" w:rsidP="00535A5E">
      <w:pPr>
        <w:pStyle w:val="query-text-line"/>
        <w:spacing w:before="0" w:beforeAutospacing="0" w:after="0" w:afterAutospacing="0" w:line="360" w:lineRule="auto"/>
        <w:jc w:val="both"/>
      </w:pPr>
    </w:p>
    <w:p w14:paraId="1AC896EA" w14:textId="77777777" w:rsidR="002915B3" w:rsidRDefault="00535A5E" w:rsidP="00535A5E">
      <w:pPr>
        <w:pStyle w:val="query-text-line"/>
        <w:spacing w:before="0" w:beforeAutospacing="0" w:after="0" w:afterAutospacing="0" w:line="360" w:lineRule="auto"/>
        <w:jc w:val="both"/>
      </w:pPr>
      <w:r w:rsidRPr="004B1EB5">
        <w:t>Es fundamental comprender que los conceptos citados en este artículo no se presentan de forma aislada, sino que constituyen una cadena de causalidad</w:t>
      </w:r>
      <w:r>
        <w:t>, l</w:t>
      </w:r>
      <w:r w:rsidRPr="004B1EB5">
        <w:t xml:space="preserve">as tecnologías multimedia y </w:t>
      </w:r>
      <w:proofErr w:type="spellStart"/>
      <w:r w:rsidRPr="004B1EB5">
        <w:t>transmedia</w:t>
      </w:r>
      <w:proofErr w:type="spellEnd"/>
      <w:r w:rsidRPr="004B1EB5">
        <w:t xml:space="preserve">, junto </w:t>
      </w:r>
      <w:r w:rsidRPr="004B1EB5">
        <w:lastRenderedPageBreak/>
        <w:t xml:space="preserve">con la convergencia industrial, transforman al usuario en un prosumidor, derivando en estados psicológicos y cognitivos complejos como la nomofobia y la infoxicación. Con la irrupción de las redes sociales, el prosumidor se transformó en un agente activo que impulsa volúmenes de información sin precedentes, saturando el entorno digital con comentarios, opiniones y sesgos publicados sin filtros ni mediación editorial formal. </w:t>
      </w:r>
    </w:p>
    <w:p w14:paraId="1E98F502" w14:textId="77777777" w:rsidR="002915B3" w:rsidRDefault="002915B3" w:rsidP="00535A5E">
      <w:pPr>
        <w:pStyle w:val="query-text-line"/>
        <w:spacing w:before="0" w:beforeAutospacing="0" w:after="0" w:afterAutospacing="0" w:line="360" w:lineRule="auto"/>
        <w:jc w:val="both"/>
      </w:pPr>
    </w:p>
    <w:p w14:paraId="0E007990" w14:textId="1C525BD0" w:rsidR="00535A5E" w:rsidRPr="004B1EB5" w:rsidRDefault="00535A5E" w:rsidP="00535A5E">
      <w:pPr>
        <w:pStyle w:val="query-text-line"/>
        <w:spacing w:before="0" w:beforeAutospacing="0" w:after="0" w:afterAutospacing="0" w:line="360" w:lineRule="auto"/>
        <w:jc w:val="both"/>
      </w:pPr>
      <w:r w:rsidRPr="004B1EB5">
        <w:t xml:space="preserve">Un ejemplo paradigmático es la cobertura de la crónica roja: antes de que los medios formales logren procesar y verificar el acontecimiento, el flujo ininterrumpido de publicaciones en tiempo real </w:t>
      </w:r>
      <w:r>
        <w:t xml:space="preserve">en redes sociales, </w:t>
      </w:r>
      <w:r w:rsidRPr="004B1EB5">
        <w:t>desborda la capacidad de asimilación del público. Para cuando la información verificada emerge, el público ya ha asimilado el relato viral como verdad definitiva, generando una peligrosa posverdad que erosiona la confianza pública.</w:t>
      </w:r>
    </w:p>
    <w:p w14:paraId="43443F56" w14:textId="77777777" w:rsidR="00535A5E" w:rsidRPr="004B1EB5" w:rsidRDefault="00535A5E" w:rsidP="00535A5E">
      <w:pPr>
        <w:pStyle w:val="query-text-line"/>
        <w:spacing w:before="0" w:beforeAutospacing="0" w:after="0" w:afterAutospacing="0" w:line="360" w:lineRule="auto"/>
        <w:jc w:val="both"/>
      </w:pPr>
    </w:p>
    <w:p w14:paraId="21F80DD1" w14:textId="2593CC6D" w:rsidR="004A253C" w:rsidRPr="00911F18" w:rsidRDefault="00535A5E" w:rsidP="004A253C">
      <w:pPr>
        <w:pStyle w:val="query-text-line"/>
        <w:spacing w:before="0" w:beforeAutospacing="0" w:after="0" w:afterAutospacing="0" w:line="360" w:lineRule="auto"/>
        <w:jc w:val="both"/>
      </w:pPr>
      <w:r w:rsidRPr="004B1EB5">
        <w:t xml:space="preserve">Las estrategias de comunicación contemporáneas han trascendido la emisión de mensajes para audiencias masivas, orientándose hacia la interacción con comunidades específicas. En este entorno, los prosumidores poseen el poder de amplificar un discurso, pero también de criticarlo, boicotearlo o transformarlo. Los significados circulan y se reconfiguran de manera constante, supeditados a la interpretación y redistribución de una audiencia activa. El consumo excesivo de contenidos convergentes actúa, en definitiva, como un agente </w:t>
      </w:r>
      <w:proofErr w:type="spellStart"/>
      <w:r w:rsidRPr="004B1EB5">
        <w:t>disruptor</w:t>
      </w:r>
      <w:proofErr w:type="spellEnd"/>
      <w:r w:rsidRPr="004B1EB5">
        <w:t xml:space="preserve"> cognitivo y emocional que, a través de la hiperestimulación sensorial y la arquitectura algorítmica, cataliza una sinergia patológica entre la </w:t>
      </w:r>
      <w:r w:rsidRPr="004B1EB5">
        <w:lastRenderedPageBreak/>
        <w:t>infoxicación y la nomofobia, alienando al individuo de su entorno analógico y mermando sistemáticamente su salud mental.</w:t>
      </w:r>
    </w:p>
    <w:p w14:paraId="03A875A9" w14:textId="6A2EB295" w:rsidR="004A253C" w:rsidRPr="002915B3" w:rsidRDefault="00911F18" w:rsidP="004A253C">
      <w:pPr>
        <w:pStyle w:val="Ttulo1"/>
        <w:rPr>
          <w:b/>
          <w:bCs/>
        </w:rPr>
      </w:pPr>
      <w:r>
        <w:rPr>
          <w:b/>
          <w:bCs/>
          <w:caps w:val="0"/>
        </w:rPr>
        <w:t>4</w:t>
      </w:r>
      <w:r w:rsidR="00721EBE" w:rsidRPr="002915B3">
        <w:rPr>
          <w:b/>
          <w:bCs/>
          <w:caps w:val="0"/>
        </w:rPr>
        <w:t>.</w:t>
      </w:r>
      <w:r w:rsidR="00721EBE" w:rsidRPr="002915B3">
        <w:rPr>
          <w:b/>
          <w:bCs/>
        </w:rPr>
        <w:t xml:space="preserve"> </w:t>
      </w:r>
      <w:r w:rsidR="004307D4" w:rsidRPr="002915B3">
        <w:rPr>
          <w:b/>
          <w:bCs/>
        </w:rPr>
        <w:t xml:space="preserve">conclusiones </w:t>
      </w:r>
    </w:p>
    <w:p w14:paraId="15FD6675" w14:textId="77777777" w:rsidR="004A253C" w:rsidRPr="004A253C" w:rsidRDefault="004A253C" w:rsidP="004A253C">
      <w:pPr>
        <w:pStyle w:val="query-text-line"/>
        <w:spacing w:before="0" w:beforeAutospacing="0" w:after="0" w:afterAutospacing="0" w:line="360" w:lineRule="auto"/>
        <w:jc w:val="both"/>
        <w:rPr>
          <w:color w:val="000000"/>
          <w:shd w:val="clear" w:color="auto" w:fill="FFFFFF"/>
        </w:rPr>
      </w:pPr>
      <w:r w:rsidRPr="004B1EB5">
        <w:t>E</w:t>
      </w:r>
      <w:r w:rsidRPr="004B1EB5">
        <w:rPr>
          <w:color w:val="000000"/>
          <w:shd w:val="clear" w:color="auto" w:fill="FFFFFF"/>
        </w:rPr>
        <w:t xml:space="preserve">l ecosistema comunicativo actual es el resultado de una </w:t>
      </w:r>
      <w:proofErr w:type="spellStart"/>
      <w:r w:rsidRPr="004B1EB5">
        <w:rPr>
          <w:color w:val="000000"/>
          <w:shd w:val="clear" w:color="auto" w:fill="FFFFFF"/>
        </w:rPr>
        <w:t>mediamorfosis</w:t>
      </w:r>
      <w:proofErr w:type="spellEnd"/>
      <w:r w:rsidRPr="004B1EB5">
        <w:rPr>
          <w:color w:val="000000"/>
          <w:shd w:val="clear" w:color="auto" w:fill="FFFFFF"/>
        </w:rPr>
        <w:t xml:space="preserve"> profunda, donde los medios tradicionales no han desaparecido, sino que han </w:t>
      </w:r>
      <w:proofErr w:type="spellStart"/>
      <w:r w:rsidRPr="004B1EB5">
        <w:rPr>
          <w:color w:val="000000"/>
          <w:shd w:val="clear" w:color="auto" w:fill="FFFFFF"/>
        </w:rPr>
        <w:t>coevolucionado</w:t>
      </w:r>
      <w:proofErr w:type="spellEnd"/>
      <w:r w:rsidRPr="004B1EB5">
        <w:rPr>
          <w:color w:val="000000"/>
          <w:shd w:val="clear" w:color="auto" w:fill="FFFFFF"/>
        </w:rPr>
        <w:t xml:space="preserve"> hacia un entorno de convergencia tecnológica</w:t>
      </w:r>
      <w:r>
        <w:rPr>
          <w:color w:val="000000"/>
          <w:shd w:val="clear" w:color="auto" w:fill="FFFFFF"/>
        </w:rPr>
        <w:t>, e</w:t>
      </w:r>
      <w:r w:rsidRPr="004B1EB5">
        <w:rPr>
          <w:color w:val="000000"/>
          <w:shd w:val="clear" w:color="auto" w:fill="FFFFFF"/>
        </w:rPr>
        <w:t xml:space="preserve">sta transformación ha desplazado el eje del poder informativo hacia el prosumidor, un actor que, aunque goza de una libertad de expresión sin precedentes en la narrativa </w:t>
      </w:r>
      <w:proofErr w:type="spellStart"/>
      <w:r w:rsidRPr="004B1EB5">
        <w:rPr>
          <w:color w:val="000000"/>
          <w:shd w:val="clear" w:color="auto" w:fill="FFFFFF"/>
        </w:rPr>
        <w:t>transmedia</w:t>
      </w:r>
      <w:proofErr w:type="spellEnd"/>
      <w:r w:rsidRPr="004B1EB5">
        <w:rPr>
          <w:color w:val="000000"/>
          <w:shd w:val="clear" w:color="auto" w:fill="FFFFFF"/>
        </w:rPr>
        <w:t xml:space="preserve">, se enfrenta a los riesgos inherentes de la hipermedia y la multimedia. </w:t>
      </w:r>
    </w:p>
    <w:p w14:paraId="12D6EED4" w14:textId="77777777" w:rsidR="004A253C" w:rsidRDefault="004A253C" w:rsidP="004A253C">
      <w:pPr>
        <w:pStyle w:val="query-text-line"/>
        <w:spacing w:before="0" w:beforeAutospacing="0" w:after="0" w:afterAutospacing="0" w:line="360" w:lineRule="auto"/>
        <w:jc w:val="both"/>
        <w:rPr>
          <w:color w:val="000000"/>
          <w:shd w:val="clear" w:color="auto" w:fill="FFFFFF"/>
        </w:rPr>
      </w:pPr>
    </w:p>
    <w:p w14:paraId="58BF7D91" w14:textId="4EE719D5" w:rsidR="004A253C" w:rsidRDefault="004A253C" w:rsidP="004A253C">
      <w:pPr>
        <w:pStyle w:val="query-text-line"/>
        <w:spacing w:before="0" w:beforeAutospacing="0" w:after="0" w:afterAutospacing="0" w:line="360" w:lineRule="auto"/>
        <w:jc w:val="both"/>
        <w:rPr>
          <w:color w:val="000000"/>
          <w:shd w:val="clear" w:color="auto" w:fill="FFFFFF"/>
        </w:rPr>
      </w:pPr>
      <w:r w:rsidRPr="004B1EB5">
        <w:rPr>
          <w:color w:val="000000"/>
          <w:shd w:val="clear" w:color="auto" w:fill="FFFFFF"/>
        </w:rPr>
        <w:t xml:space="preserve">Como se ha analizado, la riqueza sensorial y la navegación incesante en las plataformas digitales han creado una sinergia patológica entre la infoxicación y la nomofobia, fenómenos alimentados tanto por la arquitectura algorítmica como por la falta de rigor ético en la difusión de contenidos. Por lo tanto, el reto no reside únicamente en la innovación tecnológica, sino en la urgencia de una alfabetización digital crítica. Solo a través de esta formación será posible transformar la actual saturación de datos en conocimiento significativo, devolviendo al individuo el control sobre su bienestar mental y su autonomía en el entorno analógico. </w:t>
      </w:r>
    </w:p>
    <w:p w14:paraId="1EAF4C8F" w14:textId="77777777" w:rsidR="002915B3" w:rsidRDefault="002915B3" w:rsidP="004A253C">
      <w:pPr>
        <w:pStyle w:val="query-text-line"/>
        <w:spacing w:before="0" w:beforeAutospacing="0" w:after="0" w:afterAutospacing="0" w:line="360" w:lineRule="auto"/>
        <w:jc w:val="both"/>
        <w:rPr>
          <w:color w:val="000000"/>
          <w:shd w:val="clear" w:color="auto" w:fill="FFFFFF"/>
        </w:rPr>
      </w:pPr>
    </w:p>
    <w:p w14:paraId="39E86076" w14:textId="6CFC1B46" w:rsidR="004A253C" w:rsidRPr="004B1EB5" w:rsidRDefault="004A253C" w:rsidP="004A253C">
      <w:pPr>
        <w:pStyle w:val="query-text-line"/>
        <w:spacing w:before="0" w:beforeAutospacing="0" w:after="0" w:afterAutospacing="0" w:line="360" w:lineRule="auto"/>
        <w:jc w:val="both"/>
        <w:rPr>
          <w:color w:val="000000"/>
          <w:shd w:val="clear" w:color="auto" w:fill="FFFFFF"/>
        </w:rPr>
      </w:pPr>
      <w:r w:rsidRPr="004B1EB5">
        <w:rPr>
          <w:color w:val="000000"/>
          <w:shd w:val="clear" w:color="auto" w:fill="FFFFFF"/>
        </w:rPr>
        <w:t xml:space="preserve">La nomofobia y la infoxicación no son fallos del sistema, sino resultados lógicos de un modelo de consumo excesivo basado en la convergencia extrema y la economía de la atención; para mitigar estos </w:t>
      </w:r>
      <w:r w:rsidRPr="004B1EB5">
        <w:rPr>
          <w:color w:val="000000"/>
          <w:shd w:val="clear" w:color="auto" w:fill="FFFFFF"/>
        </w:rPr>
        <w:lastRenderedPageBreak/>
        <w:t>efectos es imperativo transitar hacia un consumo digital más consciente y una alfabetización mediática que priorice la calidad sobre la cantidad; solo mediante el control del tiempo y los espacios de desconexión será posible evitar que la herramienta digital derive en dependencia informativa.</w:t>
      </w:r>
    </w:p>
    <w:p w14:paraId="22C9621D" w14:textId="77777777" w:rsidR="004A253C" w:rsidRPr="004B1EB5" w:rsidRDefault="004A253C" w:rsidP="004A253C">
      <w:pPr>
        <w:pStyle w:val="query-text-line"/>
        <w:spacing w:before="0" w:beforeAutospacing="0" w:after="0" w:afterAutospacing="0" w:line="360" w:lineRule="auto"/>
        <w:jc w:val="both"/>
        <w:rPr>
          <w:color w:val="000000"/>
          <w:shd w:val="clear" w:color="auto" w:fill="FFFFFF"/>
        </w:rPr>
      </w:pPr>
    </w:p>
    <w:p w14:paraId="22C5C4CF" w14:textId="77777777" w:rsidR="004A253C" w:rsidRPr="004B1EB5" w:rsidRDefault="004A253C" w:rsidP="004A253C">
      <w:pPr>
        <w:pStyle w:val="query-text-line"/>
        <w:spacing w:before="0" w:beforeAutospacing="0" w:after="0" w:afterAutospacing="0" w:line="360" w:lineRule="auto"/>
        <w:jc w:val="both"/>
        <w:rPr>
          <w:color w:val="000000"/>
          <w:shd w:val="clear" w:color="auto" w:fill="FFFFFF"/>
        </w:rPr>
      </w:pPr>
      <w:r w:rsidRPr="004B1EB5">
        <w:rPr>
          <w:color w:val="000000"/>
          <w:shd w:val="clear" w:color="auto" w:fill="FFFFFF"/>
        </w:rPr>
        <w:t>Detrás de cada algoritmo que retiene, cada notificación que interrumpe y cada interfaz diseñada para que el usuario-prosumidor no pueda soltar el dispositivo, existe una decisión empresarial consciente y deliberada</w:t>
      </w:r>
      <w:r>
        <w:rPr>
          <w:color w:val="000000"/>
          <w:shd w:val="clear" w:color="auto" w:fill="FFFFFF"/>
        </w:rPr>
        <w:t>, l</w:t>
      </w:r>
      <w:r w:rsidRPr="004B1EB5">
        <w:rPr>
          <w:color w:val="000000"/>
          <w:shd w:val="clear" w:color="auto" w:fill="FFFFFF"/>
        </w:rPr>
        <w:t xml:space="preserve">os propietarios de las grandes plataformas digitales, así como sus aplicaciones de entretenimiento, videojuegos en línea y redes sociales, no actúan como agentes neutrales del ecosistema informativo, sino como arquitectos de sistemas orientados a maximizar la dependencia del usuario. Sus modelos de negocio no se sostienen sobre la calidad de la información que ofrecen, sino sobre el tiempo de atención que logran capturar, y cada segundo adicional que el usuario permanece conectado se traduce directamente en ingresos publicitarios, datos personales </w:t>
      </w:r>
      <w:proofErr w:type="spellStart"/>
      <w:r w:rsidRPr="004B1EB5">
        <w:rPr>
          <w:color w:val="000000"/>
          <w:shd w:val="clear" w:color="auto" w:fill="FFFFFF"/>
        </w:rPr>
        <w:t>monetizables</w:t>
      </w:r>
      <w:proofErr w:type="spellEnd"/>
      <w:r w:rsidRPr="004B1EB5">
        <w:rPr>
          <w:color w:val="000000"/>
          <w:shd w:val="clear" w:color="auto" w:fill="FFFFFF"/>
        </w:rPr>
        <w:t xml:space="preserve"> y poder de mercado. </w:t>
      </w:r>
    </w:p>
    <w:p w14:paraId="181BFD9D" w14:textId="77777777" w:rsidR="004A253C" w:rsidRPr="004B1EB5" w:rsidRDefault="004A253C" w:rsidP="004A253C">
      <w:pPr>
        <w:pStyle w:val="query-text-line"/>
        <w:spacing w:before="0" w:beforeAutospacing="0" w:after="0" w:afterAutospacing="0" w:line="360" w:lineRule="auto"/>
        <w:jc w:val="both"/>
        <w:rPr>
          <w:color w:val="000000"/>
          <w:shd w:val="clear" w:color="auto" w:fill="FFFFFF"/>
        </w:rPr>
      </w:pPr>
    </w:p>
    <w:p w14:paraId="20A14106" w14:textId="6C598C07" w:rsidR="00911F18" w:rsidRDefault="004A253C" w:rsidP="004A253C">
      <w:pPr>
        <w:pStyle w:val="query-text-line"/>
        <w:spacing w:before="0" w:beforeAutospacing="0" w:after="0" w:afterAutospacing="0" w:line="360" w:lineRule="auto"/>
        <w:jc w:val="both"/>
        <w:rPr>
          <w:color w:val="000000"/>
          <w:shd w:val="clear" w:color="auto" w:fill="FFFFFF"/>
        </w:rPr>
      </w:pPr>
      <w:r w:rsidRPr="004B1EB5">
        <w:rPr>
          <w:color w:val="000000"/>
          <w:shd w:val="clear" w:color="auto" w:fill="FFFFFF"/>
        </w:rPr>
        <w:t xml:space="preserve">No es casualidad que “las mismas empresas que diseñan estas plataformas contraten a psicólogos conductuales, neurocientíficos y expertos en gamificación para optimizar los mecanismos de enganche, ellos saben exactamente lo que hacen y conocen perfectamente las consecuencias” </w:t>
      </w:r>
      <w:sdt>
        <w:sdtPr>
          <w:rPr>
            <w:color w:val="000000"/>
            <w:shd w:val="clear" w:color="auto" w:fill="FFFFFF"/>
          </w:rPr>
          <w:id w:val="-393122167"/>
          <w:citation/>
        </w:sdtPr>
        <w:sdtEndPr/>
        <w:sdtContent>
          <w:r w:rsidR="00FA7BB7">
            <w:rPr>
              <w:color w:val="000000"/>
              <w:shd w:val="clear" w:color="auto" w:fill="FFFFFF"/>
            </w:rPr>
            <w:fldChar w:fldCharType="begin"/>
          </w:r>
          <w:r w:rsidR="00FA7BB7">
            <w:rPr>
              <w:color w:val="000000"/>
              <w:shd w:val="clear" w:color="auto" w:fill="FFFFFF"/>
            </w:rPr>
            <w:instrText xml:space="preserve"> CITATION NIr141 \l 12298 </w:instrText>
          </w:r>
          <w:r w:rsidR="00FA7BB7">
            <w:rPr>
              <w:color w:val="000000"/>
              <w:shd w:val="clear" w:color="auto" w:fill="FFFFFF"/>
            </w:rPr>
            <w:fldChar w:fldCharType="separate"/>
          </w:r>
          <w:r w:rsidR="00FA7BB7" w:rsidRPr="00FA7BB7">
            <w:rPr>
              <w:noProof/>
              <w:color w:val="000000"/>
              <w:shd w:val="clear" w:color="auto" w:fill="FFFFFF"/>
            </w:rPr>
            <w:t>(Eyal, 2014)</w:t>
          </w:r>
          <w:r w:rsidR="00FA7BB7">
            <w:rPr>
              <w:color w:val="000000"/>
              <w:shd w:val="clear" w:color="auto" w:fill="FFFFFF"/>
            </w:rPr>
            <w:fldChar w:fldCharType="end"/>
          </w:r>
        </w:sdtContent>
      </w:sdt>
      <w:r w:rsidRPr="004B1EB5">
        <w:rPr>
          <w:color w:val="000000"/>
          <w:shd w:val="clear" w:color="auto" w:fill="FFFFFF"/>
        </w:rPr>
        <w:t xml:space="preserve">. Lo que resulta éticamente cuestionable no es solo “el daño que generan, sino la absoluta desproporción entre </w:t>
      </w:r>
      <w:r w:rsidRPr="004B1EB5">
        <w:rPr>
          <w:color w:val="000000"/>
          <w:shd w:val="clear" w:color="auto" w:fill="FFFFFF"/>
        </w:rPr>
        <w:lastRenderedPageBreak/>
        <w:t xml:space="preserve">el beneficio económico que obtienen y la responsabilidad social que asumen o que más bien no asumen” </w:t>
      </w:r>
      <w:sdt>
        <w:sdtPr>
          <w:rPr>
            <w:color w:val="000000"/>
            <w:shd w:val="clear" w:color="auto" w:fill="FFFFFF"/>
          </w:rPr>
          <w:id w:val="-1381542818"/>
          <w:citation/>
        </w:sdtPr>
        <w:sdtEndPr/>
        <w:sdtContent>
          <w:r w:rsidR="00FA7BB7">
            <w:rPr>
              <w:color w:val="000000"/>
              <w:shd w:val="clear" w:color="auto" w:fill="FFFFFF"/>
            </w:rPr>
            <w:fldChar w:fldCharType="begin"/>
          </w:r>
          <w:r w:rsidR="00FA7BB7">
            <w:rPr>
              <w:color w:val="000000"/>
              <w:shd w:val="clear" w:color="auto" w:fill="FFFFFF"/>
            </w:rPr>
            <w:instrText xml:space="preserve"> CITATION Jan201 \l 12298 </w:instrText>
          </w:r>
          <w:r w:rsidR="00FA7BB7">
            <w:rPr>
              <w:color w:val="000000"/>
              <w:shd w:val="clear" w:color="auto" w:fill="FFFFFF"/>
            </w:rPr>
            <w:fldChar w:fldCharType="separate"/>
          </w:r>
          <w:r w:rsidR="00FA7BB7" w:rsidRPr="00FA7BB7">
            <w:rPr>
              <w:noProof/>
              <w:color w:val="000000"/>
              <w:shd w:val="clear" w:color="auto" w:fill="FFFFFF"/>
            </w:rPr>
            <w:t>(Van Dijk, 2020)</w:t>
          </w:r>
          <w:r w:rsidR="00FA7BB7">
            <w:rPr>
              <w:color w:val="000000"/>
              <w:shd w:val="clear" w:color="auto" w:fill="FFFFFF"/>
            </w:rPr>
            <w:fldChar w:fldCharType="end"/>
          </w:r>
        </w:sdtContent>
      </w:sdt>
      <w:r w:rsidR="00FA7BB7">
        <w:rPr>
          <w:color w:val="000000"/>
          <w:shd w:val="clear" w:color="auto" w:fill="FFFFFF"/>
        </w:rPr>
        <w:t>.</w:t>
      </w:r>
    </w:p>
    <w:p w14:paraId="180DE89A" w14:textId="77777777" w:rsidR="00FA7BB7" w:rsidRDefault="00FA7BB7" w:rsidP="004A253C">
      <w:pPr>
        <w:pStyle w:val="query-text-line"/>
        <w:spacing w:before="0" w:beforeAutospacing="0" w:after="0" w:afterAutospacing="0" w:line="360" w:lineRule="auto"/>
        <w:jc w:val="both"/>
        <w:rPr>
          <w:color w:val="000000"/>
          <w:shd w:val="clear" w:color="auto" w:fill="FFFFFF"/>
        </w:rPr>
      </w:pPr>
    </w:p>
    <w:p w14:paraId="3795D0CE" w14:textId="3F801521" w:rsidR="004A253C" w:rsidRPr="004B1EB5" w:rsidRDefault="004A253C" w:rsidP="004A253C">
      <w:pPr>
        <w:pStyle w:val="query-text-line"/>
        <w:spacing w:before="0" w:beforeAutospacing="0" w:after="0" w:afterAutospacing="0" w:line="360" w:lineRule="auto"/>
        <w:jc w:val="both"/>
        <w:rPr>
          <w:color w:val="000000"/>
          <w:shd w:val="clear" w:color="auto" w:fill="FFFFFF"/>
        </w:rPr>
      </w:pPr>
      <w:r w:rsidRPr="004B1EB5">
        <w:rPr>
          <w:color w:val="000000"/>
          <w:shd w:val="clear" w:color="auto" w:fill="FFFFFF"/>
        </w:rPr>
        <w:t xml:space="preserve">Mientras los datos documentados por </w:t>
      </w:r>
      <w:sdt>
        <w:sdtPr>
          <w:rPr>
            <w:color w:val="000000"/>
            <w:shd w:val="clear" w:color="auto" w:fill="FFFFFF"/>
          </w:rPr>
          <w:id w:val="413365331"/>
          <w:citation/>
        </w:sdtPr>
        <w:sdtEndPr/>
        <w:sdtContent>
          <w:r w:rsidR="00FA7BB7">
            <w:rPr>
              <w:color w:val="000000"/>
              <w:shd w:val="clear" w:color="auto" w:fill="FFFFFF"/>
            </w:rPr>
            <w:fldChar w:fldCharType="begin"/>
          </w:r>
          <w:r w:rsidR="00FA7BB7">
            <w:rPr>
              <w:color w:val="000000"/>
              <w:shd w:val="clear" w:color="auto" w:fill="FFFFFF"/>
            </w:rPr>
            <w:instrText xml:space="preserve"> CITATION Jea171 \l 12298 </w:instrText>
          </w:r>
          <w:r w:rsidR="00FA7BB7">
            <w:rPr>
              <w:color w:val="000000"/>
              <w:shd w:val="clear" w:color="auto" w:fill="FFFFFF"/>
            </w:rPr>
            <w:fldChar w:fldCharType="separate"/>
          </w:r>
          <w:r w:rsidR="00FA7BB7" w:rsidRPr="00FA7BB7">
            <w:rPr>
              <w:noProof/>
              <w:color w:val="000000"/>
              <w:shd w:val="clear" w:color="auto" w:fill="FFFFFF"/>
            </w:rPr>
            <w:t>(Twenge, 2017)</w:t>
          </w:r>
          <w:r w:rsidR="00FA7BB7">
            <w:rPr>
              <w:color w:val="000000"/>
              <w:shd w:val="clear" w:color="auto" w:fill="FFFFFF"/>
            </w:rPr>
            <w:fldChar w:fldCharType="end"/>
          </w:r>
        </w:sdtContent>
      </w:sdt>
      <w:r w:rsidRPr="004B1EB5">
        <w:rPr>
          <w:color w:val="000000"/>
          <w:shd w:val="clear" w:color="auto" w:fill="FFFFFF"/>
        </w:rPr>
        <w:t xml:space="preserve"> evidencian que millones de usuarios, especialmente niños y adolescentes, desarrollan cuadros de nomofobia, infoxicación, ansiedad digital y deterioro cognitivo, los propietarios de estas plataformas acumulan fortunas históricas sin que exista hasta hoy una regulación internacional vinculante que los obligue a responder por los efectos de sus productos en la salud mental de la sociedad. La pregunta que la comunidad académica, los legisladores y la ciudadanía deben formularse con urgencia no es solo cómo protegerse del exceso digital, sino qué marcos normativos son necesarios para que quienes diseñan estos sistemas respondan por sus consecuencias. </w:t>
      </w:r>
    </w:p>
    <w:p w14:paraId="09784455" w14:textId="77777777" w:rsidR="004A253C" w:rsidRPr="004B1EB5" w:rsidRDefault="004A253C" w:rsidP="004A253C">
      <w:pPr>
        <w:pStyle w:val="query-text-line"/>
        <w:spacing w:before="0" w:beforeAutospacing="0" w:after="0" w:afterAutospacing="0" w:line="360" w:lineRule="auto"/>
        <w:jc w:val="both"/>
        <w:rPr>
          <w:color w:val="000000"/>
          <w:shd w:val="clear" w:color="auto" w:fill="FFFFFF"/>
        </w:rPr>
      </w:pPr>
    </w:p>
    <w:p w14:paraId="65E22E05" w14:textId="77777777" w:rsidR="004A253C" w:rsidRPr="004B1EB5" w:rsidRDefault="004A253C" w:rsidP="004A253C">
      <w:pPr>
        <w:pStyle w:val="query-text-line"/>
        <w:spacing w:before="0" w:beforeAutospacing="0" w:after="0" w:afterAutospacing="0" w:line="360" w:lineRule="auto"/>
        <w:jc w:val="both"/>
        <w:rPr>
          <w:color w:val="000000"/>
          <w:shd w:val="clear" w:color="auto" w:fill="FFFFFF"/>
        </w:rPr>
      </w:pPr>
      <w:r w:rsidRPr="004B1EB5">
        <w:rPr>
          <w:color w:val="000000"/>
          <w:shd w:val="clear" w:color="auto" w:fill="FFFFFF"/>
        </w:rPr>
        <w:t xml:space="preserve">Para mitigar los efectos negativos de la nomofobia y la infoxicación, el primer paso fundamental es el reconocimiento personal de la afectación; como casi todo en la vida del ser humano, una vez aceptado el problema, el ser humano debe identificar la profundidad y frecuencia de su dependencia. Sin embargo, este diagnóstico resulta complejo para el usuario promedio, quien suele resistirse a aceptar el impacto de estos fenómenos en su vida cotidiana. </w:t>
      </w:r>
    </w:p>
    <w:p w14:paraId="310C580C" w14:textId="77777777" w:rsidR="004A253C" w:rsidRPr="004B1EB5" w:rsidRDefault="004A253C" w:rsidP="004A253C">
      <w:pPr>
        <w:pStyle w:val="query-text-line"/>
        <w:spacing w:before="0" w:beforeAutospacing="0" w:after="0" w:afterAutospacing="0" w:line="360" w:lineRule="auto"/>
        <w:jc w:val="both"/>
        <w:rPr>
          <w:color w:val="000000"/>
          <w:shd w:val="clear" w:color="auto" w:fill="FFFFFF"/>
        </w:rPr>
      </w:pPr>
    </w:p>
    <w:p w14:paraId="419AA338" w14:textId="77777777" w:rsidR="004A253C" w:rsidRPr="004B1EB5" w:rsidRDefault="004A253C" w:rsidP="004A253C">
      <w:pPr>
        <w:pStyle w:val="query-text-line"/>
        <w:spacing w:before="0" w:beforeAutospacing="0" w:after="0" w:afterAutospacing="0" w:line="360" w:lineRule="auto"/>
        <w:jc w:val="both"/>
      </w:pPr>
      <w:r w:rsidRPr="004B1EB5">
        <w:rPr>
          <w:color w:val="000000"/>
          <w:shd w:val="clear" w:color="auto" w:fill="FFFFFF"/>
        </w:rPr>
        <w:t xml:space="preserve">Para quienes deciden actuar, es posible implementar estrategias que recuperen el equilibrio entre lo instrumental y lo existencial, entre lo humano y lo tecnológico. Se sugiere la aplicación de protocolos de </w:t>
      </w:r>
      <w:r w:rsidRPr="004B1EB5">
        <w:rPr>
          <w:color w:val="000000"/>
          <w:shd w:val="clear" w:color="auto" w:fill="FFFFFF"/>
        </w:rPr>
        <w:lastRenderedPageBreak/>
        <w:t xml:space="preserve">higiene digital y salud mental, tales como: limitar el tiempo de navegación, desactivar notificaciones no esenciales, depurar la lista de cuentas seguidas, seguir menos cuentas, establecer espacios de desconexión cognitiva, especialmente durante las comidas, reuniones familiares, tiempos de estudios, práctica de deportes, encuentros sociales o momentos de intimidad; esto permitirá al cerebro descansar del estímulo constante y dará tiempo de calidad desconectado, para realmente disfrutar la actividad que esté haciendo, sin tener que estar pendiente del celular a cada minuto. </w:t>
      </w:r>
    </w:p>
    <w:p w14:paraId="64747388" w14:textId="77777777" w:rsidR="004A253C" w:rsidRPr="004B1EB5" w:rsidRDefault="004A253C" w:rsidP="004A253C">
      <w:pPr>
        <w:pStyle w:val="query-text-line"/>
        <w:spacing w:before="0" w:beforeAutospacing="0" w:after="0" w:afterAutospacing="0" w:line="360" w:lineRule="auto"/>
        <w:jc w:val="both"/>
      </w:pPr>
    </w:p>
    <w:p w14:paraId="62812097" w14:textId="77777777" w:rsidR="004A253C" w:rsidRPr="004B1EB5" w:rsidRDefault="004A253C" w:rsidP="004A253C">
      <w:pPr>
        <w:pStyle w:val="query-text-line"/>
        <w:spacing w:before="0" w:beforeAutospacing="0" w:after="0" w:afterAutospacing="0" w:line="360" w:lineRule="auto"/>
        <w:jc w:val="both"/>
      </w:pPr>
      <w:r w:rsidRPr="004B1EB5">
        <w:t xml:space="preserve">En definitiva, se trata de evolucionar hacia un </w:t>
      </w:r>
      <w:r>
        <w:t>“</w:t>
      </w:r>
      <w:r w:rsidRPr="004B1EB5">
        <w:t>prosumidor consciente</w:t>
      </w:r>
      <w:r>
        <w:t>”</w:t>
      </w:r>
      <w:r w:rsidRPr="004B1EB5">
        <w:t xml:space="preserve">: aquel que reconoce su propia ansiedad digital, ejerce su autonomía para regular el tiempo de conexión y comprende que las estrategias de desconexión no requieren de intervenciones tecnológicas sofisticadas, sino de una determinación personal orientada a recuperar el equilibrio entre la experiencia digital y la vida analógica. </w:t>
      </w:r>
    </w:p>
    <w:p w14:paraId="0ECC282F" w14:textId="77777777" w:rsidR="004A253C" w:rsidRPr="004B1EB5" w:rsidRDefault="004A253C" w:rsidP="004A253C">
      <w:pPr>
        <w:pStyle w:val="query-text-line"/>
        <w:spacing w:before="0" w:beforeAutospacing="0" w:after="0" w:afterAutospacing="0" w:line="360" w:lineRule="auto"/>
        <w:jc w:val="both"/>
      </w:pPr>
    </w:p>
    <w:p w14:paraId="74DC25C0" w14:textId="3D4E907F" w:rsidR="002F3733" w:rsidRDefault="004A253C" w:rsidP="004A253C">
      <w:pPr>
        <w:pStyle w:val="query-text-line"/>
        <w:spacing w:before="0" w:beforeAutospacing="0" w:after="0" w:afterAutospacing="0" w:line="360" w:lineRule="auto"/>
        <w:jc w:val="both"/>
      </w:pPr>
      <w:r w:rsidRPr="004B1EB5">
        <w:t>El cambio sistémico reside en la voluntad y capacidad individual de recuperar el control sobre el uso del dispositivo, priorizando la interacción presencial, el pensamiento reflexivo y la experiencia analógica por encima del consumo incesante de plataformas digitales. Esta reorientación, aunque aparentemente simple, posee un valor transformador significativo para el bienestar cognitivo y emocional del individuo.</w:t>
      </w:r>
    </w:p>
    <w:p w14:paraId="781A3BA9" w14:textId="77777777" w:rsidR="002915B3" w:rsidRDefault="002915B3" w:rsidP="004A253C">
      <w:pPr>
        <w:pStyle w:val="query-text-line"/>
        <w:spacing w:before="0" w:beforeAutospacing="0" w:after="0" w:afterAutospacing="0" w:line="360" w:lineRule="auto"/>
        <w:jc w:val="both"/>
      </w:pPr>
    </w:p>
    <w:p w14:paraId="40E61271" w14:textId="64D13063" w:rsidR="004A253C" w:rsidRPr="00556AB4" w:rsidRDefault="00911F18" w:rsidP="00556AB4">
      <w:pPr>
        <w:pStyle w:val="Ttulo1"/>
        <w:rPr>
          <w:color w:val="FF0000"/>
        </w:rPr>
      </w:pPr>
      <w:r w:rsidRPr="00911F18">
        <w:rPr>
          <w:b/>
          <w:bCs/>
          <w:caps w:val="0"/>
        </w:rPr>
        <w:lastRenderedPageBreak/>
        <w:t>5</w:t>
      </w:r>
      <w:r w:rsidR="00721EBE" w:rsidRPr="00911F18">
        <w:rPr>
          <w:b/>
          <w:bCs/>
          <w:caps w:val="0"/>
        </w:rPr>
        <w:t>.</w:t>
      </w:r>
      <w:r w:rsidR="00721EBE" w:rsidRPr="00911F18">
        <w:rPr>
          <w:b/>
          <w:bCs/>
        </w:rPr>
        <w:t xml:space="preserve"> </w:t>
      </w:r>
      <w:r w:rsidR="002F3733" w:rsidRPr="00911F18">
        <w:rPr>
          <w:b/>
          <w:bCs/>
        </w:rPr>
        <w:t>Referencias</w:t>
      </w:r>
      <w:r w:rsidR="005417EB">
        <w:t xml:space="preserve"> </w:t>
      </w:r>
    </w:p>
    <w:sdt>
      <w:sdtPr>
        <w:id w:val="884450899"/>
        <w:docPartObj>
          <w:docPartGallery w:val="Bibliographies"/>
          <w:docPartUnique/>
        </w:docPartObj>
      </w:sdtPr>
      <w:sdtEndPr>
        <w:rPr>
          <w:rFonts w:eastAsiaTheme="minorHAnsi" w:cstheme="minorBidi"/>
          <w:caps w:val="0"/>
          <w:sz w:val="23"/>
          <w:szCs w:val="22"/>
          <w:shd w:val="clear" w:color="auto" w:fill="auto"/>
          <w14:numForm w14:val="oldStyle"/>
        </w:rPr>
      </w:sdtEndPr>
      <w:sdtContent>
        <w:p w14:paraId="065F0CC0" w14:textId="5808C340" w:rsidR="00556AB4" w:rsidRDefault="00556AB4">
          <w:pPr>
            <w:pStyle w:val="Ttulo1"/>
          </w:pPr>
        </w:p>
        <w:sdt>
          <w:sdtPr>
            <w:id w:val="-573587230"/>
            <w:bibliography/>
          </w:sdtPr>
          <w:sdtEndPr>
            <w:rPr>
              <w:rFonts w:eastAsiaTheme="minorHAnsi" w:cstheme="minorBidi"/>
              <w:spacing w:val="1"/>
              <w:sz w:val="23"/>
              <w14:numSpacing w14:val="default"/>
            </w:rPr>
          </w:sdtEndPr>
          <w:sdtContent>
            <w:p w14:paraId="4AF0045A" w14:textId="77777777" w:rsidR="00556AB4" w:rsidRDefault="00556AB4" w:rsidP="00556AB4">
              <w:pPr>
                <w:pStyle w:val="Bibliografa"/>
                <w:ind w:left="720" w:hanging="720"/>
                <w:rPr>
                  <w:noProof/>
                  <w:sz w:val="24"/>
                  <w:szCs w:val="24"/>
                </w:rPr>
              </w:pPr>
              <w:r>
                <w:fldChar w:fldCharType="begin"/>
              </w:r>
              <w:r>
                <w:instrText>BIBLIOGRAPHY</w:instrText>
              </w:r>
              <w:r>
                <w:fldChar w:fldCharType="separate"/>
              </w:r>
              <w:r>
                <w:rPr>
                  <w:noProof/>
                </w:rPr>
                <w:t xml:space="preserve">ARCOTEL, A. d. (15 de Mayo de 2023). </w:t>
              </w:r>
              <w:r>
                <w:rPr>
                  <w:i/>
                  <w:iCs/>
                  <w:noProof/>
                </w:rPr>
                <w:t>Boletín estadístico mensual del Servicio Móvil Avanzado (SMA).</w:t>
              </w:r>
              <w:r>
                <w:rPr>
                  <w:noProof/>
                </w:rPr>
                <w:t xml:space="preserve"> Obtenido de https://www.arcotel.gob.ec/estadisticas-de-telecomunicaciones2</w:t>
              </w:r>
            </w:p>
            <w:p w14:paraId="74E3C1C4" w14:textId="77777777" w:rsidR="00556AB4" w:rsidRDefault="00556AB4" w:rsidP="00556AB4">
              <w:pPr>
                <w:pStyle w:val="Bibliografa"/>
                <w:ind w:left="720" w:hanging="720"/>
                <w:rPr>
                  <w:noProof/>
                </w:rPr>
              </w:pPr>
              <w:r>
                <w:rPr>
                  <w:noProof/>
                </w:rPr>
                <w:t xml:space="preserve">Bauman, Z. (2000). </w:t>
              </w:r>
              <w:r>
                <w:rPr>
                  <w:i/>
                  <w:iCs/>
                  <w:noProof/>
                </w:rPr>
                <w:t>Liquid modernity.</w:t>
              </w:r>
              <w:r>
                <w:rPr>
                  <w:noProof/>
                </w:rPr>
                <w:t xml:space="preserve"> New York: Polity Press.</w:t>
              </w:r>
            </w:p>
            <w:p w14:paraId="608D6A92" w14:textId="77777777" w:rsidR="00556AB4" w:rsidRDefault="00556AB4" w:rsidP="00556AB4">
              <w:pPr>
                <w:pStyle w:val="Bibliografa"/>
                <w:ind w:left="720" w:hanging="720"/>
                <w:rPr>
                  <w:noProof/>
                </w:rPr>
              </w:pPr>
              <w:r>
                <w:rPr>
                  <w:noProof/>
                </w:rPr>
                <w:t xml:space="preserve">Billieux, J. M., Olatz, L.-F., &amp; Kuss, D. J. (2015). Can disordered mobile phone use be considered a behavioral addiction? </w:t>
              </w:r>
              <w:r>
                <w:rPr>
                  <w:i/>
                  <w:iCs/>
                  <w:noProof/>
                </w:rPr>
                <w:t>Current Addiction Reports</w:t>
              </w:r>
              <w:r>
                <w:rPr>
                  <w:noProof/>
                </w:rPr>
                <w:t>, 156–162.</w:t>
              </w:r>
            </w:p>
            <w:p w14:paraId="2C3E524F" w14:textId="77777777" w:rsidR="00556AB4" w:rsidRDefault="00556AB4" w:rsidP="00556AB4">
              <w:pPr>
                <w:pStyle w:val="Bibliografa"/>
                <w:ind w:left="720" w:hanging="720"/>
                <w:rPr>
                  <w:noProof/>
                </w:rPr>
              </w:pPr>
              <w:r>
                <w:rPr>
                  <w:noProof/>
                </w:rPr>
                <w:t xml:space="preserve">Boyd y Ellison, D. B. (2007). Social network sites: Definition, history, and scholarship. </w:t>
              </w:r>
              <w:r>
                <w:rPr>
                  <w:i/>
                  <w:iCs/>
                  <w:noProof/>
                </w:rPr>
                <w:t>Journal of Computer-Mediated Communication</w:t>
              </w:r>
              <w:r>
                <w:rPr>
                  <w:noProof/>
                </w:rPr>
                <w:t>, 210 a 230. Obtenido de Social network sites: Definition, history, and scholarship. Journal of Computer-Mediated Communication.: https://doi.org/10.1111/j.1083-6101.2007.00393.x</w:t>
              </w:r>
            </w:p>
            <w:p w14:paraId="6DE8706C" w14:textId="77777777" w:rsidR="00556AB4" w:rsidRDefault="00556AB4" w:rsidP="00556AB4">
              <w:pPr>
                <w:pStyle w:val="Bibliografa"/>
                <w:ind w:left="720" w:hanging="720"/>
                <w:rPr>
                  <w:noProof/>
                </w:rPr>
              </w:pPr>
              <w:r>
                <w:rPr>
                  <w:noProof/>
                </w:rPr>
                <w:t xml:space="preserve">Carr, N. (2010). </w:t>
              </w:r>
              <w:r>
                <w:rPr>
                  <w:i/>
                  <w:iCs/>
                  <w:noProof/>
                </w:rPr>
                <w:t>The shallows: What the internet is doing to our brains.</w:t>
              </w:r>
              <w:r>
                <w:rPr>
                  <w:noProof/>
                </w:rPr>
                <w:t xml:space="preserve"> Nueva York, Estados Unidos: W. W. Norton &amp; Company.</w:t>
              </w:r>
            </w:p>
            <w:p w14:paraId="092DC344" w14:textId="77777777" w:rsidR="00556AB4" w:rsidRDefault="00556AB4" w:rsidP="00556AB4">
              <w:pPr>
                <w:pStyle w:val="Bibliografa"/>
                <w:ind w:left="720" w:hanging="720"/>
                <w:rPr>
                  <w:noProof/>
                </w:rPr>
              </w:pPr>
              <w:r>
                <w:rPr>
                  <w:noProof/>
                </w:rPr>
                <w:t xml:space="preserve">Chalmers, A. C. (1998). </w:t>
              </w:r>
              <w:r>
                <w:rPr>
                  <w:i/>
                  <w:iCs/>
                  <w:noProof/>
                </w:rPr>
                <w:t>The extended mind. Analysis.</w:t>
              </w:r>
              <w:r>
                <w:rPr>
                  <w:noProof/>
                </w:rPr>
                <w:t xml:space="preserve"> Estados Unidos: Oxford University Press.</w:t>
              </w:r>
            </w:p>
            <w:p w14:paraId="3BA8CE10" w14:textId="77777777" w:rsidR="00556AB4" w:rsidRDefault="00556AB4" w:rsidP="00556AB4">
              <w:pPr>
                <w:pStyle w:val="Bibliografa"/>
                <w:ind w:left="720" w:hanging="720"/>
                <w:rPr>
                  <w:noProof/>
                </w:rPr>
              </w:pPr>
              <w:r>
                <w:rPr>
                  <w:noProof/>
                </w:rPr>
                <w:t xml:space="preserve">Cornella, A. (2000). </w:t>
              </w:r>
              <w:r>
                <w:rPr>
                  <w:i/>
                  <w:iCs/>
                  <w:noProof/>
                </w:rPr>
                <w:t>Infoxicación: Buscando un orden en la información. .</w:t>
              </w:r>
              <w:r>
                <w:rPr>
                  <w:noProof/>
                </w:rPr>
                <w:t xml:space="preserve"> Zero Factory.</w:t>
              </w:r>
            </w:p>
            <w:p w14:paraId="55F604CB" w14:textId="77777777" w:rsidR="00556AB4" w:rsidRDefault="00556AB4" w:rsidP="00556AB4">
              <w:pPr>
                <w:pStyle w:val="Bibliografa"/>
                <w:ind w:left="720" w:hanging="720"/>
                <w:rPr>
                  <w:noProof/>
                </w:rPr>
              </w:pPr>
              <w:r>
                <w:rPr>
                  <w:noProof/>
                </w:rPr>
                <w:t xml:space="preserve">Eppler, M. J. (2004). The concept of information overload: A review of literature from organization science, accounting, marketing, MIS, and related disciplines. </w:t>
              </w:r>
              <w:r>
                <w:rPr>
                  <w:i/>
                  <w:iCs/>
                  <w:noProof/>
                </w:rPr>
                <w:t>The Information Society</w:t>
              </w:r>
              <w:r>
                <w:rPr>
                  <w:noProof/>
                </w:rPr>
                <w:t>, 325 a 344.</w:t>
              </w:r>
            </w:p>
            <w:p w14:paraId="5A22B670" w14:textId="77777777" w:rsidR="00556AB4" w:rsidRDefault="00556AB4" w:rsidP="00556AB4">
              <w:pPr>
                <w:pStyle w:val="Bibliografa"/>
                <w:ind w:left="720" w:hanging="720"/>
                <w:rPr>
                  <w:noProof/>
                </w:rPr>
              </w:pPr>
              <w:r>
                <w:rPr>
                  <w:noProof/>
                </w:rPr>
                <w:t xml:space="preserve">Eyal, N. (2014). </w:t>
              </w:r>
              <w:r>
                <w:rPr>
                  <w:i/>
                  <w:iCs/>
                  <w:noProof/>
                </w:rPr>
                <w:t>Hooked: How to build habit-forming products.</w:t>
              </w:r>
              <w:r>
                <w:rPr>
                  <w:noProof/>
                </w:rPr>
                <w:t xml:space="preserve"> Nueva York, Estados Unidos: Portfolio/Penguin.</w:t>
              </w:r>
            </w:p>
            <w:p w14:paraId="00BDC69A" w14:textId="77777777" w:rsidR="00556AB4" w:rsidRDefault="00556AB4" w:rsidP="00556AB4">
              <w:pPr>
                <w:pStyle w:val="Bibliografa"/>
                <w:ind w:left="720" w:hanging="720"/>
                <w:rPr>
                  <w:noProof/>
                </w:rPr>
              </w:pPr>
              <w:r>
                <w:rPr>
                  <w:noProof/>
                </w:rPr>
                <w:t xml:space="preserve">Fidler, R. (1997). </w:t>
              </w:r>
              <w:r>
                <w:rPr>
                  <w:i/>
                  <w:iCs/>
                  <w:noProof/>
                </w:rPr>
                <w:t>Mediamorfosis: Comprender los nuevos medios.</w:t>
              </w:r>
              <w:r>
                <w:rPr>
                  <w:noProof/>
                </w:rPr>
                <w:t xml:space="preserve"> Buenos Aires : Granica.</w:t>
              </w:r>
            </w:p>
            <w:p w14:paraId="0B78A23E" w14:textId="77777777" w:rsidR="00556AB4" w:rsidRDefault="00556AB4" w:rsidP="00556AB4">
              <w:pPr>
                <w:pStyle w:val="Bibliografa"/>
                <w:ind w:left="720" w:hanging="720"/>
                <w:rPr>
                  <w:noProof/>
                </w:rPr>
              </w:pPr>
              <w:r>
                <w:rPr>
                  <w:noProof/>
                </w:rPr>
                <w:t xml:space="preserve">Haraway, D. (1991). </w:t>
              </w:r>
              <w:r>
                <w:rPr>
                  <w:i/>
                  <w:iCs/>
                  <w:noProof/>
                </w:rPr>
                <w:t>Simians, cyborgs, and women: The reinvention of nature. Routledge.</w:t>
              </w:r>
              <w:r>
                <w:rPr>
                  <w:noProof/>
                </w:rPr>
                <w:t xml:space="preserve"> New York: Routledge.</w:t>
              </w:r>
            </w:p>
            <w:p w14:paraId="2DF4E304" w14:textId="77777777" w:rsidR="00556AB4" w:rsidRDefault="00556AB4" w:rsidP="00556AB4">
              <w:pPr>
                <w:pStyle w:val="Bibliografa"/>
                <w:ind w:left="720" w:hanging="720"/>
                <w:rPr>
                  <w:noProof/>
                </w:rPr>
              </w:pPr>
              <w:r>
                <w:rPr>
                  <w:noProof/>
                </w:rPr>
                <w:t xml:space="preserve">Jenkins, H. (2008). </w:t>
              </w:r>
              <w:r>
                <w:rPr>
                  <w:i/>
                  <w:iCs/>
                  <w:noProof/>
                </w:rPr>
                <w:t>La cultura de la convergencia de los medios de comunicación. .</w:t>
              </w:r>
              <w:r>
                <w:rPr>
                  <w:noProof/>
                </w:rPr>
                <w:t xml:space="preserve"> Barcelona - España: Paidós.</w:t>
              </w:r>
            </w:p>
            <w:p w14:paraId="26B5E22A" w14:textId="77777777" w:rsidR="00556AB4" w:rsidRDefault="00556AB4" w:rsidP="00556AB4">
              <w:pPr>
                <w:pStyle w:val="Bibliografa"/>
                <w:ind w:left="720" w:hanging="720"/>
                <w:rPr>
                  <w:noProof/>
                </w:rPr>
              </w:pPr>
              <w:r>
                <w:rPr>
                  <w:noProof/>
                </w:rPr>
                <w:t xml:space="preserve">King, A. L., Valença, A. M., Silva, A. C., Baczynski, T., Carvalho, M. R., &amp; y Nardi, A. E. (2013). Nomophobia: Dependency on virtual environments or social phobia? Computers in Human Behavior. </w:t>
              </w:r>
              <w:r>
                <w:rPr>
                  <w:i/>
                  <w:iCs/>
                  <w:noProof/>
                </w:rPr>
                <w:t>Computers in Human Behavior</w:t>
              </w:r>
              <w:r>
                <w:rPr>
                  <w:noProof/>
                </w:rPr>
                <w:t>, 140-144.</w:t>
              </w:r>
            </w:p>
            <w:p w14:paraId="2AB22EF4" w14:textId="77777777" w:rsidR="00556AB4" w:rsidRDefault="00556AB4" w:rsidP="00556AB4">
              <w:pPr>
                <w:pStyle w:val="Bibliografa"/>
                <w:ind w:left="720" w:hanging="720"/>
                <w:rPr>
                  <w:noProof/>
                </w:rPr>
              </w:pPr>
              <w:r>
                <w:rPr>
                  <w:noProof/>
                </w:rPr>
                <w:lastRenderedPageBreak/>
                <w:t xml:space="preserve">McLuhan, M. (1967). </w:t>
              </w:r>
              <w:r>
                <w:rPr>
                  <w:i/>
                  <w:iCs/>
                  <w:noProof/>
                </w:rPr>
                <w:t>El medio es el masaje.</w:t>
              </w:r>
              <w:r>
                <w:rPr>
                  <w:noProof/>
                </w:rPr>
                <w:t xml:space="preserve"> Londres - Reino Unido: Penguin Books.</w:t>
              </w:r>
            </w:p>
            <w:p w14:paraId="10BFFFA0" w14:textId="77777777" w:rsidR="00556AB4" w:rsidRDefault="00556AB4" w:rsidP="00556AB4">
              <w:pPr>
                <w:pStyle w:val="Bibliografa"/>
                <w:ind w:left="720" w:hanging="720"/>
                <w:rPr>
                  <w:noProof/>
                </w:rPr>
              </w:pPr>
              <w:r>
                <w:rPr>
                  <w:noProof/>
                </w:rPr>
                <w:t xml:space="preserve">MINTEL, M. d. (15 de Mayo de 2022). </w:t>
              </w:r>
              <w:r>
                <w:rPr>
                  <w:i/>
                  <w:iCs/>
                  <w:noProof/>
                </w:rPr>
                <w:t xml:space="preserve">Informe anual de telecomunicaciones 2022. </w:t>
              </w:r>
              <w:r>
                <w:rPr>
                  <w:noProof/>
                </w:rPr>
                <w:t>. Obtenido de https://www.telecomunicaciones.gob.ec</w:t>
              </w:r>
            </w:p>
            <w:p w14:paraId="30BE6911" w14:textId="77777777" w:rsidR="00556AB4" w:rsidRDefault="00556AB4" w:rsidP="00556AB4">
              <w:pPr>
                <w:pStyle w:val="Bibliografa"/>
                <w:ind w:left="720" w:hanging="720"/>
                <w:rPr>
                  <w:noProof/>
                </w:rPr>
              </w:pPr>
              <w:r>
                <w:rPr>
                  <w:noProof/>
                </w:rPr>
                <w:t xml:space="preserve">Nelson, T. H. (1965). A file structure for the complex, the changing and the indeterminate. </w:t>
              </w:r>
              <w:r>
                <w:rPr>
                  <w:i/>
                  <w:iCs/>
                  <w:noProof/>
                </w:rPr>
                <w:t>Proceedings of the 20th ACM National Conference. Association for Computing Machinery</w:t>
              </w:r>
              <w:r>
                <w:rPr>
                  <w:noProof/>
                </w:rPr>
                <w:t xml:space="preserve"> (pág. 84 a 100). New York: Association for Computing Machinery.</w:t>
              </w:r>
            </w:p>
            <w:p w14:paraId="13D17B65" w14:textId="77777777" w:rsidR="00556AB4" w:rsidRDefault="00556AB4" w:rsidP="00556AB4">
              <w:pPr>
                <w:pStyle w:val="Bibliografa"/>
                <w:ind w:left="720" w:hanging="720"/>
                <w:rPr>
                  <w:noProof/>
                </w:rPr>
              </w:pPr>
              <w:r>
                <w:rPr>
                  <w:noProof/>
                </w:rPr>
                <w:t xml:space="preserve">Ophir, E., Nass, C., &amp; y Wagner, A. D. (2009). </w:t>
              </w:r>
              <w:r>
                <w:rPr>
                  <w:i/>
                  <w:iCs/>
                  <w:noProof/>
                </w:rPr>
                <w:t>Cognitive control in media multitaskers. Proceedings of the National Academy of Sciences.</w:t>
              </w:r>
              <w:r>
                <w:rPr>
                  <w:noProof/>
                </w:rPr>
                <w:t xml:space="preserve"> Estados Unidos: National Academy of Sciences.</w:t>
              </w:r>
            </w:p>
            <w:p w14:paraId="66779516" w14:textId="77777777" w:rsidR="00556AB4" w:rsidRDefault="00556AB4" w:rsidP="00556AB4">
              <w:pPr>
                <w:pStyle w:val="Bibliografa"/>
                <w:ind w:left="720" w:hanging="720"/>
                <w:rPr>
                  <w:noProof/>
                </w:rPr>
              </w:pPr>
              <w:r>
                <w:rPr>
                  <w:noProof/>
                </w:rPr>
                <w:t xml:space="preserve">Scolari, C. A. (2013). </w:t>
              </w:r>
              <w:r>
                <w:rPr>
                  <w:i/>
                  <w:iCs/>
                  <w:noProof/>
                </w:rPr>
                <w:t>Narrativas transmedia: Cuando todos los medios cuentan.</w:t>
              </w:r>
              <w:r>
                <w:rPr>
                  <w:noProof/>
                </w:rPr>
                <w:t xml:space="preserve"> Barcelona : Deusto.</w:t>
              </w:r>
            </w:p>
            <w:p w14:paraId="149F68D0" w14:textId="77777777" w:rsidR="00556AB4" w:rsidRDefault="00556AB4" w:rsidP="00556AB4">
              <w:pPr>
                <w:pStyle w:val="Bibliografa"/>
                <w:ind w:left="720" w:hanging="720"/>
                <w:rPr>
                  <w:noProof/>
                </w:rPr>
              </w:pPr>
              <w:r>
                <w:rPr>
                  <w:noProof/>
                </w:rPr>
                <w:t xml:space="preserve">Sweller, J. (1988). Cognitive load during problem solving: Effects on learning. </w:t>
              </w:r>
              <w:r>
                <w:rPr>
                  <w:i/>
                  <w:iCs/>
                  <w:noProof/>
                </w:rPr>
                <w:t xml:space="preserve">Cognitive Science </w:t>
              </w:r>
              <w:r>
                <w:rPr>
                  <w:noProof/>
                </w:rPr>
                <w:t>, 257 a 285.</w:t>
              </w:r>
            </w:p>
            <w:p w14:paraId="4284C070" w14:textId="77777777" w:rsidR="00556AB4" w:rsidRDefault="00556AB4" w:rsidP="00556AB4">
              <w:pPr>
                <w:pStyle w:val="Bibliografa"/>
                <w:ind w:left="720" w:hanging="720"/>
                <w:rPr>
                  <w:noProof/>
                </w:rPr>
              </w:pPr>
              <w:r>
                <w:rPr>
                  <w:noProof/>
                </w:rPr>
                <w:t xml:space="preserve">Toffler, A. (1980). </w:t>
              </w:r>
              <w:r>
                <w:rPr>
                  <w:i/>
                  <w:iCs/>
                  <w:noProof/>
                </w:rPr>
                <w:t>La tercera ola.</w:t>
              </w:r>
              <w:r>
                <w:rPr>
                  <w:noProof/>
                </w:rPr>
                <w:t xml:space="preserve"> Barcelona : Plaza &amp; Janés.</w:t>
              </w:r>
            </w:p>
            <w:p w14:paraId="79D77076" w14:textId="77777777" w:rsidR="00556AB4" w:rsidRDefault="00556AB4" w:rsidP="00556AB4">
              <w:pPr>
                <w:pStyle w:val="Bibliografa"/>
                <w:ind w:left="720" w:hanging="720"/>
                <w:rPr>
                  <w:noProof/>
                </w:rPr>
              </w:pPr>
              <w:r>
                <w:rPr>
                  <w:noProof/>
                </w:rPr>
                <w:t xml:space="preserve">Turkle, S. (2011). </w:t>
              </w:r>
              <w:r>
                <w:rPr>
                  <w:i/>
                  <w:iCs/>
                  <w:noProof/>
                </w:rPr>
                <w:t>Alone together: Why we expect more from technology and less from each other. .</w:t>
              </w:r>
              <w:r>
                <w:rPr>
                  <w:noProof/>
                </w:rPr>
                <w:t xml:space="preserve"> Nueva York, Estados Unidos: Basic Books.</w:t>
              </w:r>
            </w:p>
            <w:p w14:paraId="59024EA9" w14:textId="77777777" w:rsidR="00556AB4" w:rsidRDefault="00556AB4" w:rsidP="00556AB4">
              <w:pPr>
                <w:pStyle w:val="Bibliografa"/>
                <w:ind w:left="720" w:hanging="720"/>
                <w:rPr>
                  <w:noProof/>
                </w:rPr>
              </w:pPr>
              <w:r>
                <w:rPr>
                  <w:noProof/>
                </w:rPr>
                <w:t xml:space="preserve">Twenge, J. M. (2017). </w:t>
              </w:r>
              <w:r>
                <w:rPr>
                  <w:i/>
                  <w:iCs/>
                  <w:noProof/>
                </w:rPr>
                <w:t>Why today's super-connected kids are growing up less rebellious, more tolerant, less happy and completely unprepared for adulthood.</w:t>
              </w:r>
              <w:r>
                <w:rPr>
                  <w:noProof/>
                </w:rPr>
                <w:t xml:space="preserve"> Nueva York - Estados Unidos : Atria Books .</w:t>
              </w:r>
            </w:p>
            <w:p w14:paraId="48908388" w14:textId="77777777" w:rsidR="00556AB4" w:rsidRDefault="00556AB4" w:rsidP="00556AB4">
              <w:pPr>
                <w:pStyle w:val="Bibliografa"/>
                <w:ind w:left="720" w:hanging="720"/>
                <w:rPr>
                  <w:noProof/>
                </w:rPr>
              </w:pPr>
              <w:r>
                <w:rPr>
                  <w:noProof/>
                </w:rPr>
                <w:t xml:space="preserve">Van Dijk, J. V. (2020). </w:t>
              </w:r>
              <w:r>
                <w:rPr>
                  <w:i/>
                  <w:iCs/>
                  <w:noProof/>
                </w:rPr>
                <w:t>The network society (4th edicion).</w:t>
              </w:r>
              <w:r>
                <w:rPr>
                  <w:noProof/>
                </w:rPr>
                <w:t xml:space="preserve"> Londres: SAGE Publications.</w:t>
              </w:r>
            </w:p>
            <w:p w14:paraId="6B12E5F3" w14:textId="77777777" w:rsidR="00556AB4" w:rsidRDefault="00556AB4" w:rsidP="00556AB4">
              <w:pPr>
                <w:pStyle w:val="Bibliografa"/>
                <w:ind w:left="720" w:hanging="720"/>
                <w:rPr>
                  <w:noProof/>
                </w:rPr>
              </w:pPr>
              <w:r>
                <w:rPr>
                  <w:noProof/>
                </w:rPr>
                <w:t xml:space="preserve">Yildirim &amp; Correia, A. P. (24 de mayo de 2015). </w:t>
              </w:r>
              <w:r>
                <w:rPr>
                  <w:i/>
                  <w:iCs/>
                  <w:noProof/>
                </w:rPr>
                <w:t>Exploring the dimensions of nomophobia: Development and validation of a self-reported questionnaire. Computers in Human Behavior, 49, 130–137.</w:t>
              </w:r>
              <w:r>
                <w:rPr>
                  <w:noProof/>
                </w:rPr>
                <w:t xml:space="preserve"> Obtenido de https://doi.org/10.1016/j.chb.2015.02.059</w:t>
              </w:r>
            </w:p>
            <w:p w14:paraId="0778E08B" w14:textId="4322D407" w:rsidR="00556AB4" w:rsidRDefault="00556AB4" w:rsidP="00556AB4">
              <w:r>
                <w:rPr>
                  <w:b/>
                  <w:bCs/>
                </w:rPr>
                <w:fldChar w:fldCharType="end"/>
              </w:r>
            </w:p>
          </w:sdtContent>
        </w:sdt>
      </w:sdtContent>
    </w:sdt>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A5E22" w14:textId="77777777" w:rsidR="00CC3F08" w:rsidRDefault="00CC3F08" w:rsidP="00EB0247">
      <w:pPr>
        <w:spacing w:after="0" w:line="240" w:lineRule="auto"/>
      </w:pPr>
      <w:r>
        <w:separator/>
      </w:r>
    </w:p>
  </w:endnote>
  <w:endnote w:type="continuationSeparator" w:id="0">
    <w:p w14:paraId="55C8F1F8" w14:textId="77777777" w:rsidR="00CC3F08" w:rsidRDefault="00CC3F08"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7D81D" w14:textId="77777777" w:rsidR="00CC3F08" w:rsidRDefault="00CC3F08" w:rsidP="00EB0247">
      <w:pPr>
        <w:spacing w:after="0" w:line="240" w:lineRule="auto"/>
      </w:pPr>
      <w:r>
        <w:separator/>
      </w:r>
    </w:p>
  </w:footnote>
  <w:footnote w:type="continuationSeparator" w:id="0">
    <w:p w14:paraId="246F2E96" w14:textId="77777777" w:rsidR="00CC3F08" w:rsidRDefault="00CC3F08"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31D7C2D"/>
    <w:multiLevelType w:val="hybridMultilevel"/>
    <w:tmpl w:val="2F7894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1"/>
  </w:num>
  <w:num w:numId="22">
    <w:abstractNumId w:val="21"/>
  </w:num>
  <w:num w:numId="23">
    <w:abstractNumId w:val="31"/>
    <w:lvlOverride w:ilvl="0">
      <w:startOverride w:val="1"/>
    </w:lvlOverride>
  </w:num>
  <w:num w:numId="24">
    <w:abstractNumId w:val="31"/>
    <w:lvlOverride w:ilvl="0">
      <w:startOverride w:val="1"/>
    </w:lvlOverride>
  </w:num>
  <w:num w:numId="25">
    <w:abstractNumId w:val="12"/>
  </w:num>
  <w:num w:numId="26">
    <w:abstractNumId w:val="32"/>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3"/>
  </w:num>
  <w:num w:numId="36">
    <w:abstractNumId w:val="31"/>
    <w:lvlOverride w:ilvl="0">
      <w:startOverride w:val="1"/>
    </w:lvlOverride>
  </w:num>
  <w:num w:numId="37">
    <w:abstractNumId w:val="31"/>
    <w:lvlOverride w:ilvl="0">
      <w:startOverride w:val="1"/>
    </w:lvlOverride>
  </w:num>
  <w:num w:numId="38">
    <w:abstractNumId w:val="31"/>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31"/>
    <w:lvlOverride w:ilvl="0">
      <w:startOverride w:val="1"/>
    </w:lvlOverride>
  </w:num>
  <w:num w:numId="42">
    <w:abstractNumId w:val="33"/>
    <w:lvlOverride w:ilvl="0">
      <w:startOverride w:val="1"/>
    </w:lvlOverride>
  </w:num>
  <w:num w:numId="43">
    <w:abstractNumId w:val="31"/>
    <w:lvlOverride w:ilvl="0">
      <w:startOverride w:val="1"/>
    </w:lvlOverride>
  </w:num>
  <w:num w:numId="44">
    <w:abstractNumId w:val="33"/>
    <w:lvlOverride w:ilvl="0">
      <w:startOverride w:val="1"/>
    </w:lvlOverride>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33F60"/>
    <w:rsid w:val="00063421"/>
    <w:rsid w:val="00097EEF"/>
    <w:rsid w:val="000C5EDB"/>
    <w:rsid w:val="001348A0"/>
    <w:rsid w:val="00140844"/>
    <w:rsid w:val="001468AC"/>
    <w:rsid w:val="0015066B"/>
    <w:rsid w:val="00156F2B"/>
    <w:rsid w:val="00182667"/>
    <w:rsid w:val="00185A00"/>
    <w:rsid w:val="0018654D"/>
    <w:rsid w:val="001950D8"/>
    <w:rsid w:val="00197D57"/>
    <w:rsid w:val="001A7AD8"/>
    <w:rsid w:val="001F2717"/>
    <w:rsid w:val="00210630"/>
    <w:rsid w:val="00242EFB"/>
    <w:rsid w:val="002433EC"/>
    <w:rsid w:val="00254F0F"/>
    <w:rsid w:val="00271F14"/>
    <w:rsid w:val="00280126"/>
    <w:rsid w:val="00281564"/>
    <w:rsid w:val="00285B53"/>
    <w:rsid w:val="002915B3"/>
    <w:rsid w:val="002A43CD"/>
    <w:rsid w:val="002A68BC"/>
    <w:rsid w:val="002C5703"/>
    <w:rsid w:val="002D23FB"/>
    <w:rsid w:val="002D268C"/>
    <w:rsid w:val="002E0868"/>
    <w:rsid w:val="002F3733"/>
    <w:rsid w:val="00325BD3"/>
    <w:rsid w:val="003512A0"/>
    <w:rsid w:val="00375999"/>
    <w:rsid w:val="0039591A"/>
    <w:rsid w:val="003A515F"/>
    <w:rsid w:val="003C4D9F"/>
    <w:rsid w:val="003E66FB"/>
    <w:rsid w:val="003F506E"/>
    <w:rsid w:val="00422CDA"/>
    <w:rsid w:val="004307D4"/>
    <w:rsid w:val="00437ED3"/>
    <w:rsid w:val="0044345A"/>
    <w:rsid w:val="00477173"/>
    <w:rsid w:val="004819D7"/>
    <w:rsid w:val="004842F0"/>
    <w:rsid w:val="00484413"/>
    <w:rsid w:val="00493A17"/>
    <w:rsid w:val="004A253C"/>
    <w:rsid w:val="004B0BAB"/>
    <w:rsid w:val="004C0202"/>
    <w:rsid w:val="004D0180"/>
    <w:rsid w:val="005335DF"/>
    <w:rsid w:val="00535A5E"/>
    <w:rsid w:val="005417EB"/>
    <w:rsid w:val="005430EA"/>
    <w:rsid w:val="00556AB4"/>
    <w:rsid w:val="00584BB4"/>
    <w:rsid w:val="005A43E3"/>
    <w:rsid w:val="005A4AFE"/>
    <w:rsid w:val="005A6174"/>
    <w:rsid w:val="006070DA"/>
    <w:rsid w:val="00607EE3"/>
    <w:rsid w:val="006131F7"/>
    <w:rsid w:val="0062335B"/>
    <w:rsid w:val="00675757"/>
    <w:rsid w:val="00680332"/>
    <w:rsid w:val="00681364"/>
    <w:rsid w:val="0068745E"/>
    <w:rsid w:val="006A42E0"/>
    <w:rsid w:val="006B7745"/>
    <w:rsid w:val="00714CBD"/>
    <w:rsid w:val="00721EBE"/>
    <w:rsid w:val="0072281B"/>
    <w:rsid w:val="00742AC5"/>
    <w:rsid w:val="0074793F"/>
    <w:rsid w:val="007701F1"/>
    <w:rsid w:val="00792960"/>
    <w:rsid w:val="007A0F17"/>
    <w:rsid w:val="007E4E94"/>
    <w:rsid w:val="007F0944"/>
    <w:rsid w:val="008238DE"/>
    <w:rsid w:val="00863A4D"/>
    <w:rsid w:val="008A4085"/>
    <w:rsid w:val="008A483F"/>
    <w:rsid w:val="008B6A98"/>
    <w:rsid w:val="008C1056"/>
    <w:rsid w:val="008C2B2C"/>
    <w:rsid w:val="008E42C9"/>
    <w:rsid w:val="008F1330"/>
    <w:rsid w:val="008F3F8E"/>
    <w:rsid w:val="00911F18"/>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AC2C3C"/>
    <w:rsid w:val="00B0717D"/>
    <w:rsid w:val="00B27309"/>
    <w:rsid w:val="00B57A4E"/>
    <w:rsid w:val="00B60DF4"/>
    <w:rsid w:val="00BA2015"/>
    <w:rsid w:val="00BA4EA8"/>
    <w:rsid w:val="00BA4FD5"/>
    <w:rsid w:val="00BB38AC"/>
    <w:rsid w:val="00BD7178"/>
    <w:rsid w:val="00BE3D2B"/>
    <w:rsid w:val="00BE5F2C"/>
    <w:rsid w:val="00BF45D1"/>
    <w:rsid w:val="00BF50C0"/>
    <w:rsid w:val="00C21F8C"/>
    <w:rsid w:val="00C302E3"/>
    <w:rsid w:val="00C30BA1"/>
    <w:rsid w:val="00C45F7D"/>
    <w:rsid w:val="00C930F7"/>
    <w:rsid w:val="00CA0400"/>
    <w:rsid w:val="00CC152D"/>
    <w:rsid w:val="00CC3F08"/>
    <w:rsid w:val="00CD0091"/>
    <w:rsid w:val="00CE0F4B"/>
    <w:rsid w:val="00D0381D"/>
    <w:rsid w:val="00D05D1F"/>
    <w:rsid w:val="00D36F76"/>
    <w:rsid w:val="00D44ED4"/>
    <w:rsid w:val="00D47BD3"/>
    <w:rsid w:val="00D86CAA"/>
    <w:rsid w:val="00DA0BED"/>
    <w:rsid w:val="00DB54C1"/>
    <w:rsid w:val="00DC3839"/>
    <w:rsid w:val="00DC5E7D"/>
    <w:rsid w:val="00DE0B74"/>
    <w:rsid w:val="00DF1B76"/>
    <w:rsid w:val="00E04357"/>
    <w:rsid w:val="00E05E1A"/>
    <w:rsid w:val="00E06000"/>
    <w:rsid w:val="00E649D6"/>
    <w:rsid w:val="00EB0247"/>
    <w:rsid w:val="00EB4D9D"/>
    <w:rsid w:val="00EC01A5"/>
    <w:rsid w:val="00F60611"/>
    <w:rsid w:val="00F6387D"/>
    <w:rsid w:val="00F63B01"/>
    <w:rsid w:val="00F66726"/>
    <w:rsid w:val="00FA51E8"/>
    <w:rsid w:val="00FA7BB7"/>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9"/>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customStyle="1" w:styleId="query-text-line">
    <w:name w:val="query-text-line"/>
    <w:basedOn w:val="Normal"/>
    <w:rsid w:val="00535A5E"/>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paragraph" w:styleId="NormalWeb">
    <w:name w:val="Normal (Web)"/>
    <w:basedOn w:val="Normal"/>
    <w:uiPriority w:val="99"/>
    <w:semiHidden/>
    <w:unhideWhenUsed/>
    <w:rsid w:val="0072281B"/>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494">
      <w:bodyDiv w:val="1"/>
      <w:marLeft w:val="0"/>
      <w:marRight w:val="0"/>
      <w:marTop w:val="0"/>
      <w:marBottom w:val="0"/>
      <w:divBdr>
        <w:top w:val="none" w:sz="0" w:space="0" w:color="auto"/>
        <w:left w:val="none" w:sz="0" w:space="0" w:color="auto"/>
        <w:bottom w:val="none" w:sz="0" w:space="0" w:color="auto"/>
        <w:right w:val="none" w:sz="0" w:space="0" w:color="auto"/>
      </w:divBdr>
    </w:div>
    <w:div w:id="15928607">
      <w:bodyDiv w:val="1"/>
      <w:marLeft w:val="0"/>
      <w:marRight w:val="0"/>
      <w:marTop w:val="0"/>
      <w:marBottom w:val="0"/>
      <w:divBdr>
        <w:top w:val="none" w:sz="0" w:space="0" w:color="auto"/>
        <w:left w:val="none" w:sz="0" w:space="0" w:color="auto"/>
        <w:bottom w:val="none" w:sz="0" w:space="0" w:color="auto"/>
        <w:right w:val="none" w:sz="0" w:space="0" w:color="auto"/>
      </w:divBdr>
    </w:div>
    <w:div w:id="16589089">
      <w:bodyDiv w:val="1"/>
      <w:marLeft w:val="0"/>
      <w:marRight w:val="0"/>
      <w:marTop w:val="0"/>
      <w:marBottom w:val="0"/>
      <w:divBdr>
        <w:top w:val="none" w:sz="0" w:space="0" w:color="auto"/>
        <w:left w:val="none" w:sz="0" w:space="0" w:color="auto"/>
        <w:bottom w:val="none" w:sz="0" w:space="0" w:color="auto"/>
        <w:right w:val="none" w:sz="0" w:space="0" w:color="auto"/>
      </w:divBdr>
    </w:div>
    <w:div w:id="30349589">
      <w:bodyDiv w:val="1"/>
      <w:marLeft w:val="0"/>
      <w:marRight w:val="0"/>
      <w:marTop w:val="0"/>
      <w:marBottom w:val="0"/>
      <w:divBdr>
        <w:top w:val="none" w:sz="0" w:space="0" w:color="auto"/>
        <w:left w:val="none" w:sz="0" w:space="0" w:color="auto"/>
        <w:bottom w:val="none" w:sz="0" w:space="0" w:color="auto"/>
        <w:right w:val="none" w:sz="0" w:space="0" w:color="auto"/>
      </w:divBdr>
    </w:div>
    <w:div w:id="86732734">
      <w:bodyDiv w:val="1"/>
      <w:marLeft w:val="0"/>
      <w:marRight w:val="0"/>
      <w:marTop w:val="0"/>
      <w:marBottom w:val="0"/>
      <w:divBdr>
        <w:top w:val="none" w:sz="0" w:space="0" w:color="auto"/>
        <w:left w:val="none" w:sz="0" w:space="0" w:color="auto"/>
        <w:bottom w:val="none" w:sz="0" w:space="0" w:color="auto"/>
        <w:right w:val="none" w:sz="0" w:space="0" w:color="auto"/>
      </w:divBdr>
    </w:div>
    <w:div w:id="103962721">
      <w:bodyDiv w:val="1"/>
      <w:marLeft w:val="0"/>
      <w:marRight w:val="0"/>
      <w:marTop w:val="0"/>
      <w:marBottom w:val="0"/>
      <w:divBdr>
        <w:top w:val="none" w:sz="0" w:space="0" w:color="auto"/>
        <w:left w:val="none" w:sz="0" w:space="0" w:color="auto"/>
        <w:bottom w:val="none" w:sz="0" w:space="0" w:color="auto"/>
        <w:right w:val="none" w:sz="0" w:space="0" w:color="auto"/>
      </w:divBdr>
    </w:div>
    <w:div w:id="134109181">
      <w:bodyDiv w:val="1"/>
      <w:marLeft w:val="0"/>
      <w:marRight w:val="0"/>
      <w:marTop w:val="0"/>
      <w:marBottom w:val="0"/>
      <w:divBdr>
        <w:top w:val="none" w:sz="0" w:space="0" w:color="auto"/>
        <w:left w:val="none" w:sz="0" w:space="0" w:color="auto"/>
        <w:bottom w:val="none" w:sz="0" w:space="0" w:color="auto"/>
        <w:right w:val="none" w:sz="0" w:space="0" w:color="auto"/>
      </w:divBdr>
    </w:div>
    <w:div w:id="194464929">
      <w:bodyDiv w:val="1"/>
      <w:marLeft w:val="0"/>
      <w:marRight w:val="0"/>
      <w:marTop w:val="0"/>
      <w:marBottom w:val="0"/>
      <w:divBdr>
        <w:top w:val="none" w:sz="0" w:space="0" w:color="auto"/>
        <w:left w:val="none" w:sz="0" w:space="0" w:color="auto"/>
        <w:bottom w:val="none" w:sz="0" w:space="0" w:color="auto"/>
        <w:right w:val="none" w:sz="0" w:space="0" w:color="auto"/>
      </w:divBdr>
    </w:div>
    <w:div w:id="203177893">
      <w:bodyDiv w:val="1"/>
      <w:marLeft w:val="0"/>
      <w:marRight w:val="0"/>
      <w:marTop w:val="0"/>
      <w:marBottom w:val="0"/>
      <w:divBdr>
        <w:top w:val="none" w:sz="0" w:space="0" w:color="auto"/>
        <w:left w:val="none" w:sz="0" w:space="0" w:color="auto"/>
        <w:bottom w:val="none" w:sz="0" w:space="0" w:color="auto"/>
        <w:right w:val="none" w:sz="0" w:space="0" w:color="auto"/>
      </w:divBdr>
    </w:div>
    <w:div w:id="214204287">
      <w:bodyDiv w:val="1"/>
      <w:marLeft w:val="0"/>
      <w:marRight w:val="0"/>
      <w:marTop w:val="0"/>
      <w:marBottom w:val="0"/>
      <w:divBdr>
        <w:top w:val="none" w:sz="0" w:space="0" w:color="auto"/>
        <w:left w:val="none" w:sz="0" w:space="0" w:color="auto"/>
        <w:bottom w:val="none" w:sz="0" w:space="0" w:color="auto"/>
        <w:right w:val="none" w:sz="0" w:space="0" w:color="auto"/>
      </w:divBdr>
    </w:div>
    <w:div w:id="221915976">
      <w:bodyDiv w:val="1"/>
      <w:marLeft w:val="0"/>
      <w:marRight w:val="0"/>
      <w:marTop w:val="0"/>
      <w:marBottom w:val="0"/>
      <w:divBdr>
        <w:top w:val="none" w:sz="0" w:space="0" w:color="auto"/>
        <w:left w:val="none" w:sz="0" w:space="0" w:color="auto"/>
        <w:bottom w:val="none" w:sz="0" w:space="0" w:color="auto"/>
        <w:right w:val="none" w:sz="0" w:space="0" w:color="auto"/>
      </w:divBdr>
    </w:div>
    <w:div w:id="223564784">
      <w:bodyDiv w:val="1"/>
      <w:marLeft w:val="0"/>
      <w:marRight w:val="0"/>
      <w:marTop w:val="0"/>
      <w:marBottom w:val="0"/>
      <w:divBdr>
        <w:top w:val="none" w:sz="0" w:space="0" w:color="auto"/>
        <w:left w:val="none" w:sz="0" w:space="0" w:color="auto"/>
        <w:bottom w:val="none" w:sz="0" w:space="0" w:color="auto"/>
        <w:right w:val="none" w:sz="0" w:space="0" w:color="auto"/>
      </w:divBdr>
    </w:div>
    <w:div w:id="246038072">
      <w:bodyDiv w:val="1"/>
      <w:marLeft w:val="0"/>
      <w:marRight w:val="0"/>
      <w:marTop w:val="0"/>
      <w:marBottom w:val="0"/>
      <w:divBdr>
        <w:top w:val="none" w:sz="0" w:space="0" w:color="auto"/>
        <w:left w:val="none" w:sz="0" w:space="0" w:color="auto"/>
        <w:bottom w:val="none" w:sz="0" w:space="0" w:color="auto"/>
        <w:right w:val="none" w:sz="0" w:space="0" w:color="auto"/>
      </w:divBdr>
    </w:div>
    <w:div w:id="267741819">
      <w:bodyDiv w:val="1"/>
      <w:marLeft w:val="0"/>
      <w:marRight w:val="0"/>
      <w:marTop w:val="0"/>
      <w:marBottom w:val="0"/>
      <w:divBdr>
        <w:top w:val="none" w:sz="0" w:space="0" w:color="auto"/>
        <w:left w:val="none" w:sz="0" w:space="0" w:color="auto"/>
        <w:bottom w:val="none" w:sz="0" w:space="0" w:color="auto"/>
        <w:right w:val="none" w:sz="0" w:space="0" w:color="auto"/>
      </w:divBdr>
    </w:div>
    <w:div w:id="298847603">
      <w:bodyDiv w:val="1"/>
      <w:marLeft w:val="0"/>
      <w:marRight w:val="0"/>
      <w:marTop w:val="0"/>
      <w:marBottom w:val="0"/>
      <w:divBdr>
        <w:top w:val="none" w:sz="0" w:space="0" w:color="auto"/>
        <w:left w:val="none" w:sz="0" w:space="0" w:color="auto"/>
        <w:bottom w:val="none" w:sz="0" w:space="0" w:color="auto"/>
        <w:right w:val="none" w:sz="0" w:space="0" w:color="auto"/>
      </w:divBdr>
    </w:div>
    <w:div w:id="316493846">
      <w:bodyDiv w:val="1"/>
      <w:marLeft w:val="0"/>
      <w:marRight w:val="0"/>
      <w:marTop w:val="0"/>
      <w:marBottom w:val="0"/>
      <w:divBdr>
        <w:top w:val="none" w:sz="0" w:space="0" w:color="auto"/>
        <w:left w:val="none" w:sz="0" w:space="0" w:color="auto"/>
        <w:bottom w:val="none" w:sz="0" w:space="0" w:color="auto"/>
        <w:right w:val="none" w:sz="0" w:space="0" w:color="auto"/>
      </w:divBdr>
    </w:div>
    <w:div w:id="323314987">
      <w:bodyDiv w:val="1"/>
      <w:marLeft w:val="0"/>
      <w:marRight w:val="0"/>
      <w:marTop w:val="0"/>
      <w:marBottom w:val="0"/>
      <w:divBdr>
        <w:top w:val="none" w:sz="0" w:space="0" w:color="auto"/>
        <w:left w:val="none" w:sz="0" w:space="0" w:color="auto"/>
        <w:bottom w:val="none" w:sz="0" w:space="0" w:color="auto"/>
        <w:right w:val="none" w:sz="0" w:space="0" w:color="auto"/>
      </w:divBdr>
    </w:div>
    <w:div w:id="345140232">
      <w:bodyDiv w:val="1"/>
      <w:marLeft w:val="0"/>
      <w:marRight w:val="0"/>
      <w:marTop w:val="0"/>
      <w:marBottom w:val="0"/>
      <w:divBdr>
        <w:top w:val="none" w:sz="0" w:space="0" w:color="auto"/>
        <w:left w:val="none" w:sz="0" w:space="0" w:color="auto"/>
        <w:bottom w:val="none" w:sz="0" w:space="0" w:color="auto"/>
        <w:right w:val="none" w:sz="0" w:space="0" w:color="auto"/>
      </w:divBdr>
    </w:div>
    <w:div w:id="374546980">
      <w:bodyDiv w:val="1"/>
      <w:marLeft w:val="0"/>
      <w:marRight w:val="0"/>
      <w:marTop w:val="0"/>
      <w:marBottom w:val="0"/>
      <w:divBdr>
        <w:top w:val="none" w:sz="0" w:space="0" w:color="auto"/>
        <w:left w:val="none" w:sz="0" w:space="0" w:color="auto"/>
        <w:bottom w:val="none" w:sz="0" w:space="0" w:color="auto"/>
        <w:right w:val="none" w:sz="0" w:space="0" w:color="auto"/>
      </w:divBdr>
    </w:div>
    <w:div w:id="401292945">
      <w:bodyDiv w:val="1"/>
      <w:marLeft w:val="0"/>
      <w:marRight w:val="0"/>
      <w:marTop w:val="0"/>
      <w:marBottom w:val="0"/>
      <w:divBdr>
        <w:top w:val="none" w:sz="0" w:space="0" w:color="auto"/>
        <w:left w:val="none" w:sz="0" w:space="0" w:color="auto"/>
        <w:bottom w:val="none" w:sz="0" w:space="0" w:color="auto"/>
        <w:right w:val="none" w:sz="0" w:space="0" w:color="auto"/>
      </w:divBdr>
    </w:div>
    <w:div w:id="441002715">
      <w:bodyDiv w:val="1"/>
      <w:marLeft w:val="0"/>
      <w:marRight w:val="0"/>
      <w:marTop w:val="0"/>
      <w:marBottom w:val="0"/>
      <w:divBdr>
        <w:top w:val="none" w:sz="0" w:space="0" w:color="auto"/>
        <w:left w:val="none" w:sz="0" w:space="0" w:color="auto"/>
        <w:bottom w:val="none" w:sz="0" w:space="0" w:color="auto"/>
        <w:right w:val="none" w:sz="0" w:space="0" w:color="auto"/>
      </w:divBdr>
    </w:div>
    <w:div w:id="456608431">
      <w:bodyDiv w:val="1"/>
      <w:marLeft w:val="0"/>
      <w:marRight w:val="0"/>
      <w:marTop w:val="0"/>
      <w:marBottom w:val="0"/>
      <w:divBdr>
        <w:top w:val="none" w:sz="0" w:space="0" w:color="auto"/>
        <w:left w:val="none" w:sz="0" w:space="0" w:color="auto"/>
        <w:bottom w:val="none" w:sz="0" w:space="0" w:color="auto"/>
        <w:right w:val="none" w:sz="0" w:space="0" w:color="auto"/>
      </w:divBdr>
    </w:div>
    <w:div w:id="464277995">
      <w:bodyDiv w:val="1"/>
      <w:marLeft w:val="0"/>
      <w:marRight w:val="0"/>
      <w:marTop w:val="0"/>
      <w:marBottom w:val="0"/>
      <w:divBdr>
        <w:top w:val="none" w:sz="0" w:space="0" w:color="auto"/>
        <w:left w:val="none" w:sz="0" w:space="0" w:color="auto"/>
        <w:bottom w:val="none" w:sz="0" w:space="0" w:color="auto"/>
        <w:right w:val="none" w:sz="0" w:space="0" w:color="auto"/>
      </w:divBdr>
    </w:div>
    <w:div w:id="489753499">
      <w:bodyDiv w:val="1"/>
      <w:marLeft w:val="0"/>
      <w:marRight w:val="0"/>
      <w:marTop w:val="0"/>
      <w:marBottom w:val="0"/>
      <w:divBdr>
        <w:top w:val="none" w:sz="0" w:space="0" w:color="auto"/>
        <w:left w:val="none" w:sz="0" w:space="0" w:color="auto"/>
        <w:bottom w:val="none" w:sz="0" w:space="0" w:color="auto"/>
        <w:right w:val="none" w:sz="0" w:space="0" w:color="auto"/>
      </w:divBdr>
    </w:div>
    <w:div w:id="515536541">
      <w:bodyDiv w:val="1"/>
      <w:marLeft w:val="0"/>
      <w:marRight w:val="0"/>
      <w:marTop w:val="0"/>
      <w:marBottom w:val="0"/>
      <w:divBdr>
        <w:top w:val="none" w:sz="0" w:space="0" w:color="auto"/>
        <w:left w:val="none" w:sz="0" w:space="0" w:color="auto"/>
        <w:bottom w:val="none" w:sz="0" w:space="0" w:color="auto"/>
        <w:right w:val="none" w:sz="0" w:space="0" w:color="auto"/>
      </w:divBdr>
    </w:div>
    <w:div w:id="516358869">
      <w:bodyDiv w:val="1"/>
      <w:marLeft w:val="0"/>
      <w:marRight w:val="0"/>
      <w:marTop w:val="0"/>
      <w:marBottom w:val="0"/>
      <w:divBdr>
        <w:top w:val="none" w:sz="0" w:space="0" w:color="auto"/>
        <w:left w:val="none" w:sz="0" w:space="0" w:color="auto"/>
        <w:bottom w:val="none" w:sz="0" w:space="0" w:color="auto"/>
        <w:right w:val="none" w:sz="0" w:space="0" w:color="auto"/>
      </w:divBdr>
    </w:div>
    <w:div w:id="531504024">
      <w:bodyDiv w:val="1"/>
      <w:marLeft w:val="0"/>
      <w:marRight w:val="0"/>
      <w:marTop w:val="0"/>
      <w:marBottom w:val="0"/>
      <w:divBdr>
        <w:top w:val="none" w:sz="0" w:space="0" w:color="auto"/>
        <w:left w:val="none" w:sz="0" w:space="0" w:color="auto"/>
        <w:bottom w:val="none" w:sz="0" w:space="0" w:color="auto"/>
        <w:right w:val="none" w:sz="0" w:space="0" w:color="auto"/>
      </w:divBdr>
    </w:div>
    <w:div w:id="532379538">
      <w:bodyDiv w:val="1"/>
      <w:marLeft w:val="0"/>
      <w:marRight w:val="0"/>
      <w:marTop w:val="0"/>
      <w:marBottom w:val="0"/>
      <w:divBdr>
        <w:top w:val="none" w:sz="0" w:space="0" w:color="auto"/>
        <w:left w:val="none" w:sz="0" w:space="0" w:color="auto"/>
        <w:bottom w:val="none" w:sz="0" w:space="0" w:color="auto"/>
        <w:right w:val="none" w:sz="0" w:space="0" w:color="auto"/>
      </w:divBdr>
    </w:div>
    <w:div w:id="557057286">
      <w:bodyDiv w:val="1"/>
      <w:marLeft w:val="0"/>
      <w:marRight w:val="0"/>
      <w:marTop w:val="0"/>
      <w:marBottom w:val="0"/>
      <w:divBdr>
        <w:top w:val="none" w:sz="0" w:space="0" w:color="auto"/>
        <w:left w:val="none" w:sz="0" w:space="0" w:color="auto"/>
        <w:bottom w:val="none" w:sz="0" w:space="0" w:color="auto"/>
        <w:right w:val="none" w:sz="0" w:space="0" w:color="auto"/>
      </w:divBdr>
    </w:div>
    <w:div w:id="585190218">
      <w:bodyDiv w:val="1"/>
      <w:marLeft w:val="0"/>
      <w:marRight w:val="0"/>
      <w:marTop w:val="0"/>
      <w:marBottom w:val="0"/>
      <w:divBdr>
        <w:top w:val="none" w:sz="0" w:space="0" w:color="auto"/>
        <w:left w:val="none" w:sz="0" w:space="0" w:color="auto"/>
        <w:bottom w:val="none" w:sz="0" w:space="0" w:color="auto"/>
        <w:right w:val="none" w:sz="0" w:space="0" w:color="auto"/>
      </w:divBdr>
    </w:div>
    <w:div w:id="598413538">
      <w:bodyDiv w:val="1"/>
      <w:marLeft w:val="0"/>
      <w:marRight w:val="0"/>
      <w:marTop w:val="0"/>
      <w:marBottom w:val="0"/>
      <w:divBdr>
        <w:top w:val="none" w:sz="0" w:space="0" w:color="auto"/>
        <w:left w:val="none" w:sz="0" w:space="0" w:color="auto"/>
        <w:bottom w:val="none" w:sz="0" w:space="0" w:color="auto"/>
        <w:right w:val="none" w:sz="0" w:space="0" w:color="auto"/>
      </w:divBdr>
    </w:div>
    <w:div w:id="600525367">
      <w:bodyDiv w:val="1"/>
      <w:marLeft w:val="0"/>
      <w:marRight w:val="0"/>
      <w:marTop w:val="0"/>
      <w:marBottom w:val="0"/>
      <w:divBdr>
        <w:top w:val="none" w:sz="0" w:space="0" w:color="auto"/>
        <w:left w:val="none" w:sz="0" w:space="0" w:color="auto"/>
        <w:bottom w:val="none" w:sz="0" w:space="0" w:color="auto"/>
        <w:right w:val="none" w:sz="0" w:space="0" w:color="auto"/>
      </w:divBdr>
    </w:div>
    <w:div w:id="653145541">
      <w:bodyDiv w:val="1"/>
      <w:marLeft w:val="0"/>
      <w:marRight w:val="0"/>
      <w:marTop w:val="0"/>
      <w:marBottom w:val="0"/>
      <w:divBdr>
        <w:top w:val="none" w:sz="0" w:space="0" w:color="auto"/>
        <w:left w:val="none" w:sz="0" w:space="0" w:color="auto"/>
        <w:bottom w:val="none" w:sz="0" w:space="0" w:color="auto"/>
        <w:right w:val="none" w:sz="0" w:space="0" w:color="auto"/>
      </w:divBdr>
    </w:div>
    <w:div w:id="683165006">
      <w:bodyDiv w:val="1"/>
      <w:marLeft w:val="0"/>
      <w:marRight w:val="0"/>
      <w:marTop w:val="0"/>
      <w:marBottom w:val="0"/>
      <w:divBdr>
        <w:top w:val="none" w:sz="0" w:space="0" w:color="auto"/>
        <w:left w:val="none" w:sz="0" w:space="0" w:color="auto"/>
        <w:bottom w:val="none" w:sz="0" w:space="0" w:color="auto"/>
        <w:right w:val="none" w:sz="0" w:space="0" w:color="auto"/>
      </w:divBdr>
    </w:div>
    <w:div w:id="695353149">
      <w:bodyDiv w:val="1"/>
      <w:marLeft w:val="0"/>
      <w:marRight w:val="0"/>
      <w:marTop w:val="0"/>
      <w:marBottom w:val="0"/>
      <w:divBdr>
        <w:top w:val="none" w:sz="0" w:space="0" w:color="auto"/>
        <w:left w:val="none" w:sz="0" w:space="0" w:color="auto"/>
        <w:bottom w:val="none" w:sz="0" w:space="0" w:color="auto"/>
        <w:right w:val="none" w:sz="0" w:space="0" w:color="auto"/>
      </w:divBdr>
    </w:div>
    <w:div w:id="704136692">
      <w:bodyDiv w:val="1"/>
      <w:marLeft w:val="0"/>
      <w:marRight w:val="0"/>
      <w:marTop w:val="0"/>
      <w:marBottom w:val="0"/>
      <w:divBdr>
        <w:top w:val="none" w:sz="0" w:space="0" w:color="auto"/>
        <w:left w:val="none" w:sz="0" w:space="0" w:color="auto"/>
        <w:bottom w:val="none" w:sz="0" w:space="0" w:color="auto"/>
        <w:right w:val="none" w:sz="0" w:space="0" w:color="auto"/>
      </w:divBdr>
    </w:div>
    <w:div w:id="713235932">
      <w:bodyDiv w:val="1"/>
      <w:marLeft w:val="0"/>
      <w:marRight w:val="0"/>
      <w:marTop w:val="0"/>
      <w:marBottom w:val="0"/>
      <w:divBdr>
        <w:top w:val="none" w:sz="0" w:space="0" w:color="auto"/>
        <w:left w:val="none" w:sz="0" w:space="0" w:color="auto"/>
        <w:bottom w:val="none" w:sz="0" w:space="0" w:color="auto"/>
        <w:right w:val="none" w:sz="0" w:space="0" w:color="auto"/>
      </w:divBdr>
    </w:div>
    <w:div w:id="816150659">
      <w:bodyDiv w:val="1"/>
      <w:marLeft w:val="0"/>
      <w:marRight w:val="0"/>
      <w:marTop w:val="0"/>
      <w:marBottom w:val="0"/>
      <w:divBdr>
        <w:top w:val="none" w:sz="0" w:space="0" w:color="auto"/>
        <w:left w:val="none" w:sz="0" w:space="0" w:color="auto"/>
        <w:bottom w:val="none" w:sz="0" w:space="0" w:color="auto"/>
        <w:right w:val="none" w:sz="0" w:space="0" w:color="auto"/>
      </w:divBdr>
    </w:div>
    <w:div w:id="844515287">
      <w:bodyDiv w:val="1"/>
      <w:marLeft w:val="0"/>
      <w:marRight w:val="0"/>
      <w:marTop w:val="0"/>
      <w:marBottom w:val="0"/>
      <w:divBdr>
        <w:top w:val="none" w:sz="0" w:space="0" w:color="auto"/>
        <w:left w:val="none" w:sz="0" w:space="0" w:color="auto"/>
        <w:bottom w:val="none" w:sz="0" w:space="0" w:color="auto"/>
        <w:right w:val="none" w:sz="0" w:space="0" w:color="auto"/>
      </w:divBdr>
    </w:div>
    <w:div w:id="862865772">
      <w:bodyDiv w:val="1"/>
      <w:marLeft w:val="0"/>
      <w:marRight w:val="0"/>
      <w:marTop w:val="0"/>
      <w:marBottom w:val="0"/>
      <w:divBdr>
        <w:top w:val="none" w:sz="0" w:space="0" w:color="auto"/>
        <w:left w:val="none" w:sz="0" w:space="0" w:color="auto"/>
        <w:bottom w:val="none" w:sz="0" w:space="0" w:color="auto"/>
        <w:right w:val="none" w:sz="0" w:space="0" w:color="auto"/>
      </w:divBdr>
    </w:div>
    <w:div w:id="876311355">
      <w:bodyDiv w:val="1"/>
      <w:marLeft w:val="0"/>
      <w:marRight w:val="0"/>
      <w:marTop w:val="0"/>
      <w:marBottom w:val="0"/>
      <w:divBdr>
        <w:top w:val="none" w:sz="0" w:space="0" w:color="auto"/>
        <w:left w:val="none" w:sz="0" w:space="0" w:color="auto"/>
        <w:bottom w:val="none" w:sz="0" w:space="0" w:color="auto"/>
        <w:right w:val="none" w:sz="0" w:space="0" w:color="auto"/>
      </w:divBdr>
    </w:div>
    <w:div w:id="878200293">
      <w:bodyDiv w:val="1"/>
      <w:marLeft w:val="0"/>
      <w:marRight w:val="0"/>
      <w:marTop w:val="0"/>
      <w:marBottom w:val="0"/>
      <w:divBdr>
        <w:top w:val="none" w:sz="0" w:space="0" w:color="auto"/>
        <w:left w:val="none" w:sz="0" w:space="0" w:color="auto"/>
        <w:bottom w:val="none" w:sz="0" w:space="0" w:color="auto"/>
        <w:right w:val="none" w:sz="0" w:space="0" w:color="auto"/>
      </w:divBdr>
    </w:div>
    <w:div w:id="951670880">
      <w:bodyDiv w:val="1"/>
      <w:marLeft w:val="0"/>
      <w:marRight w:val="0"/>
      <w:marTop w:val="0"/>
      <w:marBottom w:val="0"/>
      <w:divBdr>
        <w:top w:val="none" w:sz="0" w:space="0" w:color="auto"/>
        <w:left w:val="none" w:sz="0" w:space="0" w:color="auto"/>
        <w:bottom w:val="none" w:sz="0" w:space="0" w:color="auto"/>
        <w:right w:val="none" w:sz="0" w:space="0" w:color="auto"/>
      </w:divBdr>
    </w:div>
    <w:div w:id="960264481">
      <w:bodyDiv w:val="1"/>
      <w:marLeft w:val="0"/>
      <w:marRight w:val="0"/>
      <w:marTop w:val="0"/>
      <w:marBottom w:val="0"/>
      <w:divBdr>
        <w:top w:val="none" w:sz="0" w:space="0" w:color="auto"/>
        <w:left w:val="none" w:sz="0" w:space="0" w:color="auto"/>
        <w:bottom w:val="none" w:sz="0" w:space="0" w:color="auto"/>
        <w:right w:val="none" w:sz="0" w:space="0" w:color="auto"/>
      </w:divBdr>
    </w:div>
    <w:div w:id="1015305924">
      <w:bodyDiv w:val="1"/>
      <w:marLeft w:val="0"/>
      <w:marRight w:val="0"/>
      <w:marTop w:val="0"/>
      <w:marBottom w:val="0"/>
      <w:divBdr>
        <w:top w:val="none" w:sz="0" w:space="0" w:color="auto"/>
        <w:left w:val="none" w:sz="0" w:space="0" w:color="auto"/>
        <w:bottom w:val="none" w:sz="0" w:space="0" w:color="auto"/>
        <w:right w:val="none" w:sz="0" w:space="0" w:color="auto"/>
      </w:divBdr>
    </w:div>
    <w:div w:id="1039740972">
      <w:bodyDiv w:val="1"/>
      <w:marLeft w:val="0"/>
      <w:marRight w:val="0"/>
      <w:marTop w:val="0"/>
      <w:marBottom w:val="0"/>
      <w:divBdr>
        <w:top w:val="none" w:sz="0" w:space="0" w:color="auto"/>
        <w:left w:val="none" w:sz="0" w:space="0" w:color="auto"/>
        <w:bottom w:val="none" w:sz="0" w:space="0" w:color="auto"/>
        <w:right w:val="none" w:sz="0" w:space="0" w:color="auto"/>
      </w:divBdr>
    </w:div>
    <w:div w:id="1048799911">
      <w:bodyDiv w:val="1"/>
      <w:marLeft w:val="0"/>
      <w:marRight w:val="0"/>
      <w:marTop w:val="0"/>
      <w:marBottom w:val="0"/>
      <w:divBdr>
        <w:top w:val="none" w:sz="0" w:space="0" w:color="auto"/>
        <w:left w:val="none" w:sz="0" w:space="0" w:color="auto"/>
        <w:bottom w:val="none" w:sz="0" w:space="0" w:color="auto"/>
        <w:right w:val="none" w:sz="0" w:space="0" w:color="auto"/>
      </w:divBdr>
    </w:div>
    <w:div w:id="1052383699">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83257603">
      <w:bodyDiv w:val="1"/>
      <w:marLeft w:val="0"/>
      <w:marRight w:val="0"/>
      <w:marTop w:val="0"/>
      <w:marBottom w:val="0"/>
      <w:divBdr>
        <w:top w:val="none" w:sz="0" w:space="0" w:color="auto"/>
        <w:left w:val="none" w:sz="0" w:space="0" w:color="auto"/>
        <w:bottom w:val="none" w:sz="0" w:space="0" w:color="auto"/>
        <w:right w:val="none" w:sz="0" w:space="0" w:color="auto"/>
      </w:divBdr>
    </w:div>
    <w:div w:id="1091006227">
      <w:bodyDiv w:val="1"/>
      <w:marLeft w:val="0"/>
      <w:marRight w:val="0"/>
      <w:marTop w:val="0"/>
      <w:marBottom w:val="0"/>
      <w:divBdr>
        <w:top w:val="none" w:sz="0" w:space="0" w:color="auto"/>
        <w:left w:val="none" w:sz="0" w:space="0" w:color="auto"/>
        <w:bottom w:val="none" w:sz="0" w:space="0" w:color="auto"/>
        <w:right w:val="none" w:sz="0" w:space="0" w:color="auto"/>
      </w:divBdr>
    </w:div>
    <w:div w:id="1113943720">
      <w:bodyDiv w:val="1"/>
      <w:marLeft w:val="0"/>
      <w:marRight w:val="0"/>
      <w:marTop w:val="0"/>
      <w:marBottom w:val="0"/>
      <w:divBdr>
        <w:top w:val="none" w:sz="0" w:space="0" w:color="auto"/>
        <w:left w:val="none" w:sz="0" w:space="0" w:color="auto"/>
        <w:bottom w:val="none" w:sz="0" w:space="0" w:color="auto"/>
        <w:right w:val="none" w:sz="0" w:space="0" w:color="auto"/>
      </w:divBdr>
    </w:div>
    <w:div w:id="1128934638">
      <w:bodyDiv w:val="1"/>
      <w:marLeft w:val="0"/>
      <w:marRight w:val="0"/>
      <w:marTop w:val="0"/>
      <w:marBottom w:val="0"/>
      <w:divBdr>
        <w:top w:val="none" w:sz="0" w:space="0" w:color="auto"/>
        <w:left w:val="none" w:sz="0" w:space="0" w:color="auto"/>
        <w:bottom w:val="none" w:sz="0" w:space="0" w:color="auto"/>
        <w:right w:val="none" w:sz="0" w:space="0" w:color="auto"/>
      </w:divBdr>
    </w:div>
    <w:div w:id="1173760416">
      <w:bodyDiv w:val="1"/>
      <w:marLeft w:val="0"/>
      <w:marRight w:val="0"/>
      <w:marTop w:val="0"/>
      <w:marBottom w:val="0"/>
      <w:divBdr>
        <w:top w:val="none" w:sz="0" w:space="0" w:color="auto"/>
        <w:left w:val="none" w:sz="0" w:space="0" w:color="auto"/>
        <w:bottom w:val="none" w:sz="0" w:space="0" w:color="auto"/>
        <w:right w:val="none" w:sz="0" w:space="0" w:color="auto"/>
      </w:divBdr>
    </w:div>
    <w:div w:id="1218391735">
      <w:bodyDiv w:val="1"/>
      <w:marLeft w:val="0"/>
      <w:marRight w:val="0"/>
      <w:marTop w:val="0"/>
      <w:marBottom w:val="0"/>
      <w:divBdr>
        <w:top w:val="none" w:sz="0" w:space="0" w:color="auto"/>
        <w:left w:val="none" w:sz="0" w:space="0" w:color="auto"/>
        <w:bottom w:val="none" w:sz="0" w:space="0" w:color="auto"/>
        <w:right w:val="none" w:sz="0" w:space="0" w:color="auto"/>
      </w:divBdr>
    </w:div>
    <w:div w:id="1220674293">
      <w:bodyDiv w:val="1"/>
      <w:marLeft w:val="0"/>
      <w:marRight w:val="0"/>
      <w:marTop w:val="0"/>
      <w:marBottom w:val="0"/>
      <w:divBdr>
        <w:top w:val="none" w:sz="0" w:space="0" w:color="auto"/>
        <w:left w:val="none" w:sz="0" w:space="0" w:color="auto"/>
        <w:bottom w:val="none" w:sz="0" w:space="0" w:color="auto"/>
        <w:right w:val="none" w:sz="0" w:space="0" w:color="auto"/>
      </w:divBdr>
    </w:div>
    <w:div w:id="1223322674">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73897031">
      <w:bodyDiv w:val="1"/>
      <w:marLeft w:val="0"/>
      <w:marRight w:val="0"/>
      <w:marTop w:val="0"/>
      <w:marBottom w:val="0"/>
      <w:divBdr>
        <w:top w:val="none" w:sz="0" w:space="0" w:color="auto"/>
        <w:left w:val="none" w:sz="0" w:space="0" w:color="auto"/>
        <w:bottom w:val="none" w:sz="0" w:space="0" w:color="auto"/>
        <w:right w:val="none" w:sz="0" w:space="0" w:color="auto"/>
      </w:divBdr>
    </w:div>
    <w:div w:id="1326516028">
      <w:bodyDiv w:val="1"/>
      <w:marLeft w:val="0"/>
      <w:marRight w:val="0"/>
      <w:marTop w:val="0"/>
      <w:marBottom w:val="0"/>
      <w:divBdr>
        <w:top w:val="none" w:sz="0" w:space="0" w:color="auto"/>
        <w:left w:val="none" w:sz="0" w:space="0" w:color="auto"/>
        <w:bottom w:val="none" w:sz="0" w:space="0" w:color="auto"/>
        <w:right w:val="none" w:sz="0" w:space="0" w:color="auto"/>
      </w:divBdr>
    </w:div>
    <w:div w:id="1337616049">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7758347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1421438">
      <w:bodyDiv w:val="1"/>
      <w:marLeft w:val="0"/>
      <w:marRight w:val="0"/>
      <w:marTop w:val="0"/>
      <w:marBottom w:val="0"/>
      <w:divBdr>
        <w:top w:val="none" w:sz="0" w:space="0" w:color="auto"/>
        <w:left w:val="none" w:sz="0" w:space="0" w:color="auto"/>
        <w:bottom w:val="none" w:sz="0" w:space="0" w:color="auto"/>
        <w:right w:val="none" w:sz="0" w:space="0" w:color="auto"/>
      </w:divBdr>
    </w:div>
    <w:div w:id="1420637239">
      <w:bodyDiv w:val="1"/>
      <w:marLeft w:val="0"/>
      <w:marRight w:val="0"/>
      <w:marTop w:val="0"/>
      <w:marBottom w:val="0"/>
      <w:divBdr>
        <w:top w:val="none" w:sz="0" w:space="0" w:color="auto"/>
        <w:left w:val="none" w:sz="0" w:space="0" w:color="auto"/>
        <w:bottom w:val="none" w:sz="0" w:space="0" w:color="auto"/>
        <w:right w:val="none" w:sz="0" w:space="0" w:color="auto"/>
      </w:divBdr>
    </w:div>
    <w:div w:id="1476527466">
      <w:bodyDiv w:val="1"/>
      <w:marLeft w:val="0"/>
      <w:marRight w:val="0"/>
      <w:marTop w:val="0"/>
      <w:marBottom w:val="0"/>
      <w:divBdr>
        <w:top w:val="none" w:sz="0" w:space="0" w:color="auto"/>
        <w:left w:val="none" w:sz="0" w:space="0" w:color="auto"/>
        <w:bottom w:val="none" w:sz="0" w:space="0" w:color="auto"/>
        <w:right w:val="none" w:sz="0" w:space="0" w:color="auto"/>
      </w:divBdr>
    </w:div>
    <w:div w:id="1494948356">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7014404">
      <w:bodyDiv w:val="1"/>
      <w:marLeft w:val="0"/>
      <w:marRight w:val="0"/>
      <w:marTop w:val="0"/>
      <w:marBottom w:val="0"/>
      <w:divBdr>
        <w:top w:val="none" w:sz="0" w:space="0" w:color="auto"/>
        <w:left w:val="none" w:sz="0" w:space="0" w:color="auto"/>
        <w:bottom w:val="none" w:sz="0" w:space="0" w:color="auto"/>
        <w:right w:val="none" w:sz="0" w:space="0" w:color="auto"/>
      </w:divBdr>
    </w:div>
    <w:div w:id="1519612696">
      <w:bodyDiv w:val="1"/>
      <w:marLeft w:val="0"/>
      <w:marRight w:val="0"/>
      <w:marTop w:val="0"/>
      <w:marBottom w:val="0"/>
      <w:divBdr>
        <w:top w:val="none" w:sz="0" w:space="0" w:color="auto"/>
        <w:left w:val="none" w:sz="0" w:space="0" w:color="auto"/>
        <w:bottom w:val="none" w:sz="0" w:space="0" w:color="auto"/>
        <w:right w:val="none" w:sz="0" w:space="0" w:color="auto"/>
      </w:divBdr>
    </w:div>
    <w:div w:id="1521239130">
      <w:bodyDiv w:val="1"/>
      <w:marLeft w:val="0"/>
      <w:marRight w:val="0"/>
      <w:marTop w:val="0"/>
      <w:marBottom w:val="0"/>
      <w:divBdr>
        <w:top w:val="none" w:sz="0" w:space="0" w:color="auto"/>
        <w:left w:val="none" w:sz="0" w:space="0" w:color="auto"/>
        <w:bottom w:val="none" w:sz="0" w:space="0" w:color="auto"/>
        <w:right w:val="none" w:sz="0" w:space="0" w:color="auto"/>
      </w:divBdr>
    </w:div>
    <w:div w:id="1560827653">
      <w:bodyDiv w:val="1"/>
      <w:marLeft w:val="0"/>
      <w:marRight w:val="0"/>
      <w:marTop w:val="0"/>
      <w:marBottom w:val="0"/>
      <w:divBdr>
        <w:top w:val="none" w:sz="0" w:space="0" w:color="auto"/>
        <w:left w:val="none" w:sz="0" w:space="0" w:color="auto"/>
        <w:bottom w:val="none" w:sz="0" w:space="0" w:color="auto"/>
        <w:right w:val="none" w:sz="0" w:space="0" w:color="auto"/>
      </w:divBdr>
    </w:div>
    <w:div w:id="1583759769">
      <w:bodyDiv w:val="1"/>
      <w:marLeft w:val="0"/>
      <w:marRight w:val="0"/>
      <w:marTop w:val="0"/>
      <w:marBottom w:val="0"/>
      <w:divBdr>
        <w:top w:val="none" w:sz="0" w:space="0" w:color="auto"/>
        <w:left w:val="none" w:sz="0" w:space="0" w:color="auto"/>
        <w:bottom w:val="none" w:sz="0" w:space="0" w:color="auto"/>
        <w:right w:val="none" w:sz="0" w:space="0" w:color="auto"/>
      </w:divBdr>
    </w:div>
    <w:div w:id="1587573295">
      <w:bodyDiv w:val="1"/>
      <w:marLeft w:val="0"/>
      <w:marRight w:val="0"/>
      <w:marTop w:val="0"/>
      <w:marBottom w:val="0"/>
      <w:divBdr>
        <w:top w:val="none" w:sz="0" w:space="0" w:color="auto"/>
        <w:left w:val="none" w:sz="0" w:space="0" w:color="auto"/>
        <w:bottom w:val="none" w:sz="0" w:space="0" w:color="auto"/>
        <w:right w:val="none" w:sz="0" w:space="0" w:color="auto"/>
      </w:divBdr>
    </w:div>
    <w:div w:id="1591739552">
      <w:bodyDiv w:val="1"/>
      <w:marLeft w:val="0"/>
      <w:marRight w:val="0"/>
      <w:marTop w:val="0"/>
      <w:marBottom w:val="0"/>
      <w:divBdr>
        <w:top w:val="none" w:sz="0" w:space="0" w:color="auto"/>
        <w:left w:val="none" w:sz="0" w:space="0" w:color="auto"/>
        <w:bottom w:val="none" w:sz="0" w:space="0" w:color="auto"/>
        <w:right w:val="none" w:sz="0" w:space="0" w:color="auto"/>
      </w:divBdr>
    </w:div>
    <w:div w:id="1592347330">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62149923">
      <w:bodyDiv w:val="1"/>
      <w:marLeft w:val="0"/>
      <w:marRight w:val="0"/>
      <w:marTop w:val="0"/>
      <w:marBottom w:val="0"/>
      <w:divBdr>
        <w:top w:val="none" w:sz="0" w:space="0" w:color="auto"/>
        <w:left w:val="none" w:sz="0" w:space="0" w:color="auto"/>
        <w:bottom w:val="none" w:sz="0" w:space="0" w:color="auto"/>
        <w:right w:val="none" w:sz="0" w:space="0" w:color="auto"/>
      </w:divBdr>
    </w:div>
    <w:div w:id="1674138738">
      <w:bodyDiv w:val="1"/>
      <w:marLeft w:val="0"/>
      <w:marRight w:val="0"/>
      <w:marTop w:val="0"/>
      <w:marBottom w:val="0"/>
      <w:divBdr>
        <w:top w:val="none" w:sz="0" w:space="0" w:color="auto"/>
        <w:left w:val="none" w:sz="0" w:space="0" w:color="auto"/>
        <w:bottom w:val="none" w:sz="0" w:space="0" w:color="auto"/>
        <w:right w:val="none" w:sz="0" w:space="0" w:color="auto"/>
      </w:divBdr>
    </w:div>
    <w:div w:id="1730806176">
      <w:bodyDiv w:val="1"/>
      <w:marLeft w:val="0"/>
      <w:marRight w:val="0"/>
      <w:marTop w:val="0"/>
      <w:marBottom w:val="0"/>
      <w:divBdr>
        <w:top w:val="none" w:sz="0" w:space="0" w:color="auto"/>
        <w:left w:val="none" w:sz="0" w:space="0" w:color="auto"/>
        <w:bottom w:val="none" w:sz="0" w:space="0" w:color="auto"/>
        <w:right w:val="none" w:sz="0" w:space="0" w:color="auto"/>
      </w:divBdr>
    </w:div>
    <w:div w:id="1748846409">
      <w:bodyDiv w:val="1"/>
      <w:marLeft w:val="0"/>
      <w:marRight w:val="0"/>
      <w:marTop w:val="0"/>
      <w:marBottom w:val="0"/>
      <w:divBdr>
        <w:top w:val="none" w:sz="0" w:space="0" w:color="auto"/>
        <w:left w:val="none" w:sz="0" w:space="0" w:color="auto"/>
        <w:bottom w:val="none" w:sz="0" w:space="0" w:color="auto"/>
        <w:right w:val="none" w:sz="0" w:space="0" w:color="auto"/>
      </w:divBdr>
    </w:div>
    <w:div w:id="1806115625">
      <w:bodyDiv w:val="1"/>
      <w:marLeft w:val="0"/>
      <w:marRight w:val="0"/>
      <w:marTop w:val="0"/>
      <w:marBottom w:val="0"/>
      <w:divBdr>
        <w:top w:val="none" w:sz="0" w:space="0" w:color="auto"/>
        <w:left w:val="none" w:sz="0" w:space="0" w:color="auto"/>
        <w:bottom w:val="none" w:sz="0" w:space="0" w:color="auto"/>
        <w:right w:val="none" w:sz="0" w:space="0" w:color="auto"/>
      </w:divBdr>
    </w:div>
    <w:div w:id="1836408241">
      <w:bodyDiv w:val="1"/>
      <w:marLeft w:val="0"/>
      <w:marRight w:val="0"/>
      <w:marTop w:val="0"/>
      <w:marBottom w:val="0"/>
      <w:divBdr>
        <w:top w:val="none" w:sz="0" w:space="0" w:color="auto"/>
        <w:left w:val="none" w:sz="0" w:space="0" w:color="auto"/>
        <w:bottom w:val="none" w:sz="0" w:space="0" w:color="auto"/>
        <w:right w:val="none" w:sz="0" w:space="0" w:color="auto"/>
      </w:divBdr>
    </w:div>
    <w:div w:id="1992588417">
      <w:bodyDiv w:val="1"/>
      <w:marLeft w:val="0"/>
      <w:marRight w:val="0"/>
      <w:marTop w:val="0"/>
      <w:marBottom w:val="0"/>
      <w:divBdr>
        <w:top w:val="none" w:sz="0" w:space="0" w:color="auto"/>
        <w:left w:val="none" w:sz="0" w:space="0" w:color="auto"/>
        <w:bottom w:val="none" w:sz="0" w:space="0" w:color="auto"/>
        <w:right w:val="none" w:sz="0" w:space="0" w:color="auto"/>
      </w:divBdr>
    </w:div>
    <w:div w:id="2034186423">
      <w:bodyDiv w:val="1"/>
      <w:marLeft w:val="0"/>
      <w:marRight w:val="0"/>
      <w:marTop w:val="0"/>
      <w:marBottom w:val="0"/>
      <w:divBdr>
        <w:top w:val="none" w:sz="0" w:space="0" w:color="auto"/>
        <w:left w:val="none" w:sz="0" w:space="0" w:color="auto"/>
        <w:bottom w:val="none" w:sz="0" w:space="0" w:color="auto"/>
        <w:right w:val="none" w:sz="0" w:space="0" w:color="auto"/>
      </w:divBdr>
    </w:div>
    <w:div w:id="2035182842">
      <w:bodyDiv w:val="1"/>
      <w:marLeft w:val="0"/>
      <w:marRight w:val="0"/>
      <w:marTop w:val="0"/>
      <w:marBottom w:val="0"/>
      <w:divBdr>
        <w:top w:val="none" w:sz="0" w:space="0" w:color="auto"/>
        <w:left w:val="none" w:sz="0" w:space="0" w:color="auto"/>
        <w:bottom w:val="none" w:sz="0" w:space="0" w:color="auto"/>
        <w:right w:val="none" w:sz="0" w:space="0" w:color="auto"/>
      </w:divBdr>
    </w:div>
    <w:div w:id="2045403973">
      <w:bodyDiv w:val="1"/>
      <w:marLeft w:val="0"/>
      <w:marRight w:val="0"/>
      <w:marTop w:val="0"/>
      <w:marBottom w:val="0"/>
      <w:divBdr>
        <w:top w:val="none" w:sz="0" w:space="0" w:color="auto"/>
        <w:left w:val="none" w:sz="0" w:space="0" w:color="auto"/>
        <w:bottom w:val="none" w:sz="0" w:space="0" w:color="auto"/>
        <w:right w:val="none" w:sz="0" w:space="0" w:color="auto"/>
      </w:divBdr>
    </w:div>
    <w:div w:id="2046829766">
      <w:bodyDiv w:val="1"/>
      <w:marLeft w:val="0"/>
      <w:marRight w:val="0"/>
      <w:marTop w:val="0"/>
      <w:marBottom w:val="0"/>
      <w:divBdr>
        <w:top w:val="none" w:sz="0" w:space="0" w:color="auto"/>
        <w:left w:val="none" w:sz="0" w:space="0" w:color="auto"/>
        <w:bottom w:val="none" w:sz="0" w:space="0" w:color="auto"/>
        <w:right w:val="none" w:sz="0" w:space="0" w:color="auto"/>
      </w:divBdr>
    </w:div>
    <w:div w:id="2058123127">
      <w:bodyDiv w:val="1"/>
      <w:marLeft w:val="0"/>
      <w:marRight w:val="0"/>
      <w:marTop w:val="0"/>
      <w:marBottom w:val="0"/>
      <w:divBdr>
        <w:top w:val="none" w:sz="0" w:space="0" w:color="auto"/>
        <w:left w:val="none" w:sz="0" w:space="0" w:color="auto"/>
        <w:bottom w:val="none" w:sz="0" w:space="0" w:color="auto"/>
        <w:right w:val="none" w:sz="0" w:space="0" w:color="auto"/>
      </w:divBdr>
    </w:div>
    <w:div w:id="2091270199">
      <w:bodyDiv w:val="1"/>
      <w:marLeft w:val="0"/>
      <w:marRight w:val="0"/>
      <w:marTop w:val="0"/>
      <w:marBottom w:val="0"/>
      <w:divBdr>
        <w:top w:val="none" w:sz="0" w:space="0" w:color="auto"/>
        <w:left w:val="none" w:sz="0" w:space="0" w:color="auto"/>
        <w:bottom w:val="none" w:sz="0" w:space="0" w:color="auto"/>
        <w:right w:val="none" w:sz="0" w:space="0" w:color="auto"/>
      </w:divBdr>
    </w:div>
    <w:div w:id="2095973494">
      <w:bodyDiv w:val="1"/>
      <w:marLeft w:val="0"/>
      <w:marRight w:val="0"/>
      <w:marTop w:val="0"/>
      <w:marBottom w:val="0"/>
      <w:divBdr>
        <w:top w:val="none" w:sz="0" w:space="0" w:color="auto"/>
        <w:left w:val="none" w:sz="0" w:space="0" w:color="auto"/>
        <w:bottom w:val="none" w:sz="0" w:space="0" w:color="auto"/>
        <w:right w:val="none" w:sz="0" w:space="0" w:color="auto"/>
      </w:divBdr>
    </w:div>
    <w:div w:id="2101292635">
      <w:bodyDiv w:val="1"/>
      <w:marLeft w:val="0"/>
      <w:marRight w:val="0"/>
      <w:marTop w:val="0"/>
      <w:marBottom w:val="0"/>
      <w:divBdr>
        <w:top w:val="none" w:sz="0" w:space="0" w:color="auto"/>
        <w:left w:val="none" w:sz="0" w:space="0" w:color="auto"/>
        <w:bottom w:val="none" w:sz="0" w:space="0" w:color="auto"/>
        <w:right w:val="none" w:sz="0" w:space="0" w:color="auto"/>
      </w:divBdr>
    </w:div>
    <w:div w:id="21226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Yil15</b:Tag>
    <b:SourceType>DocumentFromInternetSite</b:SourceType>
    <b:Guid>{FC80111C-A523-4057-916B-74F633EF48F4}</b:Guid>
    <b:Author>
      <b:Author>
        <b:NameList>
          <b:Person>
            <b:Last>Yildirim &amp; Correia</b:Last>
            <b:First>A.</b:First>
            <b:Middle>P.</b:Middle>
          </b:Person>
        </b:NameList>
      </b:Author>
    </b:Author>
    <b:Title>Exploring the dimensions of nomophobia: Development and validation of a self-reported questionnaire. Computers in Human Behavior, 49, 130–137.</b:Title>
    <b:Year>2015</b:Year>
    <b:Month>mayo</b:Month>
    <b:Day>24</b:Day>
    <b:URL>https://doi.org/10.1016/j.chb.2015.02.059</b:URL>
    <b:RefOrder>1</b:RefOrder>
  </b:Source>
  <b:Source>
    <b:Tag>Cor001</b:Tag>
    <b:SourceType>Book</b:SourceType>
    <b:Guid>{3B06DE49-179D-491B-8D3B-DDB269B26E00}</b:Guid>
    <b:Author>
      <b:Author>
        <b:NameList>
          <b:Person>
            <b:Last>Cornella</b:Last>
            <b:First>Alfons</b:First>
          </b:Person>
        </b:NameList>
      </b:Author>
    </b:Author>
    <b:Title>Infoxicación: Buscando un orden en la información. </b:Title>
    <b:Year>2000</b:Year>
    <b:Publisher>Zero Factory.</b:Publisher>
    <b:RefOrder>2</b:RefOrder>
  </b:Source>
  <b:Source>
    <b:Tag>Hen081</b:Tag>
    <b:SourceType>Book</b:SourceType>
    <b:Guid>{E999BEF5-3952-44E9-8DBF-48543495B529}</b:Guid>
    <b:Author>
      <b:Author>
        <b:NameList>
          <b:Person>
            <b:Last>Jenkins</b:Last>
            <b:First>Henry</b:First>
          </b:Person>
        </b:NameList>
      </b:Author>
    </b:Author>
    <b:Title>La cultura de la convergencia de los medios de comunicación. </b:Title>
    <b:Year>2008</b:Year>
    <b:City>Barcelona - España</b:City>
    <b:Publisher>Paidós.</b:Publisher>
    <b:RefOrder>3</b:RefOrder>
  </b:Source>
  <b:Source>
    <b:Tag>Mar671</b:Tag>
    <b:SourceType>Book</b:SourceType>
    <b:Guid>{763E787B-EF97-4167-B58D-D789513C2035}</b:Guid>
    <b:Author>
      <b:Author>
        <b:NameList>
          <b:Person>
            <b:Last>McLuhan</b:Last>
            <b:First>Marshall</b:First>
          </b:Person>
        </b:NameList>
      </b:Author>
    </b:Author>
    <b:Title>El medio es el masaje</b:Title>
    <b:Year>1967</b:Year>
    <b:City>Londres - Reino Unido</b:City>
    <b:Publisher> Penguin Books.</b:Publisher>
    <b:RefOrder>4</b:RefOrder>
  </b:Source>
  <b:Source>
    <b:Tag>Oph091</b:Tag>
    <b:SourceType>Book</b:SourceType>
    <b:Guid>{69D8355F-ABAC-4D98-B859-0C93FAF68334}</b:Guid>
    <b:Author>
      <b:Author>
        <b:NameList>
          <b:Person>
            <b:Last>Ophir</b:Last>
            <b:First>Eyal</b:First>
          </b:Person>
          <b:Person>
            <b:Last>Nass</b:Last>
            <b:First>Clifford</b:First>
          </b:Person>
          <b:Person>
            <b:Last>y Wagner</b:Last>
            <b:First>Anthony</b:First>
            <b:Middle>D.</b:Middle>
          </b:Person>
        </b:NameList>
      </b:Author>
    </b:Author>
    <b:Title>Cognitive control in media multitaskers. Proceedings of the National Academy of Sciences</b:Title>
    <b:Year>2009</b:Year>
    <b:City>Estados Unidos</b:City>
    <b:Publisher>National Academy of Sciences</b:Publisher>
    <b:RefOrder>5</b:RefOrder>
  </b:Source>
  <b:Source>
    <b:Tag>NIr141</b:Tag>
    <b:SourceType>Book</b:SourceType>
    <b:Guid>{19D82D6D-C931-46A9-879D-5986BDAA08C7}</b:Guid>
    <b:Author>
      <b:Author>
        <b:NameList>
          <b:Person>
            <b:Last>Eyal</b:Last>
            <b:First>NIr</b:First>
          </b:Person>
        </b:NameList>
      </b:Author>
    </b:Author>
    <b:Title>Hooked: How to build habit-forming products</b:Title>
    <b:Year>2014</b:Year>
    <b:City>Nueva York, Estados Unidos</b:City>
    <b:Publisher>Portfolio/Penguin.</b:Publisher>
    <b:RefOrder>6</b:RefOrder>
  </b:Source>
  <b:Source>
    <b:Tag>Nic10</b:Tag>
    <b:SourceType>Book</b:SourceType>
    <b:Guid>{9E88707A-4C5A-4A20-9FA6-5D14FA992968}</b:Guid>
    <b:Author>
      <b:Author>
        <b:NameList>
          <b:Person>
            <b:Last>Carr</b:Last>
            <b:First>Nicholas</b:First>
          </b:Person>
        </b:NameList>
      </b:Author>
    </b:Author>
    <b:Title>The shallows: What the internet is doing to our brains</b:Title>
    <b:Year>2010</b:Year>
    <b:City>Nueva York, Estados Unidos</b:City>
    <b:Publisher>W. W. Norton &amp; Company</b:Publisher>
    <b:RefOrder>7</b:RefOrder>
  </b:Source>
  <b:Source>
    <b:Tag>And98</b:Tag>
    <b:SourceType>Book</b:SourceType>
    <b:Guid>{9C8B3DE7-3516-4DDA-9A16-F587BE5B9C29}</b:Guid>
    <b:Author>
      <b:Author>
        <b:NameList>
          <b:Person>
            <b:Last>Chalmers</b:Last>
            <b:First>Andy</b:First>
            <b:Middle>Clark y David</b:Middle>
          </b:Person>
        </b:NameList>
      </b:Author>
    </b:Author>
    <b:Title>The extended mind. Analysis</b:Title>
    <b:Year>1998</b:Year>
    <b:City>Estados Unidos</b:City>
    <b:Publisher>Oxford University Press</b:Publisher>
    <b:RefOrder>8</b:RefOrder>
  </b:Source>
  <b:Source>
    <b:Tag>Kin131</b:Tag>
    <b:SourceType>JournalArticle</b:SourceType>
    <b:Guid>{C3913D7B-DF93-4C0E-96FF-E04A1FA4087F}</b:Guid>
    <b:Author>
      <b:Author>
        <b:NameList>
          <b:Person>
            <b:Last>King</b:Last>
            <b:First>Anna</b:First>
            <b:Middle>Lucia Spear</b:Middle>
          </b:Person>
          <b:Person>
            <b:Last>Valença</b:Last>
            <b:First>Alexandre</b:First>
            <b:Middle>Martins</b:Middle>
          </b:Person>
          <b:Person>
            <b:Last>Silva</b:Last>
            <b:First>Adriana</b:First>
            <b:Middle>Cardoso</b:Middle>
          </b:Person>
          <b:Person>
            <b:Last>Baczynski</b:Last>
            <b:First>Thomas</b:First>
          </b:Person>
          <b:Person>
            <b:Last>Carvalho</b:Last>
            <b:First>Marcele</b:First>
            <b:Middle>Regine de</b:Middle>
          </b:Person>
          <b:Person>
            <b:Last>y Nardi</b:Last>
            <b:First>Antonio</b:First>
            <b:Middle>Egidio</b:Middle>
          </b:Person>
        </b:NameList>
      </b:Author>
    </b:Author>
    <b:Title>Nomophobia: Dependency on virtual environments or social phobia? Computers in Human Behavior</b:Title>
    <b:Year>2013</b:Year>
    <b:Publisher>Elsevier</b:Publisher>
    <b:JournalName>Computers in Human Behavior</b:JournalName>
    <b:Pages>140-144</b:Pages>
    <b:RefOrder>9</b:RefOrder>
  </b:Source>
  <b:Source>
    <b:Tag>Jea171</b:Tag>
    <b:SourceType>Book</b:SourceType>
    <b:Guid>{0A4F0845-0D3B-4A26-BF74-FD39A03F6872}</b:Guid>
    <b:Author>
      <b:Author>
        <b:NameList>
          <b:Person>
            <b:Last>Twenge</b:Last>
            <b:First>Jean</b:First>
            <b:Middle>M.</b:Middle>
          </b:Person>
        </b:NameList>
      </b:Author>
    </b:Author>
    <b:Title>Why today's super-connected kids are growing up less rebellious, more tolerant, less happy and completely unprepared for adulthood</b:Title>
    <b:Year>2017</b:Year>
    <b:City>Nueva York -  Estados Unidos </b:City>
    <b:Publisher>Atria Books </b:Publisher>
    <b:RefOrder>10</b:RefOrder>
  </b:Source>
  <b:Source>
    <b:Tag>She111</b:Tag>
    <b:SourceType>Book</b:SourceType>
    <b:Guid>{A1A1F80A-C0BD-4745-8D3F-3BB078E1AE74}</b:Guid>
    <b:Author>
      <b:Author>
        <b:NameList>
          <b:Person>
            <b:Last>Turkle</b:Last>
            <b:First>Sherry</b:First>
          </b:Person>
        </b:NameList>
      </b:Author>
    </b:Author>
    <b:Title>Alone together: Why we expect more from technology and less from each other. </b:Title>
    <b:Year>2011</b:Year>
    <b:City>Nueva York, Estados Unidos</b:City>
    <b:Publisher>Basic Books.</b:Publisher>
    <b:RefOrder>11</b:RefOrder>
  </b:Source>
  <b:Source>
    <b:Tag>Joe151</b:Tag>
    <b:SourceType>JournalArticle</b:SourceType>
    <b:Guid>{5EBC7030-F03F-4E84-AD06-1C38A0515746}</b:Guid>
    <b:Author>
      <b:Author>
        <b:NameList>
          <b:Person>
            <b:Last>Billieux</b:Last>
            <b:First>Joël.</b:First>
            <b:Middle>Maurage, Pierre</b:Middle>
          </b:Person>
          <b:Person>
            <b:Last>Olatz</b:Last>
            <b:First>Lopez-Fernandez.</b:First>
          </b:Person>
          <b:Person>
            <b:Last>Kuss</b:Last>
            <b:First>Daria</b:First>
            <b:Middle>J. Griffiths, Mark D.</b:Middle>
          </b:Person>
        </b:NameList>
      </b:Author>
    </b:Author>
    <b:Title>Can disordered mobile phone use be considered a behavioral addiction?</b:Title>
    <b:Year>2015</b:Year>
    <b:City>Can disordered mobile phone use be considered a behavioral addiction? Current Addiction Reports, 2(2), 156–162. https://doi.org/10.1007/s40429-015-0054-y</b:City>
    <b:Publisher>Billieux, J., Maurage, P., Lopez-Fernandez, O., Kuss, D. J., &amp; Griffiths, M. D. (2015).</b:Publisher>
    <b:JournalName>Current Addiction Reports</b:JournalName>
    <b:Pages>156–162</b:Pages>
    <b:RefOrder>12</b:RefOrder>
  </b:Source>
  <b:Source>
    <b:Tag>Don911</b:Tag>
    <b:SourceType>Book</b:SourceType>
    <b:Guid>{E8860952-0F92-4164-8972-00A3F2F1127E}</b:Guid>
    <b:Title>Simians, cyborgs, and women: The reinvention of nature. Routledge.</b:Title>
    <b:Year>1991</b:Year>
    <b:Author>
      <b:Author>
        <b:NameList>
          <b:Person>
            <b:Last>Haraway</b:Last>
            <b:First>Donna</b:First>
          </b:Person>
        </b:NameList>
      </b:Author>
    </b:Author>
    <b:City>New York</b:City>
    <b:Publisher>Routledge</b:Publisher>
    <b:RefOrder>13</b:RefOrder>
  </b:Source>
  <b:Source>
    <b:Tag>Jho881</b:Tag>
    <b:SourceType>JournalArticle</b:SourceType>
    <b:Guid>{29E52568-DD83-4F64-A654-A4B53FA22565}</b:Guid>
    <b:Title>Cognitive load during problem solving: Effects on learning.</b:Title>
    <b:Year>1988</b:Year>
    <b:Publisher>Sweller, J. (1988). Cognitive load during problem solving: Effects on learning. Cognitive Science, 12(2), 257–285. https://doi.org/10.1207/s15516709cog1202_4</b:Publisher>
    <b:Author>
      <b:Author>
        <b:NameList>
          <b:Person>
            <b:Last>Sweller</b:Last>
            <b:First>Jhon</b:First>
          </b:Person>
        </b:NameList>
      </b:Author>
    </b:Author>
    <b:JournalName>Cognitive Science </b:JournalName>
    <b:Pages>257 a 285</b:Pages>
    <b:RefOrder>14</b:RefOrder>
  </b:Source>
  <b:Source>
    <b:Tag>Mar041</b:Tag>
    <b:SourceType>JournalArticle</b:SourceType>
    <b:Guid>{D4DF965F-7694-4E28-BA75-B71181318E07}</b:Guid>
    <b:Author>
      <b:Author>
        <b:NameList>
          <b:Person>
            <b:Last>Eppler</b:Last>
            <b:First>Martin</b:First>
            <b:Middle>J., and Jeanne Mengis.</b:Middle>
          </b:Person>
        </b:NameList>
      </b:Author>
    </b:Author>
    <b:Title>The concept of information overload: A review of literature from organization science, accounting, marketing, MIS, and related disciplines.</b:Title>
    <b:JournalName>The Information Society</b:JournalName>
    <b:Year>2004</b:Year>
    <b:Pages>325 a 344</b:Pages>
    <b:RefOrder>15</b:RefOrder>
  </b:Source>
  <b:Source>
    <b:Tag>Zyg00</b:Tag>
    <b:SourceType>Book</b:SourceType>
    <b:Guid>{E9745A14-51DA-45E8-9740-FD19D9E4431A}</b:Guid>
    <b:Title>Liquid modernity</b:Title>
    <b:Year>2000</b:Year>
    <b:Author>
      <b:Author>
        <b:NameList>
          <b:Person>
            <b:Last>Bauman</b:Last>
            <b:First>Zygmunt</b:First>
          </b:Person>
        </b:NameList>
      </b:Author>
    </b:Author>
    <b:City>New York</b:City>
    <b:Publisher>Polity Press.</b:Publisher>
    <b:RefOrder>16</b:RefOrder>
  </b:Source>
  <b:Source>
    <b:Tag>Jan201</b:Tag>
    <b:SourceType>Book</b:SourceType>
    <b:Guid>{7292F3F7-EB70-4100-A19A-3D7A8C156A00}</b:Guid>
    <b:Author>
      <b:Author>
        <b:NameList>
          <b:Person>
            <b:Last>Van Dijk</b:Last>
            <b:First>Jan</b:First>
            <b:Middle>Van</b:Middle>
          </b:Person>
        </b:NameList>
      </b:Author>
    </b:Author>
    <b:Title>The network society (4th edicion)</b:Title>
    <b:Year>2020</b:Year>
    <b:City>Londres</b:City>
    <b:Publisher>SAGE Publications</b:Publisher>
    <b:RefOrder>17</b:RefOrder>
  </b:Source>
  <b:Source>
    <b:Tag>The651</b:Tag>
    <b:SourceType>ConferenceProceedings</b:SourceType>
    <b:Guid>{6FA4F97C-2560-4F80-9F49-88E386F958BB}</b:Guid>
    <b:Title>A file structure for the complex, the changing and the indeterminate</b:Title>
    <b:Year>1965</b:Year>
    <b:City>New York</b:City>
    <b:Publisher>Association for Computing Machinery</b:Publisher>
    <b:Author>
      <b:Author>
        <b:NameList>
          <b:Person>
            <b:Last>Nelson</b:Last>
            <b:First>Theodor</b:First>
            <b:Middle>Holm Ted</b:Middle>
          </b:Person>
        </b:NameList>
      </b:Author>
    </b:Author>
    <b:Pages>84 a 100</b:Pages>
    <b:ConferenceName>Proceedings of the 20th ACM National Conference. Association for Computing Machinery</b:ConferenceName>
    <b:RefOrder>18</b:RefOrder>
  </b:Source>
  <b:Source>
    <b:Tag>Rog971</b:Tag>
    <b:SourceType>Book</b:SourceType>
    <b:Guid>{5E5C0252-B642-4A40-9521-388530C765AA}</b:Guid>
    <b:Title>Mediamorfosis: Comprender los nuevos medios.</b:Title>
    <b:Year>1997</b:Year>
    <b:City>Buenos Aires </b:City>
    <b:Publisher>Granica</b:Publisher>
    <b:Author>
      <b:Author>
        <b:NameList>
          <b:Person>
            <b:Last>Fidler</b:Last>
            <b:First>Roger</b:First>
          </b:Person>
        </b:NameList>
      </b:Author>
    </b:Author>
    <b:RefOrder>19</b:RefOrder>
  </b:Source>
  <b:Source>
    <b:Tag>Alv80</b:Tag>
    <b:SourceType>Book</b:SourceType>
    <b:Guid>{6AE2C738-4C60-4ED8-A452-E331EF67EA05}</b:Guid>
    <b:Author>
      <b:Author>
        <b:NameList>
          <b:Person>
            <b:Last>Toffler</b:Last>
            <b:First>Alvin</b:First>
          </b:Person>
        </b:NameList>
      </b:Author>
    </b:Author>
    <b:Title>La tercera ola</b:Title>
    <b:Year>1980</b:Year>
    <b:City>Barcelona </b:City>
    <b:Publisher>Plaza &amp; Janés</b:Publisher>
    <b:RefOrder>20</b:RefOrder>
  </b:Source>
  <b:Source>
    <b:Tag>Car131</b:Tag>
    <b:SourceType>Book</b:SourceType>
    <b:Guid>{4EEBF2C2-5E44-438B-A94C-0B76DEFCF3E7}</b:Guid>
    <b:Author>
      <b:Author>
        <b:NameList>
          <b:Person>
            <b:Last>Scolari</b:Last>
            <b:First>Carlos</b:First>
            <b:Middle>Alberto</b:Middle>
          </b:Person>
        </b:NameList>
      </b:Author>
    </b:Author>
    <b:Title>Narrativas transmedia: Cuando todos los medios cuentan</b:Title>
    <b:Year>2013</b:Year>
    <b:City>Barcelona </b:City>
    <b:Publisher>Deusto</b:Publisher>
    <b:RefOrder>21</b:RefOrder>
  </b:Source>
  <b:Source>
    <b:Tag>Boy07</b:Tag>
    <b:SourceType>JournalArticle</b:SourceType>
    <b:Guid>{8B3B5748-D0EB-42C2-BE54-C3B6CAC856CF}</b:Guid>
    <b:Author>
      <b:Author>
        <b:NameList>
          <b:Person>
            <b:Last>Boyd y Ellison</b:Last>
            <b:First>Danah</b:First>
            <b:Middle>Boyd y Nicole</b:Middle>
          </b:Person>
        </b:NameList>
      </b:Author>
    </b:Author>
    <b:Year>2007</b:Year>
    <b:InternetSiteTitle>Social network sites: Definition, history, and scholarship. Journal of Computer-Mediated Communication.</b:InternetSiteTitle>
    <b:URL>https://doi.org/10.1111/j.1083-6101.2007.00393.x</b:URL>
    <b:Title>Social network sites: Definition, history, and scholarship.</b:Title>
    <b:JournalName>Journal of Computer-Mediated Communication</b:JournalName>
    <b:Pages>210 a 230</b:Pages>
    <b:RefOrder>22</b:RefOrder>
  </b:Source>
  <b:Source>
    <b:Tag>Min22</b:Tag>
    <b:SourceType>InternetSite</b:SourceType>
    <b:Guid>{A8DFFE12-656A-4094-8727-825EB45CEE20}</b:Guid>
    <b:Author>
      <b:Author>
        <b:NameList>
          <b:Person>
            <b:Last>MINTEL</b:Last>
            <b:First>Ministerio</b:First>
            <b:Middle>de Telecomunicaciones y de la Sociedad de la Información del Ecuador.</b:Middle>
          </b:Person>
        </b:NameList>
      </b:Author>
    </b:Author>
    <b:Title> Informe anual de telecomunicaciones 2022.  </b:Title>
    <b:Year>2022</b:Year>
    <b:Month>Mayo</b:Month>
    <b:Day>15</b:Day>
    <b:URL>https://www.telecomunicaciones.gob.ec</b:URL>
    <b:RefOrder>24</b:RefOrder>
  </b:Source>
  <b:Source>
    <b:Tag>Age23</b:Tag>
    <b:SourceType>InternetSite</b:SourceType>
    <b:Guid>{D9DCB215-C33F-4A66-86D8-F9D7D94979EE}</b:Guid>
    <b:Title>Boletín estadístico mensual del Servicio Móvil Avanzado (SMA).</b:Title>
    <b:JournalName>ARCOTEL. (2023). Boletín Estadístico Mensual del Servicio Móvil Avanzado (SMA). Agencia de Regulación y Control de las Telecomunicaciones. Recuperado de https://www.arcotel.gob.ec/estadisticas-de-telecomunicaciones2/</b:JournalName>
    <b:Year>2023</b:Year>
    <b:Author>
      <b:Author>
        <b:NameList>
          <b:Person>
            <b:Last>ARCOTEL</b:Last>
            <b:First>Agencia</b:First>
            <b:Middle>de Regulación y Control de las Telecomunicaciones -</b:Middle>
          </b:Person>
        </b:NameList>
      </b:Author>
    </b:Author>
    <b:Month>Mayo</b:Month>
    <b:Day>15</b:Day>
    <b:URL>https://www.arcotel.gob.ec/estadisticas-de-telecomunicaciones2</b:URL>
    <b:RefOrder>23</b:RefOrder>
  </b:Source>
</b:Sources>
</file>

<file path=customXml/itemProps1.xml><?xml version="1.0" encoding="utf-8"?>
<ds:datastoreItem xmlns:ds="http://schemas.openxmlformats.org/officeDocument/2006/customXml" ds:itemID="{75F1F56B-DC13-4BF1-AC02-9E9D66479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671</TotalTime>
  <Pages>18</Pages>
  <Words>4211</Words>
  <Characters>23166</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Lcdo. Rubén Guzmán</cp:lastModifiedBy>
  <cp:revision>12</cp:revision>
  <dcterms:created xsi:type="dcterms:W3CDTF">2026-05-10T21:34:00Z</dcterms:created>
  <dcterms:modified xsi:type="dcterms:W3CDTF">2026-05-24T22:13:00Z</dcterms:modified>
  <cp:category>Categoria</cp:category>
  <cp:contentStatus>Estado</cp:contentStatus>
</cp:coreProperties>
</file>